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9B" w:rsidRPr="008E309B" w:rsidRDefault="008E309B" w:rsidP="008E309B">
      <w:pPr>
        <w:pStyle w:val="paragraph"/>
        <w:spacing w:before="0" w:beforeAutospacing="0" w:after="0" w:afterAutospacing="0"/>
        <w:textAlignment w:val="baseline"/>
        <w:rPr>
          <w:rStyle w:val="normaltextrun"/>
          <w:b/>
          <w:bCs/>
          <w:sz w:val="28"/>
          <w:szCs w:val="22"/>
        </w:rPr>
      </w:pPr>
      <w:r w:rsidRPr="008E309B">
        <w:rPr>
          <w:rStyle w:val="normaltextrun"/>
          <w:b/>
          <w:bCs/>
          <w:sz w:val="28"/>
          <w:szCs w:val="22"/>
        </w:rPr>
        <w:t>A importância do Poder Familiar:</w:t>
      </w:r>
    </w:p>
    <w:p w:rsidR="008E309B" w:rsidRPr="008E309B" w:rsidRDefault="008E309B" w:rsidP="008E309B">
      <w:pPr>
        <w:pStyle w:val="paragraph"/>
        <w:spacing w:before="0" w:beforeAutospacing="0" w:after="0" w:afterAutospacing="0"/>
        <w:textAlignment w:val="baseline"/>
        <w:rPr>
          <w:sz w:val="14"/>
          <w:szCs w:val="12"/>
        </w:rPr>
      </w:pPr>
      <w:r w:rsidRPr="008E309B">
        <w:rPr>
          <w:rStyle w:val="eop"/>
          <w:szCs w:val="22"/>
        </w:rPr>
        <w:t> </w:t>
      </w:r>
    </w:p>
    <w:p w:rsidR="008E309B" w:rsidRPr="008E309B" w:rsidRDefault="008E309B" w:rsidP="008E309B">
      <w:pPr>
        <w:pStyle w:val="paragraph"/>
        <w:spacing w:before="0" w:beforeAutospacing="0" w:after="0" w:afterAutospacing="0"/>
        <w:textAlignment w:val="baseline"/>
        <w:rPr>
          <w:rStyle w:val="apple-converted-space"/>
          <w:szCs w:val="22"/>
        </w:rPr>
      </w:pPr>
      <w:r w:rsidRPr="008E309B">
        <w:rPr>
          <w:rStyle w:val="normaltextrun"/>
          <w:bCs/>
          <w:szCs w:val="22"/>
        </w:rPr>
        <w:t>INTRODUÇÃO</w:t>
      </w:r>
    </w:p>
    <w:p w:rsidR="008E309B" w:rsidRDefault="008E309B" w:rsidP="008E309B">
      <w:pPr>
        <w:pStyle w:val="paragraph"/>
        <w:spacing w:before="0" w:beforeAutospacing="0" w:after="0" w:afterAutospacing="0"/>
        <w:textAlignment w:val="baseline"/>
        <w:rPr>
          <w:rStyle w:val="apple-converted-space"/>
          <w:szCs w:val="22"/>
        </w:rPr>
      </w:pPr>
    </w:p>
    <w:p w:rsidR="008E309B" w:rsidRPr="008E309B" w:rsidRDefault="008E309B" w:rsidP="006A22A6">
      <w:pPr>
        <w:pStyle w:val="paragraph"/>
        <w:spacing w:before="0" w:beforeAutospacing="0" w:after="0" w:afterAutospacing="0"/>
        <w:ind w:firstLine="708"/>
        <w:jc w:val="both"/>
        <w:textAlignment w:val="baseline"/>
        <w:rPr>
          <w:sz w:val="14"/>
          <w:szCs w:val="12"/>
        </w:rPr>
      </w:pPr>
      <w:r w:rsidRPr="008E309B">
        <w:rPr>
          <w:rStyle w:val="normaltextrun"/>
          <w:szCs w:val="22"/>
        </w:rPr>
        <w:t>O presente artigo abrange o poder familiar dentro</w:t>
      </w:r>
      <w:r w:rsidRPr="008E309B">
        <w:rPr>
          <w:rStyle w:val="apple-converted-space"/>
          <w:szCs w:val="22"/>
        </w:rPr>
        <w:t> </w:t>
      </w:r>
      <w:r w:rsidRPr="008E309B">
        <w:rPr>
          <w:rStyle w:val="normaltextrun"/>
          <w:szCs w:val="22"/>
        </w:rPr>
        <w:t>do seio</w:t>
      </w:r>
      <w:r w:rsidRPr="008E309B">
        <w:rPr>
          <w:rStyle w:val="apple-converted-space"/>
          <w:szCs w:val="22"/>
        </w:rPr>
        <w:t> </w:t>
      </w:r>
      <w:r w:rsidRPr="008E309B">
        <w:rPr>
          <w:rStyle w:val="normaltextrun"/>
          <w:szCs w:val="22"/>
        </w:rPr>
        <w:t>família atual, explicando  o papel executado por este poder. </w:t>
      </w:r>
      <w:r w:rsidRPr="008E309B">
        <w:rPr>
          <w:rStyle w:val="apple-converted-space"/>
          <w:szCs w:val="22"/>
        </w:rPr>
        <w:t> </w:t>
      </w:r>
      <w:r w:rsidR="00540991" w:rsidRPr="008E309B">
        <w:rPr>
          <w:rStyle w:val="spellingerror"/>
          <w:szCs w:val="22"/>
        </w:rPr>
        <w:t>Explana-se</w:t>
      </w:r>
      <w:r w:rsidRPr="008E309B">
        <w:rPr>
          <w:rStyle w:val="apple-converted-space"/>
          <w:szCs w:val="22"/>
        </w:rPr>
        <w:t> </w:t>
      </w:r>
      <w:r w:rsidRPr="008E309B">
        <w:rPr>
          <w:rStyle w:val="normaltextrun"/>
          <w:szCs w:val="22"/>
        </w:rPr>
        <w:t>também, quais os fundamentos jurídicos que</w:t>
      </w:r>
      <w:r w:rsidRPr="008E309B">
        <w:rPr>
          <w:rStyle w:val="apple-converted-space"/>
          <w:szCs w:val="22"/>
        </w:rPr>
        <w:t> </w:t>
      </w:r>
      <w:r w:rsidRPr="008E309B">
        <w:rPr>
          <w:rStyle w:val="spellingerror"/>
          <w:szCs w:val="22"/>
        </w:rPr>
        <w:t>gara</w:t>
      </w:r>
      <w:r w:rsidR="00540991">
        <w:rPr>
          <w:rStyle w:val="spellingerror"/>
          <w:szCs w:val="22"/>
        </w:rPr>
        <w:t>n</w:t>
      </w:r>
      <w:r w:rsidRPr="008E309B">
        <w:rPr>
          <w:rStyle w:val="spellingerror"/>
          <w:szCs w:val="22"/>
        </w:rPr>
        <w:t>tem</w:t>
      </w:r>
      <w:r w:rsidRPr="008E309B">
        <w:rPr>
          <w:rStyle w:val="apple-converted-space"/>
          <w:szCs w:val="22"/>
        </w:rPr>
        <w:t> </w:t>
      </w:r>
      <w:r w:rsidRPr="008E309B">
        <w:rPr>
          <w:rStyle w:val="normaltextrun"/>
          <w:szCs w:val="22"/>
        </w:rPr>
        <w:t>essa autoridade familiar no</w:t>
      </w:r>
      <w:r w:rsidRPr="008E309B">
        <w:rPr>
          <w:rStyle w:val="apple-converted-space"/>
          <w:szCs w:val="22"/>
        </w:rPr>
        <w:t> </w:t>
      </w:r>
      <w:r w:rsidRPr="008E309B">
        <w:rPr>
          <w:rStyle w:val="normaltextrun"/>
          <w:szCs w:val="22"/>
        </w:rPr>
        <w:t>nosso ordenamento. Abrange também em última analise, sobre a perda temporária ou permanente </w:t>
      </w:r>
      <w:r w:rsidRPr="008E309B">
        <w:rPr>
          <w:rStyle w:val="apple-converted-space"/>
          <w:szCs w:val="22"/>
        </w:rPr>
        <w:t> </w:t>
      </w:r>
      <w:r w:rsidRPr="008E309B">
        <w:rPr>
          <w:rStyle w:val="normaltextrun"/>
          <w:szCs w:val="22"/>
        </w:rPr>
        <w:t>do poder familiar.</w:t>
      </w:r>
    </w:p>
    <w:p w:rsidR="00540991" w:rsidRDefault="00540991" w:rsidP="008E309B">
      <w:pPr>
        <w:pStyle w:val="paragraph"/>
        <w:spacing w:before="0" w:beforeAutospacing="0" w:after="0" w:afterAutospacing="0"/>
        <w:textAlignment w:val="baseline"/>
        <w:rPr>
          <w:rStyle w:val="normaltextrun"/>
          <w:bCs/>
          <w:szCs w:val="22"/>
        </w:rPr>
      </w:pPr>
    </w:p>
    <w:p w:rsidR="008E309B" w:rsidRPr="008E309B" w:rsidRDefault="008E309B" w:rsidP="008E309B">
      <w:pPr>
        <w:pStyle w:val="paragraph"/>
        <w:spacing w:before="0" w:beforeAutospacing="0" w:after="0" w:afterAutospacing="0"/>
        <w:textAlignment w:val="baseline"/>
        <w:rPr>
          <w:rStyle w:val="apple-converted-space"/>
          <w:szCs w:val="22"/>
        </w:rPr>
      </w:pPr>
      <w:r w:rsidRPr="008E309B">
        <w:rPr>
          <w:rStyle w:val="normaltextrun"/>
          <w:bCs/>
          <w:szCs w:val="22"/>
        </w:rPr>
        <w:t>DESENVOLVIMENTO</w:t>
      </w:r>
    </w:p>
    <w:p w:rsidR="008E309B" w:rsidRDefault="008E309B" w:rsidP="008E309B">
      <w:pPr>
        <w:pStyle w:val="paragraph"/>
        <w:spacing w:before="0" w:beforeAutospacing="0" w:after="0" w:afterAutospacing="0"/>
        <w:textAlignment w:val="baseline"/>
        <w:rPr>
          <w:rStyle w:val="apple-converted-space"/>
          <w:szCs w:val="22"/>
        </w:rPr>
      </w:pPr>
    </w:p>
    <w:p w:rsidR="008E309B" w:rsidRPr="008E309B" w:rsidRDefault="008E309B" w:rsidP="006A22A6">
      <w:pPr>
        <w:pStyle w:val="paragraph"/>
        <w:spacing w:before="0" w:beforeAutospacing="0" w:after="0" w:afterAutospacing="0"/>
        <w:ind w:firstLine="708"/>
        <w:jc w:val="both"/>
        <w:textAlignment w:val="baseline"/>
        <w:rPr>
          <w:sz w:val="14"/>
          <w:szCs w:val="12"/>
        </w:rPr>
      </w:pPr>
      <w:r w:rsidRPr="008E309B">
        <w:rPr>
          <w:rStyle w:val="normaltextrun"/>
          <w:szCs w:val="22"/>
        </w:rPr>
        <w:t>O poder familiar é o rol de direitos e deveres dos pais</w:t>
      </w:r>
      <w:r w:rsidRPr="008E309B">
        <w:rPr>
          <w:rStyle w:val="apple-converted-space"/>
          <w:szCs w:val="22"/>
        </w:rPr>
        <w:t> </w:t>
      </w:r>
      <w:r w:rsidRPr="008E309B">
        <w:rPr>
          <w:rStyle w:val="normaltextrun"/>
          <w:szCs w:val="22"/>
        </w:rPr>
        <w:t>em relação aos filhos menores não emancipados, sendo este poder, uma necessidade natural.  Este poder é imprescritível, irrenunciável, inalienável e incompatível com a tutela. A CF/88 define em seu artigo 229 que “Os pais têm o direito de assistir, criar e educar seus filhos menores, e</w:t>
      </w:r>
      <w:r w:rsidRPr="008E309B">
        <w:rPr>
          <w:rStyle w:val="apple-converted-space"/>
          <w:szCs w:val="22"/>
        </w:rPr>
        <w:t> </w:t>
      </w:r>
      <w:r w:rsidRPr="008E309B">
        <w:rPr>
          <w:rStyle w:val="normaltextrun"/>
          <w:szCs w:val="22"/>
        </w:rPr>
        <w:t>os filhos maiores têm o dever</w:t>
      </w:r>
      <w:r w:rsidRPr="008E309B">
        <w:rPr>
          <w:rStyle w:val="apple-converted-space"/>
          <w:szCs w:val="22"/>
        </w:rPr>
        <w:t> </w:t>
      </w:r>
      <w:r w:rsidRPr="008E309B">
        <w:rPr>
          <w:rStyle w:val="normaltextrun"/>
          <w:szCs w:val="22"/>
        </w:rPr>
        <w:t>de ajudar e amparar os pais na velhice, carência ou enfermidade”.</w:t>
      </w:r>
      <w:r w:rsidRPr="008E309B">
        <w:rPr>
          <w:rStyle w:val="apple-converted-space"/>
          <w:szCs w:val="22"/>
        </w:rPr>
        <w:t> </w:t>
      </w:r>
      <w:r w:rsidRPr="008E309B">
        <w:rPr>
          <w:rStyle w:val="normaltextrun"/>
          <w:szCs w:val="22"/>
        </w:rPr>
        <w:t xml:space="preserve">Esse poder é o antigo “poder pátrio” sendo que hoje, observa-se </w:t>
      </w:r>
      <w:proofErr w:type="gramStart"/>
      <w:r w:rsidRPr="008E309B">
        <w:rPr>
          <w:rStyle w:val="normaltextrun"/>
          <w:szCs w:val="22"/>
        </w:rPr>
        <w:t>o melhor interesses</w:t>
      </w:r>
      <w:proofErr w:type="gramEnd"/>
      <w:r w:rsidRPr="008E309B">
        <w:rPr>
          <w:rStyle w:val="normaltextrun"/>
          <w:szCs w:val="22"/>
        </w:rPr>
        <w:t xml:space="preserve"> dos filhos </w:t>
      </w:r>
      <w:r w:rsidRPr="008E309B">
        <w:rPr>
          <w:rStyle w:val="apple-converted-space"/>
          <w:szCs w:val="22"/>
        </w:rPr>
        <w:t> </w:t>
      </w:r>
      <w:r w:rsidRPr="008E309B">
        <w:rPr>
          <w:rStyle w:val="normaltextrun"/>
          <w:szCs w:val="22"/>
        </w:rPr>
        <w:t>além da solidariedade entre os pais e os filhos.  O Código civil em seu artigo 1631 afirma</w:t>
      </w:r>
      <w:r w:rsidRPr="008E309B">
        <w:rPr>
          <w:rStyle w:val="apple-converted-space"/>
          <w:szCs w:val="22"/>
        </w:rPr>
        <w:t> </w:t>
      </w:r>
      <w:r w:rsidRPr="008E309B">
        <w:rPr>
          <w:rStyle w:val="normaltextrun"/>
          <w:szCs w:val="22"/>
        </w:rPr>
        <w:t>que :</w:t>
      </w:r>
      <w:r w:rsidRPr="008E309B">
        <w:rPr>
          <w:rStyle w:val="apple-converted-space"/>
          <w:szCs w:val="22"/>
        </w:rPr>
        <w:t> </w:t>
      </w:r>
      <w:r w:rsidRPr="008E309B">
        <w:rPr>
          <w:rStyle w:val="normaltextrun"/>
          <w:szCs w:val="22"/>
        </w:rPr>
        <w:t>“Durante o casamento e a união estável, compete o poder familiar aos pais; </w:t>
      </w:r>
      <w:r w:rsidRPr="008E309B">
        <w:rPr>
          <w:rStyle w:val="apple-converted-space"/>
          <w:szCs w:val="22"/>
        </w:rPr>
        <w:t> </w:t>
      </w:r>
      <w:r w:rsidRPr="008E309B">
        <w:rPr>
          <w:rStyle w:val="normaltextrun"/>
          <w:szCs w:val="22"/>
        </w:rPr>
        <w:t>na falta ou impedimento de um deles, o outro o exercerá com exclusividade.</w:t>
      </w:r>
      <w:r w:rsidRPr="008E309B">
        <w:rPr>
          <w:rStyle w:val="apple-converted-space"/>
          <w:szCs w:val="22"/>
        </w:rPr>
        <w:t> </w:t>
      </w:r>
      <w:r w:rsidRPr="008E309B">
        <w:rPr>
          <w:rStyle w:val="normaltextrun"/>
          <w:szCs w:val="22"/>
        </w:rPr>
        <w:t>Parágrafo único. Divergindo os pais quanto ao exercício do poder familiar, é assegurado a qualquer deles recorrer ao</w:t>
      </w:r>
      <w:r w:rsidRPr="008E309B">
        <w:rPr>
          <w:rStyle w:val="apple-converted-space"/>
          <w:szCs w:val="22"/>
        </w:rPr>
        <w:t> </w:t>
      </w:r>
      <w:r w:rsidRPr="008E309B">
        <w:rPr>
          <w:rStyle w:val="normaltextrun"/>
          <w:szCs w:val="22"/>
        </w:rPr>
        <w:t>juiz para solução do desacordo. ”  O artigo 1634 do CC elenca as principais competências que devem ser exercidas pelo poder familiar ,os quais são :</w:t>
      </w:r>
      <w:r w:rsidRPr="008E309B">
        <w:rPr>
          <w:rStyle w:val="apple-converted-space"/>
          <w:szCs w:val="22"/>
        </w:rPr>
        <w:t> </w:t>
      </w:r>
      <w:r w:rsidRPr="008E309B">
        <w:rPr>
          <w:rStyle w:val="normaltextrun"/>
          <w:szCs w:val="22"/>
        </w:rPr>
        <w:t>Compete aos pais, quanto à pessoa dos filhos menores:</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I - dirigir-lhes a criação e educação;</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II - tê-los em sua companhia e guarda;</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III - conceder-lhes ou negar-lhes consentimento para casarem;</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IV -</w:t>
      </w:r>
      <w:r w:rsidRPr="008E309B">
        <w:rPr>
          <w:rStyle w:val="apple-converted-space"/>
          <w:szCs w:val="22"/>
        </w:rPr>
        <w:t> </w:t>
      </w:r>
      <w:proofErr w:type="spellStart"/>
      <w:r w:rsidR="00540991">
        <w:rPr>
          <w:rStyle w:val="spellingerror"/>
          <w:szCs w:val="22"/>
        </w:rPr>
        <w:t>nomear</w:t>
      </w:r>
      <w:r w:rsidRPr="008E309B">
        <w:rPr>
          <w:rStyle w:val="spellingerror"/>
          <w:szCs w:val="22"/>
        </w:rPr>
        <w:t>-lhes</w:t>
      </w:r>
      <w:proofErr w:type="spellEnd"/>
      <w:r w:rsidRPr="008E309B">
        <w:rPr>
          <w:rStyle w:val="apple-converted-space"/>
          <w:szCs w:val="22"/>
        </w:rPr>
        <w:t> </w:t>
      </w:r>
      <w:r w:rsidRPr="008E309B">
        <w:rPr>
          <w:rStyle w:val="normaltextrun"/>
          <w:szCs w:val="22"/>
        </w:rPr>
        <w:t>tutor por testamento ou documento autêntico, se o outro dos pais não lhe sobreviver, ou o sobrevivo não puder exercer o poder familiar;</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V - representá-los, até aos dezesseis anos, nos atos da vida civil, e assisti-los, após essa idade, nos atos em que forem partes, suprindo-lhes o consentimento;</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VI - reclamá-los de quem ilegalmente os detenha;</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r w:rsidRPr="008E309B">
        <w:rPr>
          <w:rStyle w:val="normaltextrun"/>
          <w:szCs w:val="22"/>
        </w:rPr>
        <w:t>VII - exigir que lhes prestem obediência, respeito e os serviços próprios de sua idade e condição.</w:t>
      </w:r>
      <w:r w:rsidRPr="008E309B">
        <w:rPr>
          <w:rStyle w:val="eop"/>
          <w:szCs w:val="22"/>
        </w:rPr>
        <w:t> </w:t>
      </w:r>
    </w:p>
    <w:p w:rsidR="008E309B" w:rsidRPr="008E309B" w:rsidRDefault="008E309B" w:rsidP="006A22A6">
      <w:pPr>
        <w:pStyle w:val="paragraph"/>
        <w:spacing w:before="0" w:beforeAutospacing="0" w:after="0" w:afterAutospacing="0"/>
        <w:ind w:firstLine="708"/>
        <w:jc w:val="both"/>
        <w:textAlignment w:val="baseline"/>
        <w:rPr>
          <w:sz w:val="14"/>
          <w:szCs w:val="12"/>
        </w:rPr>
      </w:pPr>
      <w:r w:rsidRPr="008E309B">
        <w:rPr>
          <w:rStyle w:val="normaltextrun"/>
          <w:szCs w:val="22"/>
        </w:rPr>
        <w:t>Além do Código civil, o Código penal do nosso ordenamento, elenca também sobre o não exercício do poder de família sem justa causa no seu artigo 244: “Deixar, sem justa causa, de prover a subsistência do cônjuge, ou de filho menor de 18 (dezoito) anos ou inapto para o trabalho, ou de ascendente inválido ou maior de 60 (sessenta) anos, não lhes proporcionando os recursos necessários ou faltando ao pagamento de pensão alimentícia judicialmente acordada, fixada ou majorada deixar, sem justa causa, de socorrer descendente ou ascendente, gravemente enfermo.</w:t>
      </w:r>
      <w:r w:rsidRPr="008E309B">
        <w:rPr>
          <w:rStyle w:val="apple-converted-space"/>
          <w:szCs w:val="22"/>
        </w:rPr>
        <w:t> </w:t>
      </w:r>
      <w:r w:rsidRPr="008E309B">
        <w:rPr>
          <w:rStyle w:val="normaltextrun"/>
          <w:szCs w:val="22"/>
        </w:rPr>
        <w:t>Detenção, de</w:t>
      </w:r>
      <w:r w:rsidRPr="008E309B">
        <w:rPr>
          <w:rStyle w:val="apple-converted-space"/>
          <w:szCs w:val="22"/>
        </w:rPr>
        <w:t> </w:t>
      </w:r>
      <w:proofErr w:type="gramStart"/>
      <w:r w:rsidRPr="008E309B">
        <w:rPr>
          <w:rStyle w:val="normaltextrun"/>
          <w:szCs w:val="22"/>
        </w:rPr>
        <w:t>1</w:t>
      </w:r>
      <w:proofErr w:type="gramEnd"/>
      <w:r w:rsidRPr="008E309B">
        <w:rPr>
          <w:rStyle w:val="apple-converted-space"/>
          <w:szCs w:val="22"/>
        </w:rPr>
        <w:t> </w:t>
      </w:r>
      <w:r w:rsidRPr="008E309B">
        <w:rPr>
          <w:rStyle w:val="normaltextrun"/>
          <w:szCs w:val="22"/>
        </w:rPr>
        <w:t>(um) a 4 (quatro) anos e multa, de uma a dez vezes o maior salário mínimo vigente no País.” O</w:t>
      </w:r>
      <w:r w:rsidRPr="008E309B">
        <w:rPr>
          <w:rStyle w:val="apple-converted-space"/>
          <w:szCs w:val="22"/>
        </w:rPr>
        <w:t> </w:t>
      </w:r>
      <w:r w:rsidRPr="008E309B">
        <w:rPr>
          <w:rStyle w:val="normaltextrun"/>
          <w:szCs w:val="22"/>
        </w:rPr>
        <w:t>245 também afirma outro crime: “Entregar filho menor de 18 (dezoito) anos a pessoa em cuja companhia saiba ou deva saber que o menor fica moral ou materialmente em perigo.</w:t>
      </w:r>
      <w:r w:rsidRPr="008E309B">
        <w:rPr>
          <w:rStyle w:val="apple-converted-space"/>
          <w:szCs w:val="22"/>
        </w:rPr>
        <w:t> </w:t>
      </w:r>
      <w:r w:rsidRPr="008E309B">
        <w:rPr>
          <w:rStyle w:val="normaltextrun"/>
          <w:szCs w:val="22"/>
        </w:rPr>
        <w:t>Detenção, de 1 (um) a 2 (dois) anos.”</w:t>
      </w:r>
      <w:r w:rsidRPr="008E309B">
        <w:rPr>
          <w:rStyle w:val="apple-converted-space"/>
          <w:szCs w:val="22"/>
        </w:rPr>
        <w:t> </w:t>
      </w:r>
      <w:r w:rsidRPr="008E309B">
        <w:rPr>
          <w:rStyle w:val="normaltextrun"/>
          <w:szCs w:val="22"/>
        </w:rPr>
        <w:t>§ 1º - A pena é de 1 (um) a 4 (quatro) anos de reclusão, se o agente pratica delito para obter</w:t>
      </w:r>
      <w:r w:rsidRPr="008E309B">
        <w:rPr>
          <w:rStyle w:val="apple-converted-space"/>
          <w:szCs w:val="22"/>
        </w:rPr>
        <w:t> </w:t>
      </w:r>
      <w:r w:rsidRPr="008E309B">
        <w:rPr>
          <w:rStyle w:val="normaltextrun"/>
          <w:szCs w:val="22"/>
        </w:rPr>
        <w:t>lucro, ou se o menor é enviado para o exterior.</w:t>
      </w:r>
      <w:r w:rsidRPr="008E309B">
        <w:rPr>
          <w:rStyle w:val="apple-converted-space"/>
          <w:szCs w:val="22"/>
        </w:rPr>
        <w:t> </w:t>
      </w:r>
      <w:r w:rsidRPr="008E309B">
        <w:rPr>
          <w:rStyle w:val="normaltextrun"/>
          <w:szCs w:val="22"/>
        </w:rPr>
        <w:t xml:space="preserve">§ 2º - Incorre, também, na pena do parágrafo anterior quem, embora excluído o perigo moral ou material, auxilia a efetivação de ato destinado ao envio de menor para o </w:t>
      </w:r>
      <w:r w:rsidRPr="008E309B">
        <w:rPr>
          <w:rStyle w:val="normaltextrun"/>
          <w:szCs w:val="22"/>
        </w:rPr>
        <w:lastRenderedPageBreak/>
        <w:t>exterior, com o fito de obter lucro. Outro crime que poderá acontecer é o elencado</w:t>
      </w:r>
      <w:r w:rsidRPr="008E309B">
        <w:rPr>
          <w:rStyle w:val="apple-converted-space"/>
          <w:szCs w:val="22"/>
        </w:rPr>
        <w:t> </w:t>
      </w:r>
      <w:proofErr w:type="gramStart"/>
      <w:r w:rsidRPr="008E309B">
        <w:rPr>
          <w:rStyle w:val="normaltextrun"/>
          <w:szCs w:val="22"/>
        </w:rPr>
        <w:t>no 246</w:t>
      </w:r>
      <w:proofErr w:type="gramEnd"/>
      <w:r w:rsidRPr="008E309B">
        <w:rPr>
          <w:rStyle w:val="apple-converted-space"/>
          <w:szCs w:val="22"/>
        </w:rPr>
        <w:t> </w:t>
      </w:r>
      <w:r w:rsidRPr="008E309B">
        <w:rPr>
          <w:rStyle w:val="normaltextrun"/>
          <w:szCs w:val="22"/>
        </w:rPr>
        <w:t>do CP quando : ”</w:t>
      </w:r>
      <w:r w:rsidRPr="008E309B">
        <w:rPr>
          <w:rStyle w:val="apple-converted-space"/>
          <w:szCs w:val="22"/>
        </w:rPr>
        <w:t> </w:t>
      </w:r>
      <w:r w:rsidRPr="008E309B">
        <w:rPr>
          <w:rStyle w:val="normaltextrun"/>
          <w:szCs w:val="22"/>
        </w:rPr>
        <w:t>Deixar, sem justa causa, de prover à instrução primária de filho em idade escolar. Detenção, de 15 (quinze) dias a 1 (um) mês, ou multa”. E o 247</w:t>
      </w:r>
      <w:r w:rsidRPr="008E309B">
        <w:rPr>
          <w:rStyle w:val="apple-converted-space"/>
          <w:szCs w:val="22"/>
        </w:rPr>
        <w:t> </w:t>
      </w:r>
      <w:proofErr w:type="gramStart"/>
      <w:r w:rsidRPr="008E309B">
        <w:rPr>
          <w:rStyle w:val="normaltextrun"/>
          <w:szCs w:val="22"/>
        </w:rPr>
        <w:t>“Permitir alguém que menor de 18 (dezoito) anos, sujeito a seu poder ou confiado à sua guarda ou vigilância:</w:t>
      </w:r>
      <w:r w:rsidRPr="008E309B">
        <w:rPr>
          <w:rStyle w:val="eop"/>
          <w:szCs w:val="22"/>
        </w:rPr>
        <w:t> </w:t>
      </w:r>
    </w:p>
    <w:p w:rsidR="008E309B" w:rsidRPr="008E309B" w:rsidRDefault="008E309B" w:rsidP="00540991">
      <w:pPr>
        <w:pStyle w:val="paragraph"/>
        <w:spacing w:before="0" w:beforeAutospacing="0" w:after="0" w:afterAutospacing="0"/>
        <w:jc w:val="both"/>
        <w:textAlignment w:val="baseline"/>
        <w:rPr>
          <w:sz w:val="14"/>
          <w:szCs w:val="12"/>
        </w:rPr>
      </w:pPr>
      <w:proofErr w:type="gramEnd"/>
      <w:r w:rsidRPr="008E309B">
        <w:rPr>
          <w:rStyle w:val="normaltextrun"/>
          <w:szCs w:val="22"/>
        </w:rPr>
        <w:t>I -</w:t>
      </w:r>
      <w:r w:rsidRPr="008E309B">
        <w:rPr>
          <w:rStyle w:val="apple-converted-space"/>
          <w:szCs w:val="22"/>
        </w:rPr>
        <w:t> </w:t>
      </w:r>
      <w:r w:rsidRPr="008E309B">
        <w:rPr>
          <w:rStyle w:val="normaltextrun"/>
          <w:szCs w:val="22"/>
        </w:rPr>
        <w:t>frequente</w:t>
      </w:r>
      <w:r w:rsidRPr="008E309B">
        <w:rPr>
          <w:rStyle w:val="apple-converted-space"/>
          <w:szCs w:val="22"/>
        </w:rPr>
        <w:t> </w:t>
      </w:r>
      <w:r w:rsidRPr="008E309B">
        <w:rPr>
          <w:rStyle w:val="normaltextrun"/>
          <w:szCs w:val="22"/>
        </w:rPr>
        <w:t>casa de jogo ou</w:t>
      </w:r>
      <w:r w:rsidRPr="008E309B">
        <w:rPr>
          <w:rStyle w:val="apple-converted-space"/>
          <w:szCs w:val="22"/>
        </w:rPr>
        <w:t> </w:t>
      </w:r>
      <w:proofErr w:type="spellStart"/>
      <w:r w:rsidRPr="008E309B">
        <w:rPr>
          <w:rStyle w:val="spellingerror"/>
          <w:szCs w:val="22"/>
        </w:rPr>
        <w:t>mal-afamada</w:t>
      </w:r>
      <w:proofErr w:type="spellEnd"/>
      <w:r w:rsidRPr="008E309B">
        <w:rPr>
          <w:rStyle w:val="normaltextrun"/>
          <w:szCs w:val="22"/>
        </w:rPr>
        <w:t>, ou conviva com pessoa viciosa ou de má vida;</w:t>
      </w:r>
      <w:r w:rsidRPr="008E309B">
        <w:rPr>
          <w:rStyle w:val="eop"/>
          <w:szCs w:val="22"/>
        </w:rPr>
        <w:t> </w:t>
      </w:r>
    </w:p>
    <w:p w:rsidR="008E309B" w:rsidRPr="008E309B" w:rsidRDefault="008E309B" w:rsidP="00540991">
      <w:pPr>
        <w:pStyle w:val="paragraph"/>
        <w:spacing w:before="0" w:beforeAutospacing="0" w:after="0" w:afterAutospacing="0"/>
        <w:jc w:val="both"/>
        <w:textAlignment w:val="baseline"/>
        <w:rPr>
          <w:sz w:val="14"/>
          <w:szCs w:val="12"/>
        </w:rPr>
      </w:pPr>
      <w:r w:rsidRPr="008E309B">
        <w:rPr>
          <w:rStyle w:val="normaltextrun"/>
          <w:szCs w:val="22"/>
        </w:rPr>
        <w:t>II -</w:t>
      </w:r>
      <w:r w:rsidRPr="008E309B">
        <w:rPr>
          <w:rStyle w:val="apple-converted-space"/>
          <w:szCs w:val="22"/>
        </w:rPr>
        <w:t> </w:t>
      </w:r>
      <w:r w:rsidRPr="008E309B">
        <w:rPr>
          <w:rStyle w:val="normaltextrun"/>
          <w:szCs w:val="22"/>
        </w:rPr>
        <w:t>frequente</w:t>
      </w:r>
      <w:r w:rsidRPr="008E309B">
        <w:rPr>
          <w:rStyle w:val="apple-converted-space"/>
          <w:szCs w:val="22"/>
        </w:rPr>
        <w:t> </w:t>
      </w:r>
      <w:r w:rsidRPr="008E309B">
        <w:rPr>
          <w:rStyle w:val="normaltextrun"/>
          <w:szCs w:val="22"/>
        </w:rPr>
        <w:t>espetáculo capaz de pervertê-lo ou de</w:t>
      </w:r>
      <w:r w:rsidRPr="008E309B">
        <w:rPr>
          <w:rStyle w:val="apple-converted-space"/>
          <w:szCs w:val="22"/>
        </w:rPr>
        <w:t> </w:t>
      </w:r>
      <w:proofErr w:type="spellStart"/>
      <w:r w:rsidRPr="008E309B">
        <w:rPr>
          <w:rStyle w:val="spellingerror"/>
          <w:szCs w:val="22"/>
        </w:rPr>
        <w:t>ofender-lhe</w:t>
      </w:r>
      <w:proofErr w:type="spellEnd"/>
      <w:r w:rsidRPr="008E309B">
        <w:rPr>
          <w:rStyle w:val="apple-converted-space"/>
          <w:szCs w:val="22"/>
        </w:rPr>
        <w:t> </w:t>
      </w:r>
      <w:r w:rsidRPr="008E309B">
        <w:rPr>
          <w:rStyle w:val="normaltextrun"/>
          <w:szCs w:val="22"/>
        </w:rPr>
        <w:t>o pudor, ou participe de representação de igual natureza;</w:t>
      </w:r>
      <w:r w:rsidRPr="008E309B">
        <w:rPr>
          <w:rStyle w:val="eop"/>
          <w:szCs w:val="22"/>
        </w:rPr>
        <w:t> </w:t>
      </w:r>
    </w:p>
    <w:p w:rsidR="008E309B" w:rsidRPr="008E309B" w:rsidRDefault="008E309B" w:rsidP="00540991">
      <w:pPr>
        <w:pStyle w:val="paragraph"/>
        <w:spacing w:before="0" w:beforeAutospacing="0" w:after="0" w:afterAutospacing="0"/>
        <w:jc w:val="both"/>
        <w:textAlignment w:val="baseline"/>
        <w:rPr>
          <w:sz w:val="14"/>
          <w:szCs w:val="12"/>
        </w:rPr>
      </w:pPr>
      <w:r w:rsidRPr="008E309B">
        <w:rPr>
          <w:rStyle w:val="normaltextrun"/>
          <w:szCs w:val="22"/>
        </w:rPr>
        <w:t>III - resida ou trabalhe em casa de prostituição;</w:t>
      </w:r>
      <w:r w:rsidRPr="008E309B">
        <w:rPr>
          <w:rStyle w:val="eop"/>
          <w:szCs w:val="22"/>
        </w:rPr>
        <w:t> </w:t>
      </w:r>
    </w:p>
    <w:p w:rsidR="008E309B" w:rsidRPr="008E309B" w:rsidRDefault="008E309B" w:rsidP="00540991">
      <w:pPr>
        <w:pStyle w:val="paragraph"/>
        <w:spacing w:before="0" w:beforeAutospacing="0" w:after="0" w:afterAutospacing="0"/>
        <w:jc w:val="both"/>
        <w:textAlignment w:val="baseline"/>
        <w:rPr>
          <w:sz w:val="14"/>
          <w:szCs w:val="12"/>
        </w:rPr>
      </w:pPr>
      <w:r w:rsidRPr="008E309B">
        <w:rPr>
          <w:rStyle w:val="normaltextrun"/>
          <w:szCs w:val="22"/>
        </w:rPr>
        <w:t>IV - mendigue ou sirva a mendigo para excitar a comiseração pública;</w:t>
      </w:r>
      <w:r w:rsidRPr="008E309B">
        <w:rPr>
          <w:rStyle w:val="apple-converted-space"/>
          <w:szCs w:val="22"/>
        </w:rPr>
        <w:t> </w:t>
      </w:r>
      <w:r w:rsidRPr="008E309B">
        <w:rPr>
          <w:rStyle w:val="normaltextrun"/>
          <w:szCs w:val="22"/>
        </w:rPr>
        <w:t>Detenção, de</w:t>
      </w:r>
      <w:r w:rsidRPr="008E309B">
        <w:rPr>
          <w:rStyle w:val="apple-converted-space"/>
          <w:szCs w:val="22"/>
        </w:rPr>
        <w:t> </w:t>
      </w:r>
      <w:proofErr w:type="gramStart"/>
      <w:r w:rsidRPr="008E309B">
        <w:rPr>
          <w:rStyle w:val="normaltextrun"/>
          <w:szCs w:val="22"/>
        </w:rPr>
        <w:t>1</w:t>
      </w:r>
      <w:proofErr w:type="gramEnd"/>
      <w:r w:rsidRPr="008E309B">
        <w:rPr>
          <w:rStyle w:val="apple-converted-space"/>
          <w:szCs w:val="22"/>
        </w:rPr>
        <w:t> </w:t>
      </w:r>
      <w:r w:rsidRPr="008E309B">
        <w:rPr>
          <w:rStyle w:val="normaltextrun"/>
          <w:szCs w:val="22"/>
        </w:rPr>
        <w:t>(um) a 3 (três) meses, ou multa”.</w:t>
      </w:r>
      <w:r w:rsidRPr="008E309B">
        <w:rPr>
          <w:rStyle w:val="eop"/>
          <w:szCs w:val="22"/>
        </w:rPr>
        <w:t> </w:t>
      </w:r>
    </w:p>
    <w:p w:rsidR="008E309B" w:rsidRDefault="008E309B" w:rsidP="00540991">
      <w:pPr>
        <w:pStyle w:val="paragraph"/>
        <w:spacing w:before="0" w:beforeAutospacing="0" w:after="0" w:afterAutospacing="0"/>
        <w:jc w:val="both"/>
        <w:textAlignment w:val="baseline"/>
        <w:rPr>
          <w:rStyle w:val="eop"/>
          <w:szCs w:val="22"/>
        </w:rPr>
      </w:pPr>
      <w:r w:rsidRPr="008E309B">
        <w:rPr>
          <w:rStyle w:val="normaltextrun"/>
          <w:szCs w:val="22"/>
        </w:rPr>
        <w:t>Existem outras sanções por o mau uso do poder familiar que estão </w:t>
      </w:r>
      <w:r w:rsidRPr="008E309B">
        <w:rPr>
          <w:rStyle w:val="apple-converted-space"/>
          <w:szCs w:val="22"/>
        </w:rPr>
        <w:t> </w:t>
      </w:r>
      <w:r w:rsidRPr="008E309B">
        <w:rPr>
          <w:rStyle w:val="normaltextrun"/>
          <w:szCs w:val="22"/>
        </w:rPr>
        <w:t xml:space="preserve">elencados </w:t>
      </w:r>
      <w:proofErr w:type="gramStart"/>
      <w:r w:rsidRPr="008E309B">
        <w:rPr>
          <w:rStyle w:val="normaltextrun"/>
          <w:szCs w:val="22"/>
        </w:rPr>
        <w:t>no 1637</w:t>
      </w:r>
      <w:proofErr w:type="gramEnd"/>
      <w:r w:rsidRPr="008E309B">
        <w:rPr>
          <w:rStyle w:val="normaltextrun"/>
          <w:szCs w:val="22"/>
        </w:rPr>
        <w:t>,1638,1635 CC. No 1637 é a suspensão que é temporal e pode ser parcial, que pode ser devido o abuso de poder paterno ou materno ou falta dos deveres e dilapidação dos filhos. Pode ser também por condenação criminal irrecorrível que fixe pena superior a</w:t>
      </w:r>
      <w:r w:rsidRPr="008E309B">
        <w:rPr>
          <w:rStyle w:val="apple-converted-space"/>
          <w:szCs w:val="22"/>
        </w:rPr>
        <w:t> </w:t>
      </w:r>
      <w:proofErr w:type="gramStart"/>
      <w:r w:rsidRPr="008E309B">
        <w:rPr>
          <w:rStyle w:val="normaltextrun"/>
          <w:szCs w:val="22"/>
        </w:rPr>
        <w:t>2</w:t>
      </w:r>
      <w:proofErr w:type="gramEnd"/>
      <w:r w:rsidRPr="008E309B">
        <w:rPr>
          <w:rStyle w:val="apple-converted-space"/>
          <w:szCs w:val="22"/>
        </w:rPr>
        <w:t> </w:t>
      </w:r>
      <w:r w:rsidRPr="008E309B">
        <w:rPr>
          <w:rStyle w:val="normaltextrun"/>
          <w:szCs w:val="22"/>
        </w:rPr>
        <w:t>anos de prisão.  Já a Destituição (1638CC) é </w:t>
      </w:r>
      <w:r w:rsidRPr="008E309B">
        <w:rPr>
          <w:rStyle w:val="apple-converted-space"/>
          <w:szCs w:val="22"/>
        </w:rPr>
        <w:t> </w:t>
      </w:r>
      <w:r w:rsidRPr="008E309B">
        <w:rPr>
          <w:rStyle w:val="normaltextrun"/>
          <w:szCs w:val="22"/>
        </w:rPr>
        <w:t>mais grave que a suspensão e é permanente ;Poderá ser restabelecida se houver regeneração do(s) pai(s). E a extinção</w:t>
      </w:r>
      <w:r w:rsidRPr="008E309B">
        <w:rPr>
          <w:rStyle w:val="apple-converted-space"/>
          <w:szCs w:val="22"/>
        </w:rPr>
        <w:t> </w:t>
      </w:r>
      <w:r w:rsidRPr="008E309B">
        <w:rPr>
          <w:rStyle w:val="normaltextrun"/>
          <w:szCs w:val="22"/>
        </w:rPr>
        <w:t>(1635 CC) é definitiva e automática pelos incisos</w:t>
      </w:r>
      <w:r w:rsidRPr="008E309B">
        <w:rPr>
          <w:rStyle w:val="apple-converted-space"/>
          <w:szCs w:val="22"/>
        </w:rPr>
        <w:t> </w:t>
      </w:r>
      <w:proofErr w:type="gramStart"/>
      <w:r w:rsidRPr="008E309B">
        <w:rPr>
          <w:rStyle w:val="normaltextrun"/>
          <w:szCs w:val="22"/>
        </w:rPr>
        <w:t>I,</w:t>
      </w:r>
      <w:proofErr w:type="gramEnd"/>
      <w:r w:rsidRPr="008E309B">
        <w:rPr>
          <w:rStyle w:val="normaltextrun"/>
          <w:szCs w:val="22"/>
        </w:rPr>
        <w:t>II E III.</w:t>
      </w:r>
      <w:r w:rsidRPr="008E309B">
        <w:rPr>
          <w:rStyle w:val="eop"/>
          <w:szCs w:val="22"/>
        </w:rPr>
        <w:t> </w:t>
      </w:r>
    </w:p>
    <w:p w:rsidR="008E309B" w:rsidRPr="008E309B" w:rsidRDefault="008E309B" w:rsidP="008E309B">
      <w:pPr>
        <w:pStyle w:val="paragraph"/>
        <w:spacing w:before="0" w:beforeAutospacing="0" w:after="0" w:afterAutospacing="0"/>
        <w:textAlignment w:val="baseline"/>
        <w:rPr>
          <w:sz w:val="14"/>
          <w:szCs w:val="12"/>
        </w:rPr>
      </w:pPr>
    </w:p>
    <w:p w:rsidR="008E309B" w:rsidRDefault="008E309B" w:rsidP="008E309B">
      <w:pPr>
        <w:pStyle w:val="paragraph"/>
        <w:spacing w:before="0" w:beforeAutospacing="0" w:after="0" w:afterAutospacing="0"/>
        <w:jc w:val="both"/>
        <w:textAlignment w:val="baseline"/>
        <w:rPr>
          <w:rStyle w:val="apple-converted-space"/>
          <w:b/>
          <w:bCs/>
          <w:szCs w:val="22"/>
        </w:rPr>
      </w:pPr>
      <w:r w:rsidRPr="008E309B">
        <w:rPr>
          <w:rStyle w:val="normaltextrun"/>
          <w:b/>
          <w:bCs/>
          <w:szCs w:val="22"/>
        </w:rPr>
        <w:t>Conclusão:</w:t>
      </w:r>
      <w:r w:rsidRPr="008E309B">
        <w:rPr>
          <w:rStyle w:val="apple-converted-space"/>
          <w:b/>
          <w:bCs/>
          <w:szCs w:val="22"/>
        </w:rPr>
        <w:t> </w:t>
      </w:r>
    </w:p>
    <w:p w:rsidR="008E309B" w:rsidRDefault="008E309B" w:rsidP="008E309B">
      <w:pPr>
        <w:pStyle w:val="paragraph"/>
        <w:spacing w:before="0" w:beforeAutospacing="0" w:after="0" w:afterAutospacing="0"/>
        <w:jc w:val="both"/>
        <w:textAlignment w:val="baseline"/>
        <w:rPr>
          <w:rStyle w:val="apple-converted-space"/>
          <w:b/>
          <w:bCs/>
          <w:szCs w:val="22"/>
        </w:rPr>
      </w:pPr>
    </w:p>
    <w:p w:rsidR="008E309B" w:rsidRDefault="008E309B" w:rsidP="006A22A6">
      <w:pPr>
        <w:pStyle w:val="paragraph"/>
        <w:spacing w:before="0" w:beforeAutospacing="0" w:after="0" w:afterAutospacing="0"/>
        <w:ind w:firstLine="708"/>
        <w:jc w:val="both"/>
        <w:textAlignment w:val="baseline"/>
        <w:rPr>
          <w:rStyle w:val="normaltextrun"/>
          <w:szCs w:val="22"/>
        </w:rPr>
      </w:pPr>
      <w:r w:rsidRPr="008E309B">
        <w:rPr>
          <w:rStyle w:val="normaltextrun"/>
          <w:szCs w:val="22"/>
        </w:rPr>
        <w:t>É notória a importância do poder f</w:t>
      </w:r>
      <w:r>
        <w:rPr>
          <w:rStyle w:val="normaltextrun"/>
          <w:szCs w:val="22"/>
        </w:rPr>
        <w:t>amiliar dentro do seio familiar</w:t>
      </w:r>
      <w:r w:rsidRPr="008E309B">
        <w:rPr>
          <w:rStyle w:val="normaltextrun"/>
          <w:szCs w:val="22"/>
        </w:rPr>
        <w:t>,</w:t>
      </w:r>
      <w:r>
        <w:rPr>
          <w:rStyle w:val="normaltextrun"/>
          <w:szCs w:val="22"/>
        </w:rPr>
        <w:t xml:space="preserve"> </w:t>
      </w:r>
      <w:r w:rsidRPr="008E309B">
        <w:rPr>
          <w:rStyle w:val="normaltextrun"/>
          <w:szCs w:val="22"/>
        </w:rPr>
        <w:t>uma vez que as crian</w:t>
      </w:r>
      <w:bookmarkStart w:id="0" w:name="_GoBack"/>
      <w:bookmarkEnd w:id="0"/>
      <w:r w:rsidRPr="008E309B">
        <w:rPr>
          <w:rStyle w:val="normaltextrun"/>
          <w:szCs w:val="22"/>
        </w:rPr>
        <w:t>ças necessitam de um ambiente adequado e equilibrado para o </w:t>
      </w:r>
      <w:r w:rsidRPr="008E309B">
        <w:rPr>
          <w:rStyle w:val="apple-converted-space"/>
          <w:szCs w:val="22"/>
        </w:rPr>
        <w:t> </w:t>
      </w:r>
      <w:r w:rsidRPr="008E309B">
        <w:rPr>
          <w:rStyle w:val="normaltextrun"/>
          <w:szCs w:val="22"/>
        </w:rPr>
        <w:t>desenvolvimento de sua í</w:t>
      </w:r>
      <w:r>
        <w:rPr>
          <w:rStyle w:val="normaltextrun"/>
          <w:szCs w:val="22"/>
        </w:rPr>
        <w:t xml:space="preserve">ndole, </w:t>
      </w:r>
      <w:r w:rsidRPr="008E309B">
        <w:rPr>
          <w:rStyle w:val="normaltextrun"/>
          <w:szCs w:val="22"/>
        </w:rPr>
        <w:t>de seu caráter, personalidade. Nota-se então, a indispensabilidade do poder familiar para desenvolvimento natural dos menores, fazendo com que os pais tenham o poder-dever de assisti-</w:t>
      </w:r>
      <w:proofErr w:type="gramStart"/>
      <w:r w:rsidRPr="008E309B">
        <w:rPr>
          <w:rStyle w:val="normaltextrun"/>
          <w:szCs w:val="22"/>
        </w:rPr>
        <w:t>los ,</w:t>
      </w:r>
      <w:proofErr w:type="gramEnd"/>
      <w:r w:rsidRPr="008E309B">
        <w:rPr>
          <w:rStyle w:val="normaltextrun"/>
          <w:szCs w:val="22"/>
        </w:rPr>
        <w:t>cuidar, sustentar, proteger, ajudar, prestar carinho e atenção. Esses são alguns dos grandes deveres dos donos do poder familiar, para que os menor</w:t>
      </w:r>
      <w:r>
        <w:rPr>
          <w:rStyle w:val="normaltextrun"/>
          <w:szCs w:val="22"/>
        </w:rPr>
        <w:t xml:space="preserve">es tenham a possibilidade de </w:t>
      </w:r>
      <w:r w:rsidRPr="008E309B">
        <w:rPr>
          <w:rStyle w:val="normaltextrun"/>
          <w:szCs w:val="22"/>
        </w:rPr>
        <w:t>crescer com a capacidade ética e sadia para o</w:t>
      </w:r>
      <w:r w:rsidRPr="008E309B">
        <w:rPr>
          <w:rStyle w:val="apple-converted-space"/>
          <w:szCs w:val="22"/>
        </w:rPr>
        <w:t> </w:t>
      </w:r>
      <w:r w:rsidRPr="008E309B">
        <w:rPr>
          <w:rStyle w:val="normaltextrun"/>
          <w:szCs w:val="22"/>
        </w:rPr>
        <w:t>desenvolvimento na sociedade.</w:t>
      </w:r>
    </w:p>
    <w:p w:rsidR="00540991" w:rsidRDefault="00540991" w:rsidP="008E309B">
      <w:pPr>
        <w:pStyle w:val="paragraph"/>
        <w:spacing w:before="0" w:beforeAutospacing="0" w:after="0" w:afterAutospacing="0"/>
        <w:jc w:val="both"/>
        <w:textAlignment w:val="baseline"/>
        <w:rPr>
          <w:rStyle w:val="normaltextrun"/>
          <w:szCs w:val="22"/>
        </w:rPr>
      </w:pPr>
    </w:p>
    <w:p w:rsidR="00540991" w:rsidRPr="00540991" w:rsidRDefault="00540991" w:rsidP="00540991">
      <w:pPr>
        <w:pStyle w:val="paragraph"/>
        <w:jc w:val="both"/>
        <w:textAlignment w:val="baseline"/>
        <w:rPr>
          <w:rStyle w:val="normaltextrun"/>
          <w:szCs w:val="22"/>
        </w:rPr>
      </w:pPr>
      <w:r w:rsidRPr="00540991">
        <w:rPr>
          <w:rStyle w:val="normaltextrun"/>
          <w:szCs w:val="22"/>
        </w:rPr>
        <w:t>______________________________</w:t>
      </w:r>
    </w:p>
    <w:p w:rsidR="00540991" w:rsidRPr="00540991" w:rsidRDefault="00540991" w:rsidP="00540991">
      <w:pPr>
        <w:pStyle w:val="paragraph"/>
        <w:jc w:val="both"/>
        <w:textAlignment w:val="baseline"/>
        <w:rPr>
          <w:rStyle w:val="normaltextrun"/>
          <w:szCs w:val="22"/>
        </w:rPr>
      </w:pPr>
      <w:r w:rsidRPr="00540991">
        <w:rPr>
          <w:rStyle w:val="normaltextrun"/>
          <w:szCs w:val="22"/>
        </w:rPr>
        <w:t>NOTAS</w:t>
      </w:r>
    </w:p>
    <w:p w:rsidR="00540991" w:rsidRPr="00540991" w:rsidRDefault="00540991" w:rsidP="00540991">
      <w:pPr>
        <w:pStyle w:val="paragraph"/>
        <w:jc w:val="both"/>
        <w:textAlignment w:val="baseline"/>
        <w:rPr>
          <w:rStyle w:val="normaltextrun"/>
          <w:szCs w:val="22"/>
        </w:rPr>
      </w:pPr>
      <w:r w:rsidRPr="00540991">
        <w:rPr>
          <w:rStyle w:val="normaltextrun"/>
          <w:szCs w:val="22"/>
        </w:rPr>
        <w:t>1</w:t>
      </w:r>
      <w:r>
        <w:rPr>
          <w:rStyle w:val="normaltextrun"/>
          <w:szCs w:val="22"/>
        </w:rPr>
        <w:t>. Aluna</w:t>
      </w:r>
      <w:r w:rsidRPr="00540991">
        <w:rPr>
          <w:rStyle w:val="normaltextrun"/>
          <w:szCs w:val="22"/>
        </w:rPr>
        <w:t xml:space="preserve"> de VI semestre do Curso de Direito da Faculdade Paraíso do Cear</w:t>
      </w:r>
      <w:r>
        <w:rPr>
          <w:rStyle w:val="normaltextrun"/>
          <w:szCs w:val="22"/>
        </w:rPr>
        <w:t>á</w:t>
      </w:r>
      <w:proofErr w:type="gramStart"/>
      <w:r>
        <w:rPr>
          <w:rStyle w:val="normaltextrun"/>
          <w:szCs w:val="22"/>
        </w:rPr>
        <w:t xml:space="preserve">  </w:t>
      </w:r>
      <w:proofErr w:type="gramEnd"/>
      <w:r>
        <w:rPr>
          <w:rStyle w:val="normaltextrun"/>
          <w:szCs w:val="22"/>
        </w:rPr>
        <w:t>-  FAP. E-mail: Cinthya.brito27</w:t>
      </w:r>
      <w:r w:rsidRPr="00540991">
        <w:rPr>
          <w:rStyle w:val="normaltextrun"/>
          <w:szCs w:val="22"/>
        </w:rPr>
        <w:t>@hotmail.com</w:t>
      </w:r>
      <w:proofErr w:type="gramStart"/>
      <w:r w:rsidRPr="00540991">
        <w:rPr>
          <w:rStyle w:val="normaltextrun"/>
          <w:szCs w:val="22"/>
        </w:rPr>
        <w:t xml:space="preserve">    </w:t>
      </w:r>
      <w:proofErr w:type="gramEnd"/>
      <w:r w:rsidRPr="00540991">
        <w:rPr>
          <w:rStyle w:val="normaltextrun"/>
          <w:szCs w:val="22"/>
        </w:rPr>
        <w:t>&gt;autor</w:t>
      </w:r>
    </w:p>
    <w:p w:rsidR="008E309B" w:rsidRDefault="008E309B" w:rsidP="008E309B">
      <w:pPr>
        <w:pStyle w:val="paragraph"/>
        <w:spacing w:before="0" w:beforeAutospacing="0" w:after="0" w:afterAutospacing="0"/>
        <w:jc w:val="both"/>
        <w:textAlignment w:val="baseline"/>
        <w:rPr>
          <w:rStyle w:val="normaltextrun"/>
          <w:szCs w:val="22"/>
        </w:rPr>
      </w:pPr>
    </w:p>
    <w:p w:rsidR="008E309B" w:rsidRDefault="008E309B" w:rsidP="008E309B">
      <w:pPr>
        <w:pStyle w:val="paragraph"/>
        <w:spacing w:before="0" w:beforeAutospacing="0" w:after="0" w:afterAutospacing="0"/>
        <w:jc w:val="both"/>
        <w:textAlignment w:val="baseline"/>
        <w:rPr>
          <w:rStyle w:val="normaltextrun"/>
          <w:szCs w:val="22"/>
        </w:rPr>
      </w:pPr>
      <w:r>
        <w:rPr>
          <w:rStyle w:val="normaltextrun"/>
          <w:szCs w:val="22"/>
        </w:rPr>
        <w:t>REFERÊNCIAS BIBLIOGRÁFICAS</w:t>
      </w:r>
    </w:p>
    <w:p w:rsidR="008E309B" w:rsidRDefault="008E309B" w:rsidP="008E309B">
      <w:pPr>
        <w:pStyle w:val="paragraph"/>
        <w:spacing w:before="0" w:beforeAutospacing="0" w:after="0" w:afterAutospacing="0"/>
        <w:jc w:val="both"/>
        <w:textAlignment w:val="baseline"/>
        <w:rPr>
          <w:rStyle w:val="normaltextrun"/>
          <w:szCs w:val="22"/>
        </w:rPr>
      </w:pPr>
    </w:p>
    <w:p w:rsidR="008E309B" w:rsidRDefault="00540991" w:rsidP="008E309B">
      <w:pPr>
        <w:pStyle w:val="paragraph"/>
        <w:spacing w:before="0" w:beforeAutospacing="0" w:after="0" w:afterAutospacing="0"/>
        <w:jc w:val="both"/>
        <w:textAlignment w:val="baseline"/>
        <w:rPr>
          <w:rStyle w:val="normaltextrun"/>
          <w:szCs w:val="22"/>
        </w:rPr>
      </w:pPr>
      <w:r w:rsidRPr="00540991">
        <w:rPr>
          <w:rStyle w:val="normaltextrun"/>
          <w:szCs w:val="22"/>
        </w:rPr>
        <w:t>DREBES</w:t>
      </w:r>
      <w:r>
        <w:rPr>
          <w:rStyle w:val="normaltextrun"/>
          <w:szCs w:val="22"/>
        </w:rPr>
        <w:t xml:space="preserve">, J. S; </w:t>
      </w:r>
      <w:r w:rsidRPr="00540991">
        <w:rPr>
          <w:rStyle w:val="normaltextrun"/>
          <w:b/>
          <w:szCs w:val="22"/>
        </w:rPr>
        <w:t>Poder familiar: função exercida pelos pais, em benefício e no interesse dos filhos</w:t>
      </w:r>
      <w:r>
        <w:rPr>
          <w:rStyle w:val="normaltextrun"/>
          <w:b/>
          <w:szCs w:val="22"/>
        </w:rPr>
        <w:t xml:space="preserve">. </w:t>
      </w:r>
      <w:r>
        <w:rPr>
          <w:rStyle w:val="normaltextrun"/>
          <w:szCs w:val="22"/>
        </w:rPr>
        <w:t>PUCRS, 2010</w:t>
      </w:r>
    </w:p>
    <w:p w:rsidR="00540991" w:rsidRDefault="00540991" w:rsidP="008E309B">
      <w:pPr>
        <w:pStyle w:val="paragraph"/>
        <w:spacing w:before="0" w:beforeAutospacing="0" w:after="0" w:afterAutospacing="0"/>
        <w:jc w:val="both"/>
        <w:textAlignment w:val="baseline"/>
        <w:rPr>
          <w:rStyle w:val="normaltextrun"/>
          <w:szCs w:val="22"/>
        </w:rPr>
      </w:pPr>
    </w:p>
    <w:p w:rsidR="00540991" w:rsidRPr="00540991" w:rsidRDefault="00540991" w:rsidP="008E309B">
      <w:pPr>
        <w:pStyle w:val="paragraph"/>
        <w:spacing w:before="0" w:beforeAutospacing="0" w:after="0" w:afterAutospacing="0"/>
        <w:jc w:val="both"/>
        <w:textAlignment w:val="baseline"/>
        <w:rPr>
          <w:rStyle w:val="normaltextrun"/>
          <w:b/>
          <w:szCs w:val="22"/>
        </w:rPr>
      </w:pPr>
    </w:p>
    <w:p w:rsidR="008E309B" w:rsidRDefault="008E309B" w:rsidP="008E309B">
      <w:pPr>
        <w:pStyle w:val="paragraph"/>
        <w:spacing w:before="0" w:beforeAutospacing="0" w:after="0" w:afterAutospacing="0"/>
        <w:jc w:val="both"/>
        <w:textAlignment w:val="baseline"/>
        <w:rPr>
          <w:rStyle w:val="normaltextrun"/>
          <w:szCs w:val="22"/>
        </w:rPr>
      </w:pPr>
    </w:p>
    <w:p w:rsidR="008E309B" w:rsidRPr="008E309B" w:rsidRDefault="008E309B" w:rsidP="008E309B">
      <w:pPr>
        <w:pStyle w:val="paragraph"/>
        <w:spacing w:before="0" w:beforeAutospacing="0" w:after="0" w:afterAutospacing="0"/>
        <w:jc w:val="both"/>
        <w:textAlignment w:val="baseline"/>
        <w:rPr>
          <w:sz w:val="14"/>
          <w:szCs w:val="12"/>
        </w:rPr>
      </w:pPr>
    </w:p>
    <w:p w:rsidR="00B767D4" w:rsidRDefault="00B767D4">
      <w:pPr>
        <w:rPr>
          <w:rFonts w:ascii="Times New Roman" w:hAnsi="Times New Roman" w:cs="Times New Roman"/>
          <w:sz w:val="24"/>
        </w:rPr>
      </w:pPr>
    </w:p>
    <w:p w:rsidR="008E309B" w:rsidRDefault="008E309B">
      <w:pPr>
        <w:rPr>
          <w:rFonts w:ascii="Times New Roman" w:hAnsi="Times New Roman" w:cs="Times New Roman"/>
          <w:sz w:val="24"/>
        </w:rPr>
      </w:pPr>
    </w:p>
    <w:p w:rsidR="008E309B" w:rsidRDefault="008E309B">
      <w:pPr>
        <w:rPr>
          <w:rFonts w:ascii="Times New Roman" w:hAnsi="Times New Roman" w:cs="Times New Roman"/>
          <w:sz w:val="24"/>
        </w:rPr>
      </w:pPr>
    </w:p>
    <w:p w:rsidR="008E309B" w:rsidRDefault="008E309B">
      <w:pPr>
        <w:rPr>
          <w:rFonts w:ascii="Times New Roman" w:hAnsi="Times New Roman" w:cs="Times New Roman"/>
          <w:sz w:val="24"/>
        </w:rPr>
      </w:pPr>
    </w:p>
    <w:p w:rsidR="008E309B" w:rsidRPr="008E309B" w:rsidRDefault="008E309B">
      <w:pPr>
        <w:rPr>
          <w:rFonts w:ascii="Times New Roman" w:hAnsi="Times New Roman" w:cs="Times New Roman"/>
          <w:sz w:val="24"/>
        </w:rPr>
      </w:pPr>
    </w:p>
    <w:sectPr w:rsidR="008E309B" w:rsidRPr="008E3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24"/>
    <w:rsid w:val="00453C24"/>
    <w:rsid w:val="00515E83"/>
    <w:rsid w:val="00540991"/>
    <w:rsid w:val="006A22A6"/>
    <w:rsid w:val="0081315E"/>
    <w:rsid w:val="008E309B"/>
    <w:rsid w:val="00B76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8E309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E309B"/>
  </w:style>
  <w:style w:type="character" w:customStyle="1" w:styleId="apple-converted-space">
    <w:name w:val="apple-converted-space"/>
    <w:basedOn w:val="Fontepargpadro"/>
    <w:rsid w:val="008E309B"/>
  </w:style>
  <w:style w:type="character" w:customStyle="1" w:styleId="eop">
    <w:name w:val="eop"/>
    <w:basedOn w:val="Fontepargpadro"/>
    <w:rsid w:val="008E309B"/>
  </w:style>
  <w:style w:type="character" w:customStyle="1" w:styleId="spellingerror">
    <w:name w:val="spellingerror"/>
    <w:basedOn w:val="Fontepargpadro"/>
    <w:rsid w:val="008E3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8E309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E309B"/>
  </w:style>
  <w:style w:type="character" w:customStyle="1" w:styleId="apple-converted-space">
    <w:name w:val="apple-converted-space"/>
    <w:basedOn w:val="Fontepargpadro"/>
    <w:rsid w:val="008E309B"/>
  </w:style>
  <w:style w:type="character" w:customStyle="1" w:styleId="eop">
    <w:name w:val="eop"/>
    <w:basedOn w:val="Fontepargpadro"/>
    <w:rsid w:val="008E309B"/>
  </w:style>
  <w:style w:type="character" w:customStyle="1" w:styleId="spellingerror">
    <w:name w:val="spellingerror"/>
    <w:basedOn w:val="Fontepargpadro"/>
    <w:rsid w:val="008E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21893">
      <w:bodyDiv w:val="1"/>
      <w:marLeft w:val="0"/>
      <w:marRight w:val="0"/>
      <w:marTop w:val="0"/>
      <w:marBottom w:val="0"/>
      <w:divBdr>
        <w:top w:val="none" w:sz="0" w:space="0" w:color="auto"/>
        <w:left w:val="none" w:sz="0" w:space="0" w:color="auto"/>
        <w:bottom w:val="none" w:sz="0" w:space="0" w:color="auto"/>
        <w:right w:val="none" w:sz="0" w:space="0" w:color="auto"/>
      </w:divBdr>
    </w:div>
    <w:div w:id="1989939313">
      <w:bodyDiv w:val="1"/>
      <w:marLeft w:val="0"/>
      <w:marRight w:val="0"/>
      <w:marTop w:val="0"/>
      <w:marBottom w:val="0"/>
      <w:divBdr>
        <w:top w:val="none" w:sz="0" w:space="0" w:color="auto"/>
        <w:left w:val="none" w:sz="0" w:space="0" w:color="auto"/>
        <w:bottom w:val="none" w:sz="0" w:space="0" w:color="auto"/>
        <w:right w:val="none" w:sz="0" w:space="0" w:color="auto"/>
      </w:divBdr>
    </w:div>
    <w:div w:id="2005086991">
      <w:bodyDiv w:val="1"/>
      <w:marLeft w:val="0"/>
      <w:marRight w:val="0"/>
      <w:marTop w:val="0"/>
      <w:marBottom w:val="0"/>
      <w:divBdr>
        <w:top w:val="none" w:sz="0" w:space="0" w:color="auto"/>
        <w:left w:val="none" w:sz="0" w:space="0" w:color="auto"/>
        <w:bottom w:val="none" w:sz="0" w:space="0" w:color="auto"/>
        <w:right w:val="none" w:sz="0" w:space="0" w:color="auto"/>
      </w:divBdr>
      <w:divsChild>
        <w:div w:id="690767583">
          <w:marLeft w:val="0"/>
          <w:marRight w:val="0"/>
          <w:marTop w:val="0"/>
          <w:marBottom w:val="0"/>
          <w:divBdr>
            <w:top w:val="none" w:sz="0" w:space="0" w:color="auto"/>
            <w:left w:val="none" w:sz="0" w:space="0" w:color="auto"/>
            <w:bottom w:val="none" w:sz="0" w:space="0" w:color="auto"/>
            <w:right w:val="none" w:sz="0" w:space="0" w:color="auto"/>
          </w:divBdr>
        </w:div>
        <w:div w:id="85227106">
          <w:marLeft w:val="0"/>
          <w:marRight w:val="0"/>
          <w:marTop w:val="0"/>
          <w:marBottom w:val="0"/>
          <w:divBdr>
            <w:top w:val="none" w:sz="0" w:space="0" w:color="auto"/>
            <w:left w:val="none" w:sz="0" w:space="0" w:color="auto"/>
            <w:bottom w:val="none" w:sz="0" w:space="0" w:color="auto"/>
            <w:right w:val="none" w:sz="0" w:space="0" w:color="auto"/>
          </w:divBdr>
        </w:div>
        <w:div w:id="636570313">
          <w:marLeft w:val="0"/>
          <w:marRight w:val="0"/>
          <w:marTop w:val="0"/>
          <w:marBottom w:val="0"/>
          <w:divBdr>
            <w:top w:val="none" w:sz="0" w:space="0" w:color="auto"/>
            <w:left w:val="none" w:sz="0" w:space="0" w:color="auto"/>
            <w:bottom w:val="none" w:sz="0" w:space="0" w:color="auto"/>
            <w:right w:val="none" w:sz="0" w:space="0" w:color="auto"/>
          </w:divBdr>
        </w:div>
        <w:div w:id="445779635">
          <w:marLeft w:val="0"/>
          <w:marRight w:val="0"/>
          <w:marTop w:val="0"/>
          <w:marBottom w:val="0"/>
          <w:divBdr>
            <w:top w:val="none" w:sz="0" w:space="0" w:color="auto"/>
            <w:left w:val="none" w:sz="0" w:space="0" w:color="auto"/>
            <w:bottom w:val="none" w:sz="0" w:space="0" w:color="auto"/>
            <w:right w:val="none" w:sz="0" w:space="0" w:color="auto"/>
          </w:divBdr>
        </w:div>
        <w:div w:id="102498678">
          <w:marLeft w:val="0"/>
          <w:marRight w:val="0"/>
          <w:marTop w:val="0"/>
          <w:marBottom w:val="0"/>
          <w:divBdr>
            <w:top w:val="none" w:sz="0" w:space="0" w:color="auto"/>
            <w:left w:val="none" w:sz="0" w:space="0" w:color="auto"/>
            <w:bottom w:val="none" w:sz="0" w:space="0" w:color="auto"/>
            <w:right w:val="none" w:sz="0" w:space="0" w:color="auto"/>
          </w:divBdr>
        </w:div>
        <w:div w:id="453212491">
          <w:marLeft w:val="0"/>
          <w:marRight w:val="0"/>
          <w:marTop w:val="0"/>
          <w:marBottom w:val="0"/>
          <w:divBdr>
            <w:top w:val="none" w:sz="0" w:space="0" w:color="auto"/>
            <w:left w:val="none" w:sz="0" w:space="0" w:color="auto"/>
            <w:bottom w:val="none" w:sz="0" w:space="0" w:color="auto"/>
            <w:right w:val="none" w:sz="0" w:space="0" w:color="auto"/>
          </w:divBdr>
        </w:div>
        <w:div w:id="1814760599">
          <w:marLeft w:val="0"/>
          <w:marRight w:val="0"/>
          <w:marTop w:val="0"/>
          <w:marBottom w:val="0"/>
          <w:divBdr>
            <w:top w:val="none" w:sz="0" w:space="0" w:color="auto"/>
            <w:left w:val="none" w:sz="0" w:space="0" w:color="auto"/>
            <w:bottom w:val="none" w:sz="0" w:space="0" w:color="auto"/>
            <w:right w:val="none" w:sz="0" w:space="0" w:color="auto"/>
          </w:divBdr>
        </w:div>
        <w:div w:id="210533185">
          <w:marLeft w:val="0"/>
          <w:marRight w:val="0"/>
          <w:marTop w:val="0"/>
          <w:marBottom w:val="0"/>
          <w:divBdr>
            <w:top w:val="none" w:sz="0" w:space="0" w:color="auto"/>
            <w:left w:val="none" w:sz="0" w:space="0" w:color="auto"/>
            <w:bottom w:val="none" w:sz="0" w:space="0" w:color="auto"/>
            <w:right w:val="none" w:sz="0" w:space="0" w:color="auto"/>
          </w:divBdr>
        </w:div>
        <w:div w:id="699280205">
          <w:marLeft w:val="0"/>
          <w:marRight w:val="0"/>
          <w:marTop w:val="0"/>
          <w:marBottom w:val="0"/>
          <w:divBdr>
            <w:top w:val="none" w:sz="0" w:space="0" w:color="auto"/>
            <w:left w:val="none" w:sz="0" w:space="0" w:color="auto"/>
            <w:bottom w:val="none" w:sz="0" w:space="0" w:color="auto"/>
            <w:right w:val="none" w:sz="0" w:space="0" w:color="auto"/>
          </w:divBdr>
        </w:div>
        <w:div w:id="1021781965">
          <w:marLeft w:val="0"/>
          <w:marRight w:val="0"/>
          <w:marTop w:val="0"/>
          <w:marBottom w:val="0"/>
          <w:divBdr>
            <w:top w:val="none" w:sz="0" w:space="0" w:color="auto"/>
            <w:left w:val="none" w:sz="0" w:space="0" w:color="auto"/>
            <w:bottom w:val="none" w:sz="0" w:space="0" w:color="auto"/>
            <w:right w:val="none" w:sz="0" w:space="0" w:color="auto"/>
          </w:divBdr>
        </w:div>
        <w:div w:id="2064867095">
          <w:marLeft w:val="0"/>
          <w:marRight w:val="0"/>
          <w:marTop w:val="0"/>
          <w:marBottom w:val="0"/>
          <w:divBdr>
            <w:top w:val="none" w:sz="0" w:space="0" w:color="auto"/>
            <w:left w:val="none" w:sz="0" w:space="0" w:color="auto"/>
            <w:bottom w:val="none" w:sz="0" w:space="0" w:color="auto"/>
            <w:right w:val="none" w:sz="0" w:space="0" w:color="auto"/>
          </w:divBdr>
        </w:div>
        <w:div w:id="330647758">
          <w:marLeft w:val="0"/>
          <w:marRight w:val="0"/>
          <w:marTop w:val="0"/>
          <w:marBottom w:val="0"/>
          <w:divBdr>
            <w:top w:val="none" w:sz="0" w:space="0" w:color="auto"/>
            <w:left w:val="none" w:sz="0" w:space="0" w:color="auto"/>
            <w:bottom w:val="none" w:sz="0" w:space="0" w:color="auto"/>
            <w:right w:val="none" w:sz="0" w:space="0" w:color="auto"/>
          </w:divBdr>
        </w:div>
        <w:div w:id="660037428">
          <w:marLeft w:val="0"/>
          <w:marRight w:val="0"/>
          <w:marTop w:val="0"/>
          <w:marBottom w:val="0"/>
          <w:divBdr>
            <w:top w:val="none" w:sz="0" w:space="0" w:color="auto"/>
            <w:left w:val="none" w:sz="0" w:space="0" w:color="auto"/>
            <w:bottom w:val="none" w:sz="0" w:space="0" w:color="auto"/>
            <w:right w:val="none" w:sz="0" w:space="0" w:color="auto"/>
          </w:divBdr>
        </w:div>
        <w:div w:id="1711611616">
          <w:marLeft w:val="0"/>
          <w:marRight w:val="0"/>
          <w:marTop w:val="0"/>
          <w:marBottom w:val="0"/>
          <w:divBdr>
            <w:top w:val="none" w:sz="0" w:space="0" w:color="auto"/>
            <w:left w:val="none" w:sz="0" w:space="0" w:color="auto"/>
            <w:bottom w:val="none" w:sz="0" w:space="0" w:color="auto"/>
            <w:right w:val="none" w:sz="0" w:space="0" w:color="auto"/>
          </w:divBdr>
        </w:div>
        <w:div w:id="2120298114">
          <w:marLeft w:val="0"/>
          <w:marRight w:val="0"/>
          <w:marTop w:val="0"/>
          <w:marBottom w:val="0"/>
          <w:divBdr>
            <w:top w:val="none" w:sz="0" w:space="0" w:color="auto"/>
            <w:left w:val="none" w:sz="0" w:space="0" w:color="auto"/>
            <w:bottom w:val="none" w:sz="0" w:space="0" w:color="auto"/>
            <w:right w:val="none" w:sz="0" w:space="0" w:color="auto"/>
          </w:divBdr>
        </w:div>
        <w:div w:id="1505970554">
          <w:marLeft w:val="0"/>
          <w:marRight w:val="0"/>
          <w:marTop w:val="0"/>
          <w:marBottom w:val="0"/>
          <w:divBdr>
            <w:top w:val="none" w:sz="0" w:space="0" w:color="auto"/>
            <w:left w:val="none" w:sz="0" w:space="0" w:color="auto"/>
            <w:bottom w:val="none" w:sz="0" w:space="0" w:color="auto"/>
            <w:right w:val="none" w:sz="0" w:space="0" w:color="auto"/>
          </w:divBdr>
        </w:div>
        <w:div w:id="207978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866</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marciana</dc:creator>
  <cp:keywords/>
  <dc:description/>
  <cp:lastModifiedBy>marciana</cp:lastModifiedBy>
  <cp:revision>2</cp:revision>
  <dcterms:created xsi:type="dcterms:W3CDTF">2014-06-14T20:19:00Z</dcterms:created>
  <dcterms:modified xsi:type="dcterms:W3CDTF">2014-06-14T20:40:00Z</dcterms:modified>
</cp:coreProperties>
</file>