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5D" w:rsidRPr="001E298A" w:rsidRDefault="00C55E5D" w:rsidP="00D90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298A">
        <w:rPr>
          <w:rFonts w:ascii="Times New Roman" w:eastAsia="TimesNewRomanPSMT" w:hAnsi="Times New Roman" w:cs="Times New Roman"/>
          <w:b/>
          <w:sz w:val="28"/>
          <w:szCs w:val="28"/>
        </w:rPr>
        <w:t>JUDICIALIZACÃO DA SAÚDE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NO MARANHÃO</w:t>
      </w:r>
    </w:p>
    <w:p w:rsidR="00C55E5D" w:rsidRPr="001E298A" w:rsidRDefault="00C55E5D" w:rsidP="00D90E95">
      <w:pPr>
        <w:spacing w:after="0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55E5D" w:rsidRPr="001E298A" w:rsidRDefault="00C55E5D" w:rsidP="00D90E95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55E5D" w:rsidRPr="001E298A" w:rsidRDefault="00C55E5D" w:rsidP="00D90E95">
      <w:pPr>
        <w:jc w:val="right"/>
        <w:rPr>
          <w:rFonts w:ascii="Times New Roman" w:hAnsi="Times New Roman" w:cs="Times New Roman"/>
          <w:sz w:val="24"/>
          <w:szCs w:val="24"/>
        </w:rPr>
      </w:pPr>
      <w:r w:rsidRPr="001E298A">
        <w:rPr>
          <w:rFonts w:ascii="Times New Roman" w:hAnsi="Times New Roman" w:cs="Times New Roman"/>
          <w:sz w:val="24"/>
          <w:szCs w:val="24"/>
        </w:rPr>
        <w:t xml:space="preserve">Bruno </w:t>
      </w:r>
      <w:r w:rsidR="00566214">
        <w:rPr>
          <w:rFonts w:ascii="Times New Roman" w:hAnsi="Times New Roman" w:cs="Times New Roman"/>
          <w:sz w:val="24"/>
          <w:szCs w:val="24"/>
        </w:rPr>
        <w:t>de Oliveira Dominici</w:t>
      </w:r>
      <w:r w:rsidRPr="001E298A"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:rsidR="00C55E5D" w:rsidRPr="001E298A" w:rsidRDefault="00C55E5D" w:rsidP="00D90E95">
      <w:pPr>
        <w:jc w:val="both"/>
        <w:rPr>
          <w:rFonts w:ascii="Times New Roman" w:hAnsi="Times New Roman" w:cs="Times New Roman"/>
        </w:rPr>
      </w:pPr>
    </w:p>
    <w:p w:rsidR="00C55E5D" w:rsidRPr="001E298A" w:rsidRDefault="00C55E5D" w:rsidP="000B48E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E298A">
        <w:rPr>
          <w:rFonts w:ascii="Times New Roman" w:hAnsi="Times New Roman" w:cs="Times New Roman"/>
          <w:sz w:val="20"/>
          <w:szCs w:val="20"/>
        </w:rPr>
        <w:t>Sumário: Introdução. 1 –Saúde: Um direito garantindo Constitucionalmente. 2 – Da saúde ao direito à saúde. 3 –</w:t>
      </w:r>
      <w:r>
        <w:rPr>
          <w:rFonts w:ascii="Times New Roman" w:hAnsi="Times New Roman" w:cs="Times New Roman"/>
          <w:sz w:val="20"/>
          <w:szCs w:val="20"/>
        </w:rPr>
        <w:t xml:space="preserve"> A Judicialização da Saúde</w:t>
      </w:r>
      <w:r w:rsidRPr="001E298A">
        <w:rPr>
          <w:rFonts w:ascii="Times New Roman" w:hAnsi="Times New Roman" w:cs="Times New Roman"/>
          <w:sz w:val="20"/>
          <w:szCs w:val="20"/>
        </w:rPr>
        <w:t>. 4 –</w:t>
      </w:r>
      <w:r>
        <w:rPr>
          <w:rFonts w:ascii="Times New Roman" w:hAnsi="Times New Roman" w:cs="Times New Roman"/>
          <w:sz w:val="20"/>
          <w:szCs w:val="20"/>
        </w:rPr>
        <w:t xml:space="preserve"> A Judicialização da Saúde no Maranhão. </w:t>
      </w:r>
      <w:r w:rsidRPr="001E298A">
        <w:rPr>
          <w:rFonts w:ascii="Times New Roman" w:hAnsi="Times New Roman" w:cs="Times New Roman"/>
          <w:sz w:val="20"/>
          <w:szCs w:val="20"/>
        </w:rPr>
        <w:t>– C</w:t>
      </w:r>
      <w:r w:rsidR="00566214">
        <w:rPr>
          <w:rFonts w:ascii="Times New Roman" w:hAnsi="Times New Roman" w:cs="Times New Roman"/>
          <w:sz w:val="20"/>
          <w:szCs w:val="20"/>
        </w:rPr>
        <w:t>onclusão. – Referências.</w:t>
      </w:r>
    </w:p>
    <w:p w:rsidR="00C55E5D" w:rsidRPr="001E298A" w:rsidRDefault="00C55E5D" w:rsidP="00D90E95">
      <w:pPr>
        <w:spacing w:line="240" w:lineRule="auto"/>
        <w:ind w:left="4535"/>
        <w:jc w:val="both"/>
        <w:rPr>
          <w:rFonts w:ascii="Times New Roman" w:hAnsi="Times New Roman" w:cs="Times New Roman"/>
        </w:rPr>
      </w:pPr>
    </w:p>
    <w:p w:rsidR="00C55E5D" w:rsidRPr="00566214" w:rsidRDefault="00C55E5D" w:rsidP="00D90E9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566214">
        <w:rPr>
          <w:rFonts w:ascii="Times New Roman" w:hAnsi="Times New Roman" w:cs="Times New Roman"/>
          <w:b/>
          <w:bCs/>
          <w:sz w:val="24"/>
          <w:szCs w:val="24"/>
        </w:rPr>
        <w:t>Resumo:</w:t>
      </w:r>
      <w:r w:rsidRPr="00566214">
        <w:rPr>
          <w:rFonts w:ascii="Times New Roman" w:hAnsi="Times New Roman" w:cs="Times New Roman"/>
          <w:sz w:val="24"/>
          <w:szCs w:val="24"/>
        </w:rPr>
        <w:t xml:space="preserve"> O presente artigo vem a discorrer sobre a temática da Judicialização do sistema de Saúde, no qual faremos uma análise a respeito da saúde (o seu significado hodiernamente), bem como uma abordagem a respeito da saúde como um direito constitucionalmente garantido. Trataremos também a respeito dos pros e contra a respeito da Judicialização do Sistema de Saúde em nosso país. </w:t>
      </w:r>
    </w:p>
    <w:p w:rsidR="00C55E5D" w:rsidRPr="001E298A" w:rsidRDefault="00C55E5D" w:rsidP="00D90E9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Times New Roman" w:hAnsi="Times New Roman" w:cs="Times New Roman"/>
          <w:sz w:val="20"/>
          <w:szCs w:val="20"/>
        </w:rPr>
      </w:pPr>
    </w:p>
    <w:p w:rsidR="00C55E5D" w:rsidRPr="001E298A" w:rsidRDefault="00C55E5D" w:rsidP="00D90E9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Times New Roman" w:hAnsi="Times New Roman" w:cs="Times New Roman"/>
          <w:sz w:val="20"/>
          <w:szCs w:val="20"/>
        </w:rPr>
      </w:pPr>
    </w:p>
    <w:p w:rsidR="00C55E5D" w:rsidRPr="001E298A" w:rsidRDefault="00C55E5D" w:rsidP="00D90E9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298A">
        <w:rPr>
          <w:rFonts w:ascii="Times New Roman" w:hAnsi="Times New Roman" w:cs="Times New Roman"/>
          <w:b/>
          <w:bCs/>
          <w:sz w:val="20"/>
          <w:szCs w:val="20"/>
        </w:rPr>
        <w:t>Palavras-Chaves</w:t>
      </w:r>
    </w:p>
    <w:p w:rsidR="00C55E5D" w:rsidRPr="001E298A" w:rsidRDefault="00C55E5D" w:rsidP="00D90E95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298A">
        <w:rPr>
          <w:rFonts w:ascii="Times New Roman" w:hAnsi="Times New Roman" w:cs="Times New Roman"/>
          <w:sz w:val="20"/>
          <w:szCs w:val="20"/>
        </w:rPr>
        <w:t>Saúde.Judicialização.</w:t>
      </w:r>
      <w:r w:rsidR="006C39B1">
        <w:rPr>
          <w:rFonts w:ascii="Times New Roman" w:hAnsi="Times New Roman" w:cs="Times New Roman"/>
          <w:sz w:val="20"/>
          <w:szCs w:val="20"/>
        </w:rPr>
        <w:t xml:space="preserve"> Garantia.</w:t>
      </w:r>
    </w:p>
    <w:p w:rsidR="00C55E5D" w:rsidRPr="001E298A" w:rsidRDefault="00C55E5D" w:rsidP="00D90E9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E5D" w:rsidRPr="001E298A" w:rsidRDefault="00C55E5D" w:rsidP="00D90E95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right="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98A">
        <w:rPr>
          <w:rFonts w:ascii="Times New Roman" w:hAnsi="Times New Roman" w:cs="Times New Roman"/>
          <w:b/>
          <w:bCs/>
          <w:sz w:val="24"/>
          <w:szCs w:val="24"/>
        </w:rPr>
        <w:t>Introdução:</w:t>
      </w:r>
    </w:p>
    <w:p w:rsidR="00C55E5D" w:rsidRPr="001E298A" w:rsidRDefault="00C55E5D" w:rsidP="008A216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E298A">
        <w:rPr>
          <w:rFonts w:ascii="Times New Roman" w:hAnsi="Times New Roman" w:cs="Times New Roman"/>
          <w:sz w:val="24"/>
          <w:szCs w:val="24"/>
        </w:rPr>
        <w:t>A década de 80 teve como grande marco a abertura política com o fim da ditadura.  Surgiu também o anseio por políticas públicas mais efetivas e de melhor qualidade, principalmente no que diz respeito à saúde, assim com o novo momento vivido em nosso país, agora com a “Constituição Cidadã”, o direito a saúde passa a ser um exigências dos cidadãos e um dever constitucional do Estado. Senão vejamos: “A sociedade civil brasileira passou a considerar, em sua maioria, que a saúde é um direito de cidadania, e que certas opções políticas do Estado foram n</w:t>
      </w:r>
      <w:r w:rsidR="00DB1065">
        <w:rPr>
          <w:rFonts w:ascii="Times New Roman" w:hAnsi="Times New Roman" w:cs="Times New Roman"/>
          <w:sz w:val="24"/>
          <w:szCs w:val="24"/>
        </w:rPr>
        <w:t xml:space="preserve">essa direção” (FIGUEIREDO, 2005, </w:t>
      </w:r>
      <w:r w:rsidRPr="001E298A">
        <w:rPr>
          <w:rFonts w:ascii="Times New Roman" w:hAnsi="Times New Roman" w:cs="Times New Roman"/>
          <w:sz w:val="24"/>
          <w:szCs w:val="24"/>
        </w:rPr>
        <w:t>p.58). Como principais características adotadas ao novo  modelo de políticas públicas relacionados à saúde, podemos citar: “a descentralização política e administrativa, e a ampliação de universalização do direito de acesso aos serviços de saúde”(LEVCOVITZ apud FIGUEIREDO</w:t>
      </w:r>
      <w:r w:rsidR="00DB1065">
        <w:rPr>
          <w:rFonts w:ascii="Times New Roman" w:hAnsi="Times New Roman" w:cs="Times New Roman"/>
          <w:sz w:val="24"/>
          <w:szCs w:val="24"/>
        </w:rPr>
        <w:t xml:space="preserve">, 2005, </w:t>
      </w:r>
      <w:r w:rsidRPr="001E298A">
        <w:rPr>
          <w:rFonts w:ascii="Times New Roman" w:hAnsi="Times New Roman" w:cs="Times New Roman"/>
          <w:sz w:val="24"/>
          <w:szCs w:val="24"/>
        </w:rPr>
        <w:t>p.58). A isso chamamos de estadualização e municipalização dos serviços de saúde.</w:t>
      </w:r>
    </w:p>
    <w:p w:rsidR="00C55E5D" w:rsidRPr="001E298A" w:rsidRDefault="00C55E5D" w:rsidP="008A216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E298A">
        <w:rPr>
          <w:rFonts w:ascii="Times New Roman" w:hAnsi="Times New Roman" w:cs="Times New Roman"/>
          <w:sz w:val="24"/>
          <w:szCs w:val="24"/>
        </w:rPr>
        <w:t xml:space="preserve">Com a universalização do acesso dos serviços de saúde, ganhou tamanha repercussão que resultou na retirada da barreira da carteira de trabalho, para que todas </w:t>
      </w:r>
      <w:r w:rsidRPr="001E298A">
        <w:rPr>
          <w:rFonts w:ascii="Times New Roman" w:hAnsi="Times New Roman" w:cs="Times New Roman"/>
          <w:sz w:val="24"/>
          <w:szCs w:val="24"/>
        </w:rPr>
        <w:lastRenderedPageBreak/>
        <w:t xml:space="preserve">as pessoas pudessem utilizar de todos os serviços disponíveis do sistema público de saúde. Deste modo, podemos observar que: “A sociedade civil, através de vários movimentos, passou a compreender que são os próprios trabalhadores que financiam, através de descontos em folha e impostos, os serviços médicos da Previdência Social e do Ministério da Saúde, que deveriam, antes </w:t>
      </w:r>
      <w:r w:rsidR="00C4173F">
        <w:rPr>
          <w:rFonts w:ascii="Times New Roman" w:hAnsi="Times New Roman" w:cs="Times New Roman"/>
          <w:sz w:val="24"/>
          <w:szCs w:val="24"/>
        </w:rPr>
        <w:t xml:space="preserve">de tudo, servi-los” (FIGUEIREDO,2005, </w:t>
      </w:r>
      <w:r w:rsidRPr="001E298A">
        <w:rPr>
          <w:rFonts w:ascii="Times New Roman" w:hAnsi="Times New Roman" w:cs="Times New Roman"/>
          <w:sz w:val="24"/>
          <w:szCs w:val="24"/>
        </w:rPr>
        <w:t>p.59)</w:t>
      </w:r>
    </w:p>
    <w:p w:rsidR="00C55E5D" w:rsidRPr="001E298A" w:rsidRDefault="00C55E5D" w:rsidP="00C75C6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55E5D" w:rsidRPr="001E298A" w:rsidRDefault="00C55E5D" w:rsidP="008A21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98A">
        <w:rPr>
          <w:rFonts w:ascii="Times New Roman" w:hAnsi="Times New Roman" w:cs="Times New Roman"/>
          <w:b/>
          <w:sz w:val="24"/>
          <w:szCs w:val="24"/>
        </w:rPr>
        <w:t>1. Saúde: Um direito garantindo Constitucionalmente:</w:t>
      </w:r>
    </w:p>
    <w:p w:rsidR="00C23719" w:rsidRDefault="00C23719" w:rsidP="00C75C6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55E5D" w:rsidRPr="001E298A" w:rsidRDefault="00C55E5D" w:rsidP="00C75C6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E298A">
        <w:rPr>
          <w:rFonts w:ascii="Times New Roman" w:hAnsi="Times New Roman" w:cs="Times New Roman"/>
          <w:sz w:val="24"/>
          <w:szCs w:val="24"/>
        </w:rPr>
        <w:t>No art. 196 da Constituição Federal de 1988, diz que: “A saúde é direito de todos e dever do Estado, garantido mediante políticas sociais e econômicas que visem à redução do risco de doença e de outros agravos e ao acesso universal e igualitário às ações e serviços para sua promoção, proteção e recuperação”. Tal dispositivo elevou o direito/garantia à saúde ao patamar de direito fundamental, constituindo assim um direito de todos e dever do Estado, a partir de um acesso universal e igualitário às ações e serviços para sua promoção, proteção e recuperação. No dizer do Ministro Gilmar Mendes: “É um direito público subjetivo capaz de ser ex</w:t>
      </w:r>
      <w:r w:rsidR="00C23719">
        <w:rPr>
          <w:rFonts w:ascii="Times New Roman" w:hAnsi="Times New Roman" w:cs="Times New Roman"/>
          <w:sz w:val="24"/>
          <w:szCs w:val="24"/>
        </w:rPr>
        <w:t xml:space="preserve">igido do Estado” (MENDES, </w:t>
      </w:r>
      <w:r w:rsidRPr="001E298A">
        <w:rPr>
          <w:rFonts w:ascii="Times New Roman" w:hAnsi="Times New Roman" w:cs="Times New Roman"/>
          <w:sz w:val="24"/>
          <w:szCs w:val="24"/>
        </w:rPr>
        <w:t>2008,p.1.302)</w:t>
      </w:r>
      <w:r w:rsidR="00C23719">
        <w:rPr>
          <w:rFonts w:ascii="Times New Roman" w:hAnsi="Times New Roman" w:cs="Times New Roman"/>
          <w:sz w:val="24"/>
          <w:szCs w:val="24"/>
        </w:rPr>
        <w:t>.</w:t>
      </w:r>
    </w:p>
    <w:p w:rsidR="00C55E5D" w:rsidRPr="001E298A" w:rsidRDefault="00C55E5D" w:rsidP="00C75C6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E298A">
        <w:rPr>
          <w:rFonts w:ascii="Times New Roman" w:hAnsi="Times New Roman" w:cs="Times New Roman"/>
          <w:sz w:val="24"/>
          <w:szCs w:val="24"/>
        </w:rPr>
        <w:t>De acordo com o Art.197 da Constituição Federal, todas as ações e serviços ligados à saúde são de extrema relevância pública, fato pelo qual o Estado se encarrega de fiscalizar, regulamentar e controlar todos os procedimentos relacionados a saúde em nosso país. Ainda no dispositivo em questão, podemos observar que o legislador fez uma prerrogativa para a execução desses procedimentos, que p</w:t>
      </w:r>
      <w:r w:rsidR="00C23719">
        <w:rPr>
          <w:rFonts w:ascii="Times New Roman" w:hAnsi="Times New Roman" w:cs="Times New Roman"/>
          <w:sz w:val="24"/>
          <w:szCs w:val="24"/>
        </w:rPr>
        <w:t xml:space="preserve">oderá se dar de maneira direta, </w:t>
      </w:r>
      <w:r w:rsidRPr="001E298A">
        <w:rPr>
          <w:rFonts w:ascii="Times New Roman" w:hAnsi="Times New Roman" w:cs="Times New Roman"/>
          <w:sz w:val="24"/>
          <w:szCs w:val="24"/>
        </w:rPr>
        <w:t xml:space="preserve">através do próprio </w:t>
      </w:r>
      <w:r w:rsidR="00C23719">
        <w:rPr>
          <w:rFonts w:ascii="Times New Roman" w:hAnsi="Times New Roman" w:cs="Times New Roman"/>
          <w:sz w:val="24"/>
          <w:szCs w:val="24"/>
        </w:rPr>
        <w:t>Estado, ou de maneira indireta,</w:t>
      </w:r>
      <w:r w:rsidRPr="001E298A">
        <w:rPr>
          <w:rFonts w:ascii="Times New Roman" w:hAnsi="Times New Roman" w:cs="Times New Roman"/>
          <w:sz w:val="24"/>
          <w:szCs w:val="24"/>
        </w:rPr>
        <w:t xml:space="preserve"> através de terceiros, pessoa física</w:t>
      </w:r>
      <w:r w:rsidR="00C23719">
        <w:rPr>
          <w:rFonts w:ascii="Times New Roman" w:hAnsi="Times New Roman" w:cs="Times New Roman"/>
          <w:sz w:val="24"/>
          <w:szCs w:val="24"/>
        </w:rPr>
        <w:t xml:space="preserve"> ou jurídica de direito privado </w:t>
      </w:r>
      <w:r w:rsidRPr="001E298A">
        <w:rPr>
          <w:rFonts w:ascii="Times New Roman" w:hAnsi="Times New Roman" w:cs="Times New Roman"/>
          <w:sz w:val="24"/>
          <w:szCs w:val="24"/>
        </w:rPr>
        <w:t>(F</w:t>
      </w:r>
      <w:r w:rsidR="00C23719">
        <w:rPr>
          <w:rFonts w:ascii="Times New Roman" w:hAnsi="Times New Roman" w:cs="Times New Roman"/>
          <w:sz w:val="24"/>
          <w:szCs w:val="24"/>
        </w:rPr>
        <w:t xml:space="preserve">ERNANDES, 2011, </w:t>
      </w:r>
      <w:r w:rsidR="006C39B1">
        <w:rPr>
          <w:rFonts w:ascii="Times New Roman" w:hAnsi="Times New Roman" w:cs="Times New Roman"/>
          <w:sz w:val="24"/>
          <w:szCs w:val="24"/>
        </w:rPr>
        <w:t>p.</w:t>
      </w:r>
      <w:r w:rsidR="00C23719">
        <w:rPr>
          <w:rFonts w:ascii="Times New Roman" w:hAnsi="Times New Roman" w:cs="Times New Roman"/>
          <w:sz w:val="24"/>
          <w:szCs w:val="24"/>
        </w:rPr>
        <w:t xml:space="preserve"> 1040).</w:t>
      </w:r>
      <w:r w:rsidRPr="001E298A">
        <w:rPr>
          <w:rFonts w:ascii="Times New Roman" w:hAnsi="Times New Roman" w:cs="Times New Roman"/>
          <w:sz w:val="24"/>
          <w:szCs w:val="24"/>
        </w:rPr>
        <w:t xml:space="preserve"> Como podemos observar, o objetivo é que o direito e o acesso a saúde seja feito de maneira ampla e eficaz.</w:t>
      </w:r>
    </w:p>
    <w:p w:rsidR="00C55E5D" w:rsidRPr="001E298A" w:rsidRDefault="00C55E5D" w:rsidP="003F29D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E298A">
        <w:rPr>
          <w:rFonts w:ascii="Times New Roman" w:hAnsi="Times New Roman" w:cs="Times New Roman"/>
          <w:sz w:val="24"/>
          <w:szCs w:val="24"/>
        </w:rPr>
        <w:t>No mais, é importante esclarecer que as ações e os serviç</w:t>
      </w:r>
      <w:r w:rsidR="006C39B1">
        <w:rPr>
          <w:rFonts w:ascii="Times New Roman" w:hAnsi="Times New Roman" w:cs="Times New Roman"/>
          <w:sz w:val="24"/>
          <w:szCs w:val="24"/>
        </w:rPr>
        <w:t>os de saúde foram organizados</w:t>
      </w:r>
      <w:r w:rsidRPr="001E298A">
        <w:rPr>
          <w:rFonts w:ascii="Times New Roman" w:hAnsi="Times New Roman" w:cs="Times New Roman"/>
          <w:sz w:val="24"/>
          <w:szCs w:val="24"/>
        </w:rPr>
        <w:t xml:space="preserve"> para formar uma rede integral, regionalizada e hierarquizada, denominada de Serviço Único de Saúde – SUS, criado a parti</w:t>
      </w:r>
      <w:r w:rsidR="00C23719">
        <w:rPr>
          <w:rFonts w:ascii="Times New Roman" w:hAnsi="Times New Roman" w:cs="Times New Roman"/>
          <w:sz w:val="24"/>
          <w:szCs w:val="24"/>
        </w:rPr>
        <w:t xml:space="preserve">r da Lei n° 8.689/93. De acordo com </w:t>
      </w:r>
      <w:r w:rsidRPr="001E298A">
        <w:rPr>
          <w:rFonts w:ascii="Times New Roman" w:hAnsi="Times New Roman" w:cs="Times New Roman"/>
          <w:sz w:val="24"/>
          <w:szCs w:val="24"/>
        </w:rPr>
        <w:t xml:space="preserve">as seguintes diretrizes: </w:t>
      </w:r>
    </w:p>
    <w:p w:rsidR="00C55E5D" w:rsidRPr="001E298A" w:rsidRDefault="00C55E5D" w:rsidP="0076228C">
      <w:pPr>
        <w:pStyle w:val="PargrafodaLista"/>
        <w:numPr>
          <w:ilvl w:val="0"/>
          <w:numId w:val="1"/>
        </w:numPr>
        <w:spacing w:after="0" w:line="240" w:lineRule="auto"/>
        <w:ind w:left="2268" w:firstLine="0"/>
        <w:jc w:val="both"/>
        <w:rPr>
          <w:rFonts w:ascii="Times New Roman" w:hAnsi="Times New Roman" w:cs="Times New Roman"/>
          <w:sz w:val="20"/>
          <w:szCs w:val="20"/>
        </w:rPr>
      </w:pPr>
      <w:r w:rsidRPr="001E298A">
        <w:rPr>
          <w:rFonts w:ascii="Times New Roman" w:hAnsi="Times New Roman" w:cs="Times New Roman"/>
          <w:sz w:val="20"/>
          <w:szCs w:val="20"/>
        </w:rPr>
        <w:t>Descentralização, com direção única em cada esfera de governo;</w:t>
      </w:r>
    </w:p>
    <w:p w:rsidR="00C55E5D" w:rsidRPr="001E298A" w:rsidRDefault="00C55E5D" w:rsidP="0076228C">
      <w:pPr>
        <w:pStyle w:val="PargrafodaLista"/>
        <w:numPr>
          <w:ilvl w:val="0"/>
          <w:numId w:val="1"/>
        </w:numPr>
        <w:spacing w:after="0" w:line="240" w:lineRule="auto"/>
        <w:ind w:left="2268" w:firstLine="0"/>
        <w:jc w:val="both"/>
        <w:rPr>
          <w:rFonts w:ascii="Times New Roman" w:hAnsi="Times New Roman" w:cs="Times New Roman"/>
          <w:sz w:val="20"/>
          <w:szCs w:val="20"/>
        </w:rPr>
      </w:pPr>
      <w:r w:rsidRPr="001E298A">
        <w:rPr>
          <w:rFonts w:ascii="Times New Roman" w:hAnsi="Times New Roman" w:cs="Times New Roman"/>
          <w:sz w:val="20"/>
          <w:szCs w:val="20"/>
        </w:rPr>
        <w:t xml:space="preserve">Atendimento integral, com prioridade para as atividades preventivas, sem prejuízo dos serviços assistenciais </w:t>
      </w:r>
    </w:p>
    <w:p w:rsidR="00C55E5D" w:rsidRPr="001E298A" w:rsidRDefault="00C55E5D" w:rsidP="0076228C">
      <w:pPr>
        <w:pStyle w:val="PargrafodaLista"/>
        <w:numPr>
          <w:ilvl w:val="0"/>
          <w:numId w:val="1"/>
        </w:numPr>
        <w:spacing w:after="0" w:line="240" w:lineRule="auto"/>
        <w:ind w:left="2268" w:firstLine="0"/>
        <w:jc w:val="both"/>
        <w:rPr>
          <w:rFonts w:ascii="Times New Roman" w:hAnsi="Times New Roman" w:cs="Times New Roman"/>
          <w:sz w:val="20"/>
          <w:szCs w:val="20"/>
        </w:rPr>
      </w:pPr>
      <w:r w:rsidRPr="001E298A">
        <w:rPr>
          <w:rFonts w:ascii="Times New Roman" w:hAnsi="Times New Roman" w:cs="Times New Roman"/>
          <w:sz w:val="20"/>
          <w:szCs w:val="20"/>
        </w:rPr>
        <w:lastRenderedPageBreak/>
        <w:t>Participação da comunidade.</w:t>
      </w:r>
    </w:p>
    <w:p w:rsidR="00C55E5D" w:rsidRPr="001E298A" w:rsidRDefault="00C55E5D" w:rsidP="007622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55E5D" w:rsidRPr="001E298A" w:rsidRDefault="00C55E5D" w:rsidP="003F29D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55E5D" w:rsidRPr="001E298A" w:rsidRDefault="00C55E5D" w:rsidP="003F29D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E298A">
        <w:rPr>
          <w:rFonts w:ascii="Times New Roman" w:hAnsi="Times New Roman" w:cs="Times New Roman"/>
          <w:sz w:val="24"/>
          <w:szCs w:val="24"/>
        </w:rPr>
        <w:t>No que diz respeito ao financiamento do SUS, existe p</w:t>
      </w:r>
      <w:r w:rsidR="00C23719">
        <w:rPr>
          <w:rFonts w:ascii="Times New Roman" w:hAnsi="Times New Roman" w:cs="Times New Roman"/>
          <w:sz w:val="24"/>
          <w:szCs w:val="24"/>
        </w:rPr>
        <w:t>revisão constitucional presente</w:t>
      </w:r>
      <w:r w:rsidRPr="001E298A">
        <w:rPr>
          <w:rFonts w:ascii="Times New Roman" w:hAnsi="Times New Roman" w:cs="Times New Roman"/>
          <w:sz w:val="24"/>
          <w:szCs w:val="24"/>
        </w:rPr>
        <w:t xml:space="preserve"> nos ar</w:t>
      </w:r>
      <w:r w:rsidR="00C23719">
        <w:rPr>
          <w:rFonts w:ascii="Times New Roman" w:hAnsi="Times New Roman" w:cs="Times New Roman"/>
          <w:sz w:val="24"/>
          <w:szCs w:val="24"/>
        </w:rPr>
        <w:t>ts. 195 e 198 da CF, no que tange</w:t>
      </w:r>
      <w:r w:rsidRPr="001E298A">
        <w:rPr>
          <w:rFonts w:ascii="Times New Roman" w:hAnsi="Times New Roman" w:cs="Times New Roman"/>
          <w:sz w:val="24"/>
          <w:szCs w:val="24"/>
        </w:rPr>
        <w:t xml:space="preserve"> os recursos do orçamento da seguridade social da União, dos Estados, do Distrito Federal e dos Municípios. Assim, os entes da Federação deverão aplicar um percentual mínimo calculado da seguinte forma: </w:t>
      </w:r>
    </w:p>
    <w:p w:rsidR="00C55E5D" w:rsidRPr="001E298A" w:rsidRDefault="00C55E5D" w:rsidP="00F97842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E298A">
        <w:rPr>
          <w:rFonts w:ascii="Times New Roman" w:hAnsi="Times New Roman" w:cs="Times New Roman"/>
          <w:sz w:val="20"/>
          <w:szCs w:val="20"/>
        </w:rPr>
        <w:t>No caso da União, conforme o fixado em lei complementar; no caso dos Estados e do Distrito Federal, levando em conta o produto da arrecadação de impostos previstos no art.155 e dos recursos previstos no art. 157 1 159 da CF, deduzidos as parcelas que forem transferidas aos respectivos Municípios; e no caso dos Municípios e do Distrito Federal, levar-se-á em conta o produto da arrecadação de impostos previstos no art. 156 e dos recursos fixados nos artigos 158 1 159 da Constituição Federal. (FERNANDES, 2011. p.1041)</w:t>
      </w:r>
    </w:p>
    <w:p w:rsidR="00C55E5D" w:rsidRPr="001E298A" w:rsidRDefault="00C55E5D" w:rsidP="000262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E5D" w:rsidRPr="001E298A" w:rsidRDefault="00C55E5D" w:rsidP="0002623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E298A">
        <w:rPr>
          <w:rFonts w:ascii="Times New Roman" w:hAnsi="Times New Roman" w:cs="Times New Roman"/>
          <w:sz w:val="24"/>
          <w:szCs w:val="24"/>
        </w:rPr>
        <w:t>Não obstante disso, compete ao SUS, além de outras atribuições, nos termos da Lei:</w:t>
      </w:r>
    </w:p>
    <w:p w:rsidR="00C55E5D" w:rsidRPr="001E298A" w:rsidRDefault="00C55E5D" w:rsidP="00026232">
      <w:pPr>
        <w:pStyle w:val="style99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1E298A">
        <w:rPr>
          <w:sz w:val="20"/>
          <w:szCs w:val="20"/>
        </w:rPr>
        <w:t xml:space="preserve">I - controlar e fiscalizar procedimentos, produtos e substâncias de interesse para a saúde e </w:t>
      </w:r>
      <w:r w:rsidRPr="001E298A">
        <w:rPr>
          <w:b/>
          <w:sz w:val="20"/>
          <w:szCs w:val="20"/>
        </w:rPr>
        <w:t>participar da produção de medicamentos, equipamentos, imunobiológicos, hemoderivados e outros insumos</w:t>
      </w:r>
      <w:r w:rsidRPr="001E298A">
        <w:rPr>
          <w:sz w:val="20"/>
          <w:szCs w:val="20"/>
        </w:rPr>
        <w:t xml:space="preserve">; </w:t>
      </w:r>
    </w:p>
    <w:p w:rsidR="00C55E5D" w:rsidRPr="001E298A" w:rsidRDefault="00C55E5D" w:rsidP="00026232">
      <w:pPr>
        <w:pStyle w:val="style99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1E298A">
        <w:rPr>
          <w:sz w:val="20"/>
          <w:szCs w:val="20"/>
        </w:rPr>
        <w:t xml:space="preserve">II - executar as ações de vigilância sanitária e epidemiológica, bem como as de saúde do trabalhador; </w:t>
      </w:r>
    </w:p>
    <w:p w:rsidR="00C55E5D" w:rsidRPr="001E298A" w:rsidRDefault="00C55E5D" w:rsidP="00026232">
      <w:pPr>
        <w:pStyle w:val="style99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1E298A">
        <w:rPr>
          <w:sz w:val="20"/>
          <w:szCs w:val="20"/>
        </w:rPr>
        <w:t xml:space="preserve">III - ordenar a formação de recursos humanos na área de saúde; </w:t>
      </w:r>
    </w:p>
    <w:p w:rsidR="00C55E5D" w:rsidRPr="001E298A" w:rsidRDefault="00C55E5D" w:rsidP="00026232">
      <w:pPr>
        <w:pStyle w:val="style99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1E298A">
        <w:rPr>
          <w:sz w:val="20"/>
          <w:szCs w:val="20"/>
        </w:rPr>
        <w:t xml:space="preserve">IV - participar da formulação da política e da execução das ações de saneamento básico; </w:t>
      </w:r>
    </w:p>
    <w:p w:rsidR="00C55E5D" w:rsidRPr="001E298A" w:rsidRDefault="00C55E5D" w:rsidP="00026232">
      <w:pPr>
        <w:pStyle w:val="style99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1E298A">
        <w:rPr>
          <w:sz w:val="20"/>
          <w:szCs w:val="20"/>
        </w:rPr>
        <w:t xml:space="preserve">V - incrementar em sua área de atuação o desenvolvimento científico e tecnológico; </w:t>
      </w:r>
    </w:p>
    <w:p w:rsidR="00C55E5D" w:rsidRPr="001E298A" w:rsidRDefault="00C55E5D" w:rsidP="00026232">
      <w:pPr>
        <w:pStyle w:val="style99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1E298A">
        <w:rPr>
          <w:sz w:val="20"/>
          <w:szCs w:val="20"/>
        </w:rPr>
        <w:t xml:space="preserve">VI - fiscalizar e inspecionar alimentos, compreendido o controle de seu teor nutricional, bem como bebidas e águas para consumo humano; </w:t>
      </w:r>
    </w:p>
    <w:p w:rsidR="00C55E5D" w:rsidRPr="001E298A" w:rsidRDefault="00C55E5D" w:rsidP="00026232">
      <w:pPr>
        <w:pStyle w:val="style99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1E298A">
        <w:rPr>
          <w:sz w:val="20"/>
          <w:szCs w:val="20"/>
        </w:rPr>
        <w:t xml:space="preserve">VII - participar do controle e fiscalização da produção, transporte, guarda e utilização de substâncias e produtos psicoativos, tóxicos e radioativos; </w:t>
      </w:r>
    </w:p>
    <w:p w:rsidR="00C55E5D" w:rsidRPr="001E298A" w:rsidRDefault="00C55E5D" w:rsidP="00026232">
      <w:pPr>
        <w:pStyle w:val="style98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1E298A">
        <w:rPr>
          <w:rStyle w:val="style100"/>
          <w:sz w:val="20"/>
          <w:szCs w:val="20"/>
        </w:rPr>
        <w:t xml:space="preserve">VIII - colaborar na proteção do meio ambiente, nele compreendido o do trabalho </w:t>
      </w:r>
      <w:r w:rsidRPr="001E298A">
        <w:rPr>
          <w:rStyle w:val="nfase"/>
          <w:i w:val="0"/>
          <w:sz w:val="20"/>
          <w:szCs w:val="20"/>
        </w:rPr>
        <w:t>(CF, 1988).</w:t>
      </w:r>
    </w:p>
    <w:p w:rsidR="00C55E5D" w:rsidRPr="001E298A" w:rsidRDefault="00C55E5D" w:rsidP="00C75C6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55E5D" w:rsidRPr="001E298A" w:rsidRDefault="00C55E5D" w:rsidP="00C75C6B">
      <w:pPr>
        <w:pStyle w:val="NormalWeb"/>
        <w:rPr>
          <w:b/>
          <w:bCs/>
        </w:rPr>
      </w:pPr>
      <w:r w:rsidRPr="001E298A">
        <w:rPr>
          <w:b/>
          <w:bCs/>
        </w:rPr>
        <w:t xml:space="preserve">2. Da saúde ao direito à saúde </w:t>
      </w:r>
    </w:p>
    <w:p w:rsidR="00C55E5D" w:rsidRPr="001E298A" w:rsidRDefault="00C55E5D" w:rsidP="008A2167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1E298A">
        <w:rPr>
          <w:bCs/>
        </w:rPr>
        <w:t xml:space="preserve">Hodiernamente, a palavra saúde auferiu novos caminhos, remetendo não apenas ao sentido de estar biologicamente saudável, mas sobre tudo uma questão de direito como cidadão e de justiça social. Como podemos observar: </w:t>
      </w:r>
      <w:r w:rsidRPr="001E298A">
        <w:t>“Saúde não mais significa assistência medico hospitalar, curativa ou preventiva. Saúde é o resultado de políticas p</w:t>
      </w:r>
      <w:r w:rsidR="00C4173F">
        <w:t xml:space="preserve">ublicas do Governo” (FIGUEIREDO, 2005, </w:t>
      </w:r>
      <w:r w:rsidRPr="001E298A">
        <w:t>p.58)</w:t>
      </w:r>
    </w:p>
    <w:p w:rsidR="00C55E5D" w:rsidRPr="001E298A" w:rsidRDefault="00C55E5D" w:rsidP="008A2167">
      <w:pPr>
        <w:spacing w:after="0" w:line="360" w:lineRule="auto"/>
        <w:ind w:firstLine="113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E298A">
        <w:rPr>
          <w:rFonts w:ascii="Times New Roman" w:hAnsi="Times New Roman" w:cs="Times New Roman"/>
          <w:sz w:val="24"/>
          <w:szCs w:val="24"/>
        </w:rPr>
        <w:t xml:space="preserve">Como podemos observar, o texto constitucional ganhou verdadeiramente força normativa e efetividade. Um exemplo claro disso é o direito a saúde. Que mostra </w:t>
      </w:r>
      <w:r w:rsidRPr="001E298A">
        <w:rPr>
          <w:rFonts w:ascii="Times New Roman" w:hAnsi="Times New Roman" w:cs="Times New Roman"/>
          <w:sz w:val="24"/>
          <w:szCs w:val="24"/>
        </w:rPr>
        <w:lastRenderedPageBreak/>
        <w:t>que hodiernamente as normas constitucionais não são apenas escritos políticos que firmam a atuação dos poderes (Executivo e Legislativo), mas sim normas garantidoras de direitos imediatos, que podem ser supridos de imediato por força do judiciário. Assim, a intervenção por parte do judiciário nos assuntos relativos à administração pública, é cada vez mais freqüente, como é o caso do fornecimento gratuito de medicamentos. Como podemos observar na análise de Roberto Barroso: “</w:t>
      </w:r>
      <w:r w:rsidRPr="001E298A">
        <w:rPr>
          <w:rFonts w:ascii="Times New Roman" w:eastAsia="TimesNewRomanPSMT" w:hAnsi="Times New Roman" w:cs="Times New Roman"/>
          <w:sz w:val="24"/>
          <w:szCs w:val="24"/>
        </w:rPr>
        <w:t>A intervenção do Poder Judiciário, mediante determinações a Administração Publica para que forneça gratuitamente medicamentos em uma variedade de hipóteses, procura realizar a promessa constitucional de prestação universalizada do serviço</w:t>
      </w:r>
      <w:r w:rsidR="00C23719">
        <w:rPr>
          <w:rFonts w:ascii="Times New Roman" w:eastAsia="TimesNewRomanPSMT" w:hAnsi="Times New Roman" w:cs="Times New Roman"/>
          <w:sz w:val="24"/>
          <w:szCs w:val="24"/>
        </w:rPr>
        <w:t xml:space="preserve"> de saúde.”(BARROSO, </w:t>
      </w:r>
      <w:r w:rsidRPr="001E298A">
        <w:rPr>
          <w:rFonts w:ascii="Times New Roman" w:eastAsia="TimesNewRomanPSMT" w:hAnsi="Times New Roman" w:cs="Times New Roman"/>
          <w:sz w:val="24"/>
          <w:szCs w:val="24"/>
        </w:rPr>
        <w:t>2008)</w:t>
      </w:r>
    </w:p>
    <w:p w:rsidR="00C55E5D" w:rsidRPr="001E298A" w:rsidRDefault="00C55E5D" w:rsidP="008A2167">
      <w:pPr>
        <w:spacing w:after="0" w:line="360" w:lineRule="auto"/>
        <w:ind w:firstLine="113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E298A">
        <w:rPr>
          <w:rFonts w:ascii="Times New Roman" w:eastAsia="TimesNewRomanPSMT" w:hAnsi="Times New Roman" w:cs="Times New Roman"/>
          <w:sz w:val="24"/>
          <w:szCs w:val="24"/>
        </w:rPr>
        <w:t xml:space="preserve"> A primeira vista, tal intervenção parece ser inofensiva e uma garantia eficaz de um direito, haja vista que o direito a saúde é salvaguardado constitucionalmente. No entanto, o procedimento em questão</w:t>
      </w:r>
    </w:p>
    <w:p w:rsidR="00C55E5D" w:rsidRPr="001E298A" w:rsidRDefault="00C55E5D" w:rsidP="008A216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E298A">
        <w:rPr>
          <w:rFonts w:ascii="Times New Roman" w:hAnsi="Times New Roman" w:cs="Times New Roman"/>
          <w:sz w:val="24"/>
          <w:szCs w:val="24"/>
        </w:rPr>
        <w:t>Nesse sentido, podemos destacar que o direito a saúde não abarca somente a assistência médico-hospitalar, mas sim num estado completo de bem-estar físico e mental. Como podemos analisar, na definição dada pela Organização Mundial de Saúde:</w:t>
      </w:r>
    </w:p>
    <w:p w:rsidR="00C55E5D" w:rsidRPr="001E298A" w:rsidRDefault="00C55E5D" w:rsidP="004B614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E298A">
        <w:rPr>
          <w:rFonts w:ascii="Times New Roman" w:hAnsi="Times New Roman" w:cs="Times New Roman"/>
          <w:sz w:val="20"/>
          <w:szCs w:val="20"/>
        </w:rPr>
        <w:t>Isso implica entender que ao Estado não cabe apenas promover medidas curativas com ofertas de procedimentos (exames, cirurgias etc.) e medicamentos (ainda que de última geração), mas também as preventivas como políticas de saneamento básico, vigilância sanitária, desenvolvimento de áreas de lazer, até mesmo segurança pública, no objetivo de cumprir o mandamento consti</w:t>
      </w:r>
      <w:r w:rsidR="00C23719">
        <w:rPr>
          <w:rFonts w:ascii="Times New Roman" w:hAnsi="Times New Roman" w:cs="Times New Roman"/>
          <w:sz w:val="20"/>
          <w:szCs w:val="20"/>
        </w:rPr>
        <w:t>tucional em apreço. (BAHIA</w:t>
      </w:r>
      <w:r w:rsidRPr="001E298A">
        <w:rPr>
          <w:rFonts w:ascii="Times New Roman" w:hAnsi="Times New Roman" w:cs="Times New Roman"/>
          <w:sz w:val="20"/>
          <w:szCs w:val="20"/>
        </w:rPr>
        <w:t>,2008)</w:t>
      </w:r>
    </w:p>
    <w:p w:rsidR="00C55E5D" w:rsidRPr="001E298A" w:rsidRDefault="00C55E5D" w:rsidP="004B614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55E5D" w:rsidRPr="001E298A" w:rsidRDefault="00C55E5D" w:rsidP="00263BC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E298A">
        <w:rPr>
          <w:rFonts w:ascii="Times New Roman" w:hAnsi="Times New Roman" w:cs="Times New Roman"/>
          <w:sz w:val="24"/>
          <w:szCs w:val="24"/>
        </w:rPr>
        <w:t>Contudo, o dever do Estado de garantir o pleno acesso digno e condizente com as ações de saúde propostas no “Texto Maior”, devido à grande demanda existente, gera cada vez mais insatisfação por partes dos cidadãos, que acabam utilizando do judiciário como única forma de garantir seu direito. Nesses casos o Poder Judiciário adentra no mérito da questão, analisando cada caso concreto, e decidindo em quais casos o ente público deverá prestar o atendimento necessário, nos moldes das demandas formuladas. Ordenando assim, nos casos em que se verifique que a prestação estatal não estaria sendo realizada satisfatoriamente pelo poder publico, o judiciário ordena que estas providencias sejam executadas, e desconsiderando o fundamento da administração pública de que não tem fundos para abarcar tais procedimentos. O que acaba gerando um conflito entre os Poderes Executivo e Judiciário, no que diz respeito à autonomia dos poderes, como veremos a frente.</w:t>
      </w:r>
    </w:p>
    <w:p w:rsidR="00C55E5D" w:rsidRPr="001E298A" w:rsidRDefault="00C55E5D" w:rsidP="00263BC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55E5D" w:rsidRDefault="00C55E5D" w:rsidP="006C39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1E298A">
        <w:rPr>
          <w:rFonts w:ascii="Times New Roman" w:hAnsi="Times New Roman" w:cs="Times New Roman"/>
          <w:sz w:val="24"/>
          <w:szCs w:val="24"/>
        </w:rPr>
        <w:t>Nesse conflito de interes</w:t>
      </w:r>
      <w:r w:rsidR="00566214">
        <w:rPr>
          <w:rFonts w:ascii="Times New Roman" w:hAnsi="Times New Roman" w:cs="Times New Roman"/>
          <w:sz w:val="24"/>
          <w:szCs w:val="24"/>
        </w:rPr>
        <w:t xml:space="preserve">ses, existente entre os poderes </w:t>
      </w:r>
      <w:r w:rsidRPr="001E298A">
        <w:rPr>
          <w:rFonts w:ascii="Times New Roman" w:hAnsi="Times New Roman" w:cs="Times New Roman"/>
          <w:sz w:val="24"/>
          <w:szCs w:val="24"/>
        </w:rPr>
        <w:t>Executivo e Judiciário, é notável o referimento do principio da autonomia dos poderes. Haja vista que reiteradas decisões judiciais são deferidas obrigando o ente administrativo a custear ou fornecer determinados medicamentos, ou procedimentos clínicos, do qual determinadas ações remetem a custos exorbitantes, trazendo grande impacto econômico para a administração.</w:t>
      </w:r>
    </w:p>
    <w:p w:rsidR="00C55E5D" w:rsidRDefault="00C55E5D" w:rsidP="00461666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C55E5D" w:rsidRDefault="00C55E5D" w:rsidP="009D168E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55E5D" w:rsidRDefault="00C55E5D" w:rsidP="001176C0">
      <w:pPr>
        <w:spacing w:after="0" w:line="240" w:lineRule="auto"/>
        <w:ind w:left="2342"/>
        <w:jc w:val="both"/>
        <w:outlineLvl w:val="2"/>
        <w:rPr>
          <w:rFonts w:ascii="Times New Roman" w:hAnsi="Times New Roman" w:cs="Times New Roman"/>
          <w:sz w:val="20"/>
          <w:szCs w:val="20"/>
        </w:rPr>
      </w:pPr>
    </w:p>
    <w:p w:rsidR="00C55E5D" w:rsidRDefault="00C55E5D" w:rsidP="001176C0">
      <w:pPr>
        <w:spacing w:after="0" w:line="36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C55E5D" w:rsidRDefault="00C55E5D" w:rsidP="001176C0">
      <w:pPr>
        <w:spacing w:after="0" w:line="360" w:lineRule="auto"/>
        <w:ind w:firstLine="108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Pode-se ver que o judiciário brasileiro está lotado de processos em que a Saúde está em pauta, pleiteando remédios, processos cirúrgicos ou vagas em hospitais. Além disso, as custas destes processos são imensas, dinheiro que poderia ser revertido diretamente na Saúde.</w:t>
      </w:r>
    </w:p>
    <w:p w:rsidR="00C55E5D" w:rsidRDefault="00C55E5D" w:rsidP="001176C0">
      <w:pPr>
        <w:spacing w:after="0" w:line="360" w:lineRule="auto"/>
        <w:ind w:firstLine="108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Maranhão, existem poucos hospitais públicos que possuem uma infra-estrutura decente para oferecer aos pacientes, e geralmente </w:t>
      </w:r>
      <w:r w:rsidR="006C39B1">
        <w:rPr>
          <w:rFonts w:ascii="Times New Roman" w:hAnsi="Times New Roman" w:cs="Times New Roman"/>
          <w:sz w:val="24"/>
          <w:szCs w:val="24"/>
        </w:rPr>
        <w:t xml:space="preserve">estão </w:t>
      </w:r>
      <w:r>
        <w:rPr>
          <w:rFonts w:ascii="Times New Roman" w:hAnsi="Times New Roman" w:cs="Times New Roman"/>
          <w:sz w:val="24"/>
          <w:szCs w:val="24"/>
        </w:rPr>
        <w:t>localizados na capital, São Luís, desta forma, chegam aqui todos os dias centenas de pessoas do interior do Estado buscando tratamento, a demanda é muito grande, e nem sempre os hospitais podem acolher a todos que</w:t>
      </w:r>
      <w:r w:rsidR="006C39B1">
        <w:rPr>
          <w:rFonts w:ascii="Times New Roman" w:hAnsi="Times New Roman" w:cs="Times New Roman"/>
          <w:sz w:val="24"/>
          <w:szCs w:val="24"/>
        </w:rPr>
        <w:t xml:space="preserve"> o procuram, conforme ocorridos cotidianamente</w:t>
      </w:r>
      <w:r>
        <w:rPr>
          <w:rFonts w:ascii="Times New Roman" w:hAnsi="Times New Roman" w:cs="Times New Roman"/>
          <w:sz w:val="24"/>
          <w:szCs w:val="24"/>
        </w:rPr>
        <w:t xml:space="preserve"> no Socorrão II.</w:t>
      </w:r>
    </w:p>
    <w:p w:rsidR="00C55E5D" w:rsidRPr="001176C0" w:rsidRDefault="00C55E5D" w:rsidP="001176C0">
      <w:pPr>
        <w:spacing w:after="0" w:line="360" w:lineRule="auto"/>
        <w:ind w:firstLine="108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que se percebe, é que isso ocorre porque </w:t>
      </w:r>
      <w:r w:rsidR="006C39B1">
        <w:rPr>
          <w:rFonts w:ascii="Times New Roman" w:hAnsi="Times New Roman" w:cs="Times New Roman"/>
          <w:sz w:val="24"/>
          <w:szCs w:val="24"/>
        </w:rPr>
        <w:t>o Estado não oferece o mínimo de aparato á Saúde eficaz e digna para os cidadãos, resultando em decadências cada vez piores n</w:t>
      </w:r>
      <w:r>
        <w:rPr>
          <w:rFonts w:ascii="Times New Roman" w:hAnsi="Times New Roman" w:cs="Times New Roman"/>
          <w:sz w:val="24"/>
          <w:szCs w:val="24"/>
        </w:rPr>
        <w:t>a aparelhagem médica dos hospit</w:t>
      </w:r>
      <w:r w:rsidR="006C39B1">
        <w:rPr>
          <w:rFonts w:ascii="Times New Roman" w:hAnsi="Times New Roman" w:cs="Times New Roman"/>
          <w:sz w:val="24"/>
          <w:szCs w:val="24"/>
        </w:rPr>
        <w:t>ais, n</w:t>
      </w:r>
      <w:r>
        <w:rPr>
          <w:rFonts w:ascii="Times New Roman" w:hAnsi="Times New Roman" w:cs="Times New Roman"/>
          <w:sz w:val="24"/>
          <w:szCs w:val="24"/>
        </w:rPr>
        <w:t>a infra-estrutura do Sistema Único de Saúde (SUS), até saneamento</w:t>
      </w:r>
      <w:r w:rsidR="006C39B1">
        <w:rPr>
          <w:rFonts w:ascii="Times New Roman" w:hAnsi="Times New Roman" w:cs="Times New Roman"/>
          <w:sz w:val="24"/>
          <w:szCs w:val="24"/>
        </w:rPr>
        <w:t xml:space="preserve"> básico, tratamento de esgoto, contudo, se houvesse uma preocupação inerente a tal descaso e, o direito á saúde fosse realmente uma garantia inquestionável,</w:t>
      </w:r>
      <w:r>
        <w:rPr>
          <w:rFonts w:ascii="Times New Roman" w:hAnsi="Times New Roman" w:cs="Times New Roman"/>
          <w:sz w:val="24"/>
          <w:szCs w:val="24"/>
        </w:rPr>
        <w:t>como são citados na Constituição Federal, com certeza iriam prevenir</w:t>
      </w:r>
      <w:r w:rsidR="006C39B1">
        <w:rPr>
          <w:rFonts w:ascii="Times New Roman" w:hAnsi="Times New Roman" w:cs="Times New Roman"/>
          <w:sz w:val="24"/>
          <w:szCs w:val="24"/>
        </w:rPr>
        <w:t xml:space="preserve"> diversas</w:t>
      </w:r>
      <w:r w:rsidR="00566214">
        <w:rPr>
          <w:rFonts w:ascii="Times New Roman" w:hAnsi="Times New Roman" w:cs="Times New Roman"/>
          <w:sz w:val="24"/>
          <w:szCs w:val="24"/>
        </w:rPr>
        <w:t xml:space="preserve"> enfermidades e, desta forma trazer uma certa pacificação á nossa sociedade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6214" w:rsidRDefault="00566214" w:rsidP="009D168E">
      <w:pPr>
        <w:pStyle w:val="NormalWeb"/>
        <w:rPr>
          <w:b/>
        </w:rPr>
      </w:pPr>
    </w:p>
    <w:p w:rsidR="00270CAD" w:rsidRDefault="00270CAD" w:rsidP="009D168E">
      <w:pPr>
        <w:pStyle w:val="NormalWeb"/>
        <w:rPr>
          <w:b/>
        </w:rPr>
      </w:pPr>
    </w:p>
    <w:p w:rsidR="00270CAD" w:rsidRDefault="00270CAD" w:rsidP="009D168E">
      <w:pPr>
        <w:pStyle w:val="NormalWeb"/>
        <w:rPr>
          <w:b/>
        </w:rPr>
      </w:pPr>
    </w:p>
    <w:p w:rsidR="00270CAD" w:rsidRPr="001E298A" w:rsidRDefault="00270CAD" w:rsidP="009D168E">
      <w:pPr>
        <w:pStyle w:val="NormalWeb"/>
        <w:rPr>
          <w:b/>
        </w:rPr>
      </w:pPr>
    </w:p>
    <w:p w:rsidR="00C55E5D" w:rsidRPr="007369E9" w:rsidRDefault="00C55E5D" w:rsidP="007369E9">
      <w:pPr>
        <w:pStyle w:val="NormalWeb"/>
        <w:jc w:val="center"/>
        <w:rPr>
          <w:b/>
        </w:rPr>
      </w:pPr>
      <w:r>
        <w:lastRenderedPageBreak/>
        <w:t>REFERÊ</w:t>
      </w:r>
      <w:r w:rsidRPr="001E298A">
        <w:t>NCIAS</w:t>
      </w:r>
    </w:p>
    <w:p w:rsidR="00C55E5D" w:rsidRDefault="00C55E5D" w:rsidP="008A2167">
      <w:pPr>
        <w:spacing w:after="0" w:line="360" w:lineRule="auto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1E298A">
        <w:rPr>
          <w:rFonts w:ascii="Times New Roman" w:hAnsi="Times New Roman" w:cs="Times New Roman"/>
          <w:sz w:val="24"/>
          <w:szCs w:val="24"/>
        </w:rPr>
        <w:t xml:space="preserve">BAHIA, Ivana. </w:t>
      </w:r>
      <w:r w:rsidRPr="001E298A">
        <w:rPr>
          <w:rStyle w:val="Forte"/>
          <w:rFonts w:ascii="Times New Roman" w:hAnsi="Times New Roman"/>
          <w:sz w:val="24"/>
          <w:szCs w:val="24"/>
        </w:rPr>
        <w:t>A Judicialização da Saúde</w:t>
      </w:r>
      <w:r w:rsidRPr="001E298A">
        <w:rPr>
          <w:rStyle w:val="Forte"/>
          <w:rFonts w:ascii="Times New Roman" w:hAnsi="Times New Roman"/>
          <w:b w:val="0"/>
          <w:sz w:val="24"/>
          <w:szCs w:val="24"/>
        </w:rPr>
        <w:t xml:space="preserve">. 2008. Disponível em: </w:t>
      </w:r>
      <w:r w:rsidRPr="001E298A">
        <w:rPr>
          <w:rStyle w:val="Forte"/>
          <w:rFonts w:ascii="Times New Roman" w:hAnsi="Times New Roman"/>
          <w:b w:val="0"/>
          <w:bCs w:val="0"/>
          <w:sz w:val="24"/>
          <w:szCs w:val="24"/>
        </w:rPr>
        <w:t>http://www.redehumanizasus.net/2420-a-judicializacao-da-saude</w:t>
      </w:r>
      <w:r w:rsidR="00645CD7">
        <w:rPr>
          <w:rStyle w:val="Forte"/>
          <w:rFonts w:ascii="Times New Roman" w:hAnsi="Times New Roman"/>
          <w:b w:val="0"/>
          <w:sz w:val="24"/>
          <w:szCs w:val="24"/>
        </w:rPr>
        <w:t>. Acesso em: 10 de outubro</w:t>
      </w:r>
      <w:r w:rsidRPr="001E298A">
        <w:rPr>
          <w:rStyle w:val="Forte"/>
          <w:rFonts w:ascii="Times New Roman" w:hAnsi="Times New Roman"/>
          <w:b w:val="0"/>
          <w:sz w:val="24"/>
          <w:szCs w:val="24"/>
        </w:rPr>
        <w:t xml:space="preserve"> de 2011.</w:t>
      </w:r>
    </w:p>
    <w:p w:rsidR="00C55E5D" w:rsidRDefault="00C55E5D" w:rsidP="00736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CD7" w:rsidRDefault="00C55E5D" w:rsidP="00736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298A">
        <w:rPr>
          <w:rFonts w:ascii="Times New Roman" w:hAnsi="Times New Roman" w:cs="Times New Roman"/>
          <w:sz w:val="24"/>
          <w:szCs w:val="24"/>
        </w:rPr>
        <w:t xml:space="preserve">BARROSO, Luís Roberto. </w:t>
      </w:r>
      <w:r w:rsidRPr="001E298A">
        <w:rPr>
          <w:rFonts w:ascii="Times New Roman" w:hAnsi="Times New Roman" w:cs="Times New Roman"/>
          <w:b/>
          <w:bCs/>
          <w:sz w:val="24"/>
          <w:szCs w:val="24"/>
        </w:rPr>
        <w:t>Da Falta de Efetividade à Judicialização excessiva: Direito à saúde, Fornecimento Gratuito de Medicamentos e Parâmetros para a atuação Judicial</w:t>
      </w:r>
      <w:r w:rsidR="00645CD7">
        <w:rPr>
          <w:rFonts w:ascii="Times New Roman" w:hAnsi="Times New Roman" w:cs="Times New Roman"/>
          <w:bCs/>
          <w:sz w:val="24"/>
          <w:szCs w:val="24"/>
        </w:rPr>
        <w:t>. 2008. Disponível em:</w:t>
      </w:r>
    </w:p>
    <w:p w:rsidR="00C55E5D" w:rsidRDefault="00C55E5D" w:rsidP="007369E9">
      <w:pPr>
        <w:autoSpaceDE w:val="0"/>
        <w:autoSpaceDN w:val="0"/>
        <w:adjustRightInd w:val="0"/>
        <w:spacing w:after="0" w:line="240" w:lineRule="auto"/>
        <w:rPr>
          <w:rStyle w:val="Forte"/>
          <w:rFonts w:ascii="Times New Roman" w:hAnsi="Times New Roman"/>
          <w:b w:val="0"/>
          <w:sz w:val="24"/>
          <w:szCs w:val="24"/>
        </w:rPr>
      </w:pPr>
      <w:r w:rsidRPr="001E298A">
        <w:rPr>
          <w:rFonts w:ascii="Times New Roman" w:hAnsi="Times New Roman" w:cs="Times New Roman"/>
          <w:bCs/>
          <w:sz w:val="24"/>
          <w:szCs w:val="24"/>
        </w:rPr>
        <w:t>http://www.lrbarroso.com.br/pt/noticias</w:t>
      </w:r>
      <w:r w:rsidR="00645CD7">
        <w:rPr>
          <w:rFonts w:ascii="Times New Roman" w:hAnsi="Times New Roman" w:cs="Times New Roman"/>
          <w:bCs/>
          <w:sz w:val="24"/>
          <w:szCs w:val="24"/>
        </w:rPr>
        <w:t>/medicamentos.pdf. Acesso em: 12 de outubro</w:t>
      </w:r>
      <w:r w:rsidRPr="001E298A">
        <w:rPr>
          <w:rFonts w:ascii="Times New Roman" w:hAnsi="Times New Roman" w:cs="Times New Roman"/>
          <w:bCs/>
          <w:sz w:val="24"/>
          <w:szCs w:val="24"/>
        </w:rPr>
        <w:t xml:space="preserve"> de 2011.</w:t>
      </w:r>
    </w:p>
    <w:p w:rsidR="00C55E5D" w:rsidRDefault="00C55E5D" w:rsidP="008A2167">
      <w:pPr>
        <w:spacing w:after="0" w:line="360" w:lineRule="auto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C55E5D" w:rsidRPr="001E298A" w:rsidRDefault="00C55E5D" w:rsidP="008A21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8A">
        <w:rPr>
          <w:rFonts w:ascii="Times New Roman" w:hAnsi="Times New Roman" w:cs="Times New Roman"/>
          <w:sz w:val="24"/>
          <w:szCs w:val="24"/>
        </w:rPr>
        <w:t xml:space="preserve">FERNANDES, Bernardo. </w:t>
      </w:r>
      <w:r w:rsidRPr="001E298A">
        <w:rPr>
          <w:rFonts w:ascii="Times New Roman" w:hAnsi="Times New Roman" w:cs="Times New Roman"/>
          <w:b/>
          <w:sz w:val="24"/>
          <w:szCs w:val="24"/>
        </w:rPr>
        <w:t>Curso de Direito Constitucional</w:t>
      </w:r>
      <w:r w:rsidRPr="001E298A">
        <w:rPr>
          <w:rFonts w:ascii="Times New Roman" w:hAnsi="Times New Roman" w:cs="Times New Roman"/>
          <w:sz w:val="24"/>
          <w:szCs w:val="24"/>
        </w:rPr>
        <w:t>. Rio de Ja</w:t>
      </w:r>
      <w:r>
        <w:rPr>
          <w:rFonts w:ascii="Times New Roman" w:hAnsi="Times New Roman" w:cs="Times New Roman"/>
          <w:sz w:val="24"/>
          <w:szCs w:val="24"/>
        </w:rPr>
        <w:t>neiro: Lumem Juris. 2011.</w:t>
      </w:r>
    </w:p>
    <w:p w:rsidR="00C55E5D" w:rsidRPr="001E298A" w:rsidRDefault="00C55E5D" w:rsidP="008A21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E5D" w:rsidRDefault="00C55E5D" w:rsidP="008A21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8A">
        <w:rPr>
          <w:rFonts w:ascii="Times New Roman" w:hAnsi="Times New Roman" w:cs="Times New Roman"/>
          <w:sz w:val="24"/>
          <w:szCs w:val="24"/>
        </w:rPr>
        <w:t xml:space="preserve">FIGUEIREDO, Nébia. </w:t>
      </w:r>
      <w:r w:rsidRPr="001E298A">
        <w:rPr>
          <w:rFonts w:ascii="Times New Roman" w:hAnsi="Times New Roman" w:cs="Times New Roman"/>
          <w:b/>
          <w:sz w:val="24"/>
          <w:szCs w:val="24"/>
        </w:rPr>
        <w:t>Ensinando a Cuidar em Saúde Pública</w:t>
      </w:r>
      <w:r w:rsidRPr="001E298A">
        <w:rPr>
          <w:rFonts w:ascii="Times New Roman" w:hAnsi="Times New Roman" w:cs="Times New Roman"/>
          <w:sz w:val="24"/>
          <w:szCs w:val="24"/>
        </w:rPr>
        <w:t xml:space="preserve">. São </w:t>
      </w:r>
      <w:r>
        <w:rPr>
          <w:rFonts w:ascii="Times New Roman" w:hAnsi="Times New Roman" w:cs="Times New Roman"/>
          <w:sz w:val="24"/>
          <w:szCs w:val="24"/>
        </w:rPr>
        <w:t>Caetano do Sul: Yends. 2005.</w:t>
      </w:r>
    </w:p>
    <w:p w:rsidR="00C55E5D" w:rsidRPr="001E298A" w:rsidRDefault="00C55E5D" w:rsidP="008A21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E5D" w:rsidRDefault="00C55E5D" w:rsidP="008A21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8A">
        <w:rPr>
          <w:rFonts w:ascii="Times New Roman" w:hAnsi="Times New Roman" w:cs="Times New Roman"/>
          <w:sz w:val="24"/>
          <w:szCs w:val="24"/>
        </w:rPr>
        <w:t>MENDES, Gilmar; COELHO, Inocêncio; BRANCO, Paulo Augusto.</w:t>
      </w:r>
      <w:r w:rsidRPr="001E298A">
        <w:rPr>
          <w:rFonts w:ascii="Times New Roman" w:hAnsi="Times New Roman" w:cs="Times New Roman"/>
          <w:b/>
          <w:sz w:val="24"/>
          <w:szCs w:val="24"/>
        </w:rPr>
        <w:t xml:space="preserve"> Curso de Direito Constitucional</w:t>
      </w:r>
      <w:r w:rsidRPr="001E298A">
        <w:rPr>
          <w:rFonts w:ascii="Times New Roman" w:hAnsi="Times New Roman" w:cs="Times New Roman"/>
          <w:sz w:val="24"/>
          <w:szCs w:val="24"/>
        </w:rPr>
        <w:t>. São Paulo: Saraiva 2008.</w:t>
      </w:r>
    </w:p>
    <w:p w:rsidR="00C55E5D" w:rsidRDefault="00C55E5D" w:rsidP="008A21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E5D" w:rsidRDefault="00C55E5D" w:rsidP="008A21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E5D" w:rsidRDefault="00C55E5D" w:rsidP="008A21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E5D" w:rsidRDefault="00C55E5D" w:rsidP="008A21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E5D" w:rsidRPr="001E298A" w:rsidRDefault="00C55E5D" w:rsidP="005C58B8">
      <w:pPr>
        <w:spacing w:after="0" w:line="240" w:lineRule="auto"/>
        <w:jc w:val="both"/>
      </w:pPr>
    </w:p>
    <w:sectPr w:rsidR="00C55E5D" w:rsidRPr="001E298A" w:rsidSect="00F34B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54F" w:rsidRDefault="0080454F" w:rsidP="00D90E95">
      <w:pPr>
        <w:spacing w:after="0" w:line="240" w:lineRule="auto"/>
      </w:pPr>
      <w:r>
        <w:separator/>
      </w:r>
    </w:p>
  </w:endnote>
  <w:endnote w:type="continuationSeparator" w:id="1">
    <w:p w:rsidR="0080454F" w:rsidRDefault="0080454F" w:rsidP="00D90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54F" w:rsidRDefault="0080454F" w:rsidP="00D90E95">
      <w:pPr>
        <w:spacing w:after="0" w:line="240" w:lineRule="auto"/>
      </w:pPr>
      <w:r>
        <w:separator/>
      </w:r>
    </w:p>
  </w:footnote>
  <w:footnote w:type="continuationSeparator" w:id="1">
    <w:p w:rsidR="0080454F" w:rsidRDefault="0080454F" w:rsidP="00D90E95">
      <w:pPr>
        <w:spacing w:after="0" w:line="240" w:lineRule="auto"/>
      </w:pPr>
      <w:r>
        <w:continuationSeparator/>
      </w:r>
    </w:p>
  </w:footnote>
  <w:footnote w:id="2">
    <w:p w:rsidR="00C55E5D" w:rsidRDefault="00C55E5D" w:rsidP="00D90E95">
      <w:pPr>
        <w:pStyle w:val="Textodenotaderodap"/>
        <w:jc w:val="both"/>
      </w:pPr>
      <w:r>
        <w:rPr>
          <w:rStyle w:val="Refdenotaderodap"/>
          <w:rFonts w:cs="Calibri"/>
        </w:rPr>
        <w:footnoteRef/>
      </w:r>
      <w:r w:rsidRPr="00173510">
        <w:rPr>
          <w:rFonts w:ascii="Times New Roman" w:hAnsi="Times New Roman" w:cs="Times New Roman"/>
        </w:rPr>
        <w:t>Acad</w:t>
      </w:r>
      <w:r>
        <w:rPr>
          <w:rFonts w:ascii="Times New Roman" w:hAnsi="Times New Roman" w:cs="Times New Roman"/>
        </w:rPr>
        <w:t>êmico do 5</w:t>
      </w:r>
      <w:r w:rsidRPr="00173510">
        <w:rPr>
          <w:rFonts w:ascii="Times New Roman" w:hAnsi="Times New Roman" w:cs="Times New Roman"/>
        </w:rPr>
        <w:t>º período do curso de Direito da Unidade de Ensi</w:t>
      </w:r>
      <w:r>
        <w:rPr>
          <w:rFonts w:ascii="Times New Roman" w:hAnsi="Times New Roman" w:cs="Times New Roman"/>
        </w:rPr>
        <w:t>no S</w:t>
      </w:r>
      <w:r w:rsidR="00566214">
        <w:rPr>
          <w:rFonts w:ascii="Times New Roman" w:hAnsi="Times New Roman" w:cs="Times New Roman"/>
        </w:rPr>
        <w:t>uperior Dom Bosco (brunodominici@hotmail.com</w:t>
      </w:r>
      <w:r w:rsidRPr="00173510">
        <w:rPr>
          <w:rFonts w:ascii="Times New Roman" w:hAnsi="Times New Roman" w:cs="Times New Roman"/>
        </w:rPr>
        <w:t>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14" w:rsidRDefault="000968C1">
    <w:pPr>
      <w:pStyle w:val="Cabealho"/>
      <w:jc w:val="right"/>
    </w:pPr>
    <w:r>
      <w:fldChar w:fldCharType="begin"/>
    </w:r>
    <w:r w:rsidR="001F479E">
      <w:instrText xml:space="preserve"> PAGE   \* MERGEFORMAT </w:instrText>
    </w:r>
    <w:r>
      <w:fldChar w:fldCharType="separate"/>
    </w:r>
    <w:r w:rsidR="00270CAD">
      <w:rPr>
        <w:noProof/>
      </w:rPr>
      <w:t>6</w:t>
    </w:r>
    <w:r>
      <w:rPr>
        <w:noProof/>
      </w:rPr>
      <w:fldChar w:fldCharType="end"/>
    </w:r>
  </w:p>
  <w:p w:rsidR="00566214" w:rsidRDefault="0056621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9C12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3C2F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464EC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5FEB3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73EA0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1AAE2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620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74BF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1A6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7E47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E73804"/>
    <w:multiLevelType w:val="hybridMultilevel"/>
    <w:tmpl w:val="4308D68A"/>
    <w:lvl w:ilvl="0" w:tplc="D5A47282">
      <w:start w:val="1"/>
      <w:numFmt w:val="upperRoman"/>
      <w:lvlText w:val="(%1)"/>
      <w:lvlJc w:val="left"/>
      <w:pPr>
        <w:ind w:left="1854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7EFA"/>
    <w:rsid w:val="00013A16"/>
    <w:rsid w:val="000216B3"/>
    <w:rsid w:val="00023F85"/>
    <w:rsid w:val="00024212"/>
    <w:rsid w:val="00026232"/>
    <w:rsid w:val="000968C1"/>
    <w:rsid w:val="000A019B"/>
    <w:rsid w:val="000B48EC"/>
    <w:rsid w:val="000B53C3"/>
    <w:rsid w:val="000C781F"/>
    <w:rsid w:val="000E7810"/>
    <w:rsid w:val="001176C0"/>
    <w:rsid w:val="00173510"/>
    <w:rsid w:val="001A40CD"/>
    <w:rsid w:val="001B162A"/>
    <w:rsid w:val="001E298A"/>
    <w:rsid w:val="001F479E"/>
    <w:rsid w:val="002635BB"/>
    <w:rsid w:val="00263BCB"/>
    <w:rsid w:val="00270CAD"/>
    <w:rsid w:val="002858D7"/>
    <w:rsid w:val="0028738C"/>
    <w:rsid w:val="00302FBE"/>
    <w:rsid w:val="00303FC5"/>
    <w:rsid w:val="003378BE"/>
    <w:rsid w:val="00374FB5"/>
    <w:rsid w:val="00391950"/>
    <w:rsid w:val="003F29D2"/>
    <w:rsid w:val="00461666"/>
    <w:rsid w:val="004B614D"/>
    <w:rsid w:val="00566214"/>
    <w:rsid w:val="005C40D4"/>
    <w:rsid w:val="005C58B8"/>
    <w:rsid w:val="006008EF"/>
    <w:rsid w:val="00645CD7"/>
    <w:rsid w:val="006718CC"/>
    <w:rsid w:val="00673D64"/>
    <w:rsid w:val="00693C59"/>
    <w:rsid w:val="00696799"/>
    <w:rsid w:val="006C39B1"/>
    <w:rsid w:val="00717EFA"/>
    <w:rsid w:val="007243D7"/>
    <w:rsid w:val="007245E8"/>
    <w:rsid w:val="007369E9"/>
    <w:rsid w:val="0076228C"/>
    <w:rsid w:val="007F21D7"/>
    <w:rsid w:val="007F7F7F"/>
    <w:rsid w:val="008021A3"/>
    <w:rsid w:val="0080454F"/>
    <w:rsid w:val="00834055"/>
    <w:rsid w:val="00863CF8"/>
    <w:rsid w:val="008A2167"/>
    <w:rsid w:val="008C339F"/>
    <w:rsid w:val="008E348C"/>
    <w:rsid w:val="00924F8A"/>
    <w:rsid w:val="009D0326"/>
    <w:rsid w:val="009D168E"/>
    <w:rsid w:val="00A0258B"/>
    <w:rsid w:val="00A64AFD"/>
    <w:rsid w:val="00A954D3"/>
    <w:rsid w:val="00B52D82"/>
    <w:rsid w:val="00B779EF"/>
    <w:rsid w:val="00BD6CC3"/>
    <w:rsid w:val="00C23719"/>
    <w:rsid w:val="00C4173F"/>
    <w:rsid w:val="00C55E5D"/>
    <w:rsid w:val="00C75C6B"/>
    <w:rsid w:val="00CF50C5"/>
    <w:rsid w:val="00D16AB6"/>
    <w:rsid w:val="00D6044B"/>
    <w:rsid w:val="00D6223C"/>
    <w:rsid w:val="00D90E95"/>
    <w:rsid w:val="00D92569"/>
    <w:rsid w:val="00DB1065"/>
    <w:rsid w:val="00DC242B"/>
    <w:rsid w:val="00DC2CEE"/>
    <w:rsid w:val="00DF2D11"/>
    <w:rsid w:val="00E10AA4"/>
    <w:rsid w:val="00E14B56"/>
    <w:rsid w:val="00E50837"/>
    <w:rsid w:val="00E64914"/>
    <w:rsid w:val="00E7622D"/>
    <w:rsid w:val="00EC3040"/>
    <w:rsid w:val="00F34B3C"/>
    <w:rsid w:val="00F57EAC"/>
    <w:rsid w:val="00F80294"/>
    <w:rsid w:val="00F97842"/>
    <w:rsid w:val="00FA58B2"/>
    <w:rsid w:val="00FD2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E9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rsid w:val="00D90E9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D90E95"/>
    <w:rPr>
      <w:rFonts w:ascii="Calibri" w:hAnsi="Calibri" w:cs="Calibri"/>
      <w:sz w:val="20"/>
      <w:szCs w:val="20"/>
    </w:rPr>
  </w:style>
  <w:style w:type="character" w:styleId="Refdenotaderodap">
    <w:name w:val="footnote reference"/>
    <w:uiPriority w:val="99"/>
    <w:semiHidden/>
    <w:rsid w:val="00D90E95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C75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76228C"/>
    <w:pPr>
      <w:ind w:left="720"/>
      <w:contextualSpacing/>
    </w:pPr>
  </w:style>
  <w:style w:type="paragraph" w:customStyle="1" w:styleId="style99">
    <w:name w:val="style99"/>
    <w:basedOn w:val="Normal"/>
    <w:uiPriority w:val="99"/>
    <w:rsid w:val="0002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98">
    <w:name w:val="style98"/>
    <w:basedOn w:val="Normal"/>
    <w:uiPriority w:val="99"/>
    <w:rsid w:val="0002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100">
    <w:name w:val="style100"/>
    <w:uiPriority w:val="99"/>
    <w:rsid w:val="00026232"/>
    <w:rPr>
      <w:rFonts w:cs="Times New Roman"/>
    </w:rPr>
  </w:style>
  <w:style w:type="character" w:styleId="nfase">
    <w:name w:val="Emphasis"/>
    <w:uiPriority w:val="99"/>
    <w:qFormat/>
    <w:rsid w:val="00026232"/>
    <w:rPr>
      <w:rFonts w:cs="Times New Roman"/>
      <w:i/>
      <w:iCs/>
    </w:rPr>
  </w:style>
  <w:style w:type="character" w:styleId="Hyperlink">
    <w:name w:val="Hyperlink"/>
    <w:uiPriority w:val="99"/>
    <w:rsid w:val="00302FBE"/>
    <w:rPr>
      <w:rFonts w:cs="Times New Roman"/>
      <w:color w:val="0000FF"/>
      <w:u w:val="single"/>
    </w:rPr>
  </w:style>
  <w:style w:type="character" w:styleId="Forte">
    <w:name w:val="Strong"/>
    <w:uiPriority w:val="99"/>
    <w:qFormat/>
    <w:rsid w:val="004B614D"/>
    <w:rPr>
      <w:rFonts w:cs="Times New Roman"/>
      <w:b/>
      <w:bCs/>
    </w:rPr>
  </w:style>
  <w:style w:type="character" w:styleId="AcrnimoHTML">
    <w:name w:val="HTML Acronym"/>
    <w:uiPriority w:val="99"/>
    <w:semiHidden/>
    <w:rsid w:val="00263BCB"/>
    <w:rPr>
      <w:rFonts w:cs="Times New Roman"/>
    </w:rPr>
  </w:style>
  <w:style w:type="paragraph" w:customStyle="1" w:styleId="Times">
    <w:name w:val="Times"/>
    <w:basedOn w:val="Normal"/>
    <w:uiPriority w:val="99"/>
    <w:rsid w:val="001176C0"/>
    <w:pPr>
      <w:spacing w:line="360" w:lineRule="auto"/>
      <w:jc w:val="both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662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66214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56621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566214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73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1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19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1805</Words>
  <Characters>9752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JUDICIALIZACÃO DA SAÚDE NO MARANHÃO</vt:lpstr>
    </vt:vector>
  </TitlesOfParts>
  <Company>0000</Company>
  <LinksUpToDate>false</LinksUpToDate>
  <CharactersWithSpaces>11534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JUDICIALIZACÃO DA SAÚDE NO MARANHÃO</dc:title>
  <dc:creator>0000</dc:creator>
  <cp:lastModifiedBy>plpc</cp:lastModifiedBy>
  <cp:revision>4</cp:revision>
  <cp:lastPrinted>2014-05-28T12:14:00Z</cp:lastPrinted>
  <dcterms:created xsi:type="dcterms:W3CDTF">2014-05-28T10:40:00Z</dcterms:created>
  <dcterms:modified xsi:type="dcterms:W3CDTF">2014-05-28T12:14:00Z</dcterms:modified>
</cp:coreProperties>
</file>