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ED" w:rsidRPr="000A3E97" w:rsidRDefault="009B73ED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b/>
          <w:color w:val="auto"/>
          <w:sz w:val="24"/>
          <w:szCs w:val="24"/>
        </w:rPr>
        <w:t>SUSTENTABILIDADE DE SISTEMAS PRODUTIVOS ASSOCIADO</w:t>
      </w:r>
      <w:r w:rsidR="00A16841" w:rsidRPr="000A3E97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0A3E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OU NÃO À </w:t>
      </w:r>
      <w:r w:rsidR="001D5B34" w:rsidRPr="000A3E97">
        <w:rPr>
          <w:rFonts w:ascii="Times New Roman" w:hAnsi="Times New Roman" w:cs="Times New Roman"/>
          <w:b/>
          <w:color w:val="auto"/>
          <w:sz w:val="24"/>
          <w:szCs w:val="24"/>
        </w:rPr>
        <w:t>PECUÁRIA</w:t>
      </w:r>
      <w:r w:rsidRPr="000A3E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BOVINA EM UM ASSENTAMENTO DE REFORMA AGRÁRIA DO ESTADO MARANHÃO, BRASIL</w:t>
      </w:r>
      <w:r w:rsidR="00A16841" w:rsidRPr="000A3E97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9B73ED" w:rsidRPr="000A3E97" w:rsidRDefault="009B73ED" w:rsidP="00957F1C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Gilvan dos </w:t>
      </w:r>
      <w:r w:rsidR="00E6739E" w:rsidRPr="000A3E97">
        <w:rPr>
          <w:rFonts w:ascii="Times New Roman" w:hAnsi="Times New Roman" w:cs="Times New Roman"/>
          <w:color w:val="auto"/>
          <w:sz w:val="24"/>
          <w:szCs w:val="24"/>
        </w:rPr>
        <w:t>Santos</w:t>
      </w:r>
      <w:r w:rsidR="00E6739E" w:rsidRPr="000A3E97">
        <w:rPr>
          <w:rStyle w:val="Refdenotaderodap"/>
          <w:rFonts w:ascii="Times New Roman" w:hAnsi="Times New Roman" w:cs="Times New Roman"/>
          <w:color w:val="auto"/>
          <w:sz w:val="24"/>
          <w:szCs w:val="24"/>
        </w:rPr>
        <w:footnoteReference w:id="1"/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B73ED" w:rsidRPr="000A3E97" w:rsidRDefault="009B73ED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RESUM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O</w:t>
      </w:r>
    </w:p>
    <w:p w:rsidR="009B73ED" w:rsidRPr="000A3E97" w:rsidRDefault="009B73ED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0A3E97">
        <w:rPr>
          <w:rFonts w:ascii="Times New Roman" w:hAnsi="Times New Roman" w:cs="Times New Roman"/>
          <w:color w:val="auto"/>
          <w:sz w:val="24"/>
          <w:szCs w:val="24"/>
        </w:rPr>
        <w:t>No assentamento ITACIRA, localizado no município de Imperatriz, estado d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Maranhão – BRASIL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realizou-se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esta investigação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 o objetivo de avaliar a sustentabilidade dos sistemas de produção agropecuária adoptados pelas famílias que ali vivem. Para atingir o objetivo traçado fez-se uso de um conjunto de indicadores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composto de variáveis definidas mediante um procedimento metodológico previamente estruturado, tendo como referencia as dimensões, social, económica e ambiental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usadas no estabelecimento dos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níveis de sustentabilidade. Para caracterizar os sistemas estudados, 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foram usadas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como base informações coletadas através de questionários estruturados, conversas informantes qualificados e visitas </w:t>
      </w:r>
      <w:r w:rsidRPr="000A3E97">
        <w:rPr>
          <w:rFonts w:ascii="Times New Roman" w:hAnsi="Times New Roman" w:cs="Times New Roman"/>
          <w:i/>
          <w:color w:val="auto"/>
          <w:sz w:val="24"/>
          <w:szCs w:val="24"/>
        </w:rPr>
        <w:t>in loco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 A investigação permitiu conhecer os sistemas de produção desenvolvidos pelas famílias camponesas, a posterior avaliação evidenciou que as Unidades de Produção Camponesas (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UPCs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) apresentam índice de sustentabilidade satisfatório, </w:t>
      </w:r>
      <w:r w:rsidR="008B1D31" w:rsidRPr="000A3E97">
        <w:rPr>
          <w:rFonts w:ascii="Times New Roman" w:hAnsi="Times New Roman" w:cs="Times New Roman"/>
          <w:color w:val="auto"/>
          <w:sz w:val="24"/>
          <w:szCs w:val="24"/>
        </w:rPr>
        <w:t>no entanto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, as mesmas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apresentam pontos de debilidade que podem comprometer</w:t>
      </w:r>
      <w:r w:rsidR="008B1D3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2092" w:rsidRPr="000A3E97">
        <w:rPr>
          <w:rFonts w:ascii="Times New Roman" w:hAnsi="Times New Roman" w:cs="Times New Roman"/>
          <w:color w:val="auto"/>
          <w:sz w:val="24"/>
          <w:szCs w:val="24"/>
        </w:rPr>
        <w:t>a sustentabilidade dos sistemas, tanto do ponto de vista ambiental, como social e econômico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longo prazo.</w:t>
      </w:r>
    </w:p>
    <w:p w:rsidR="00E64A3E" w:rsidRPr="000A3E97" w:rsidRDefault="009B73ED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Palavras-chave: </w:t>
      </w:r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Sustentabilidade, assentamentos,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pecuária</w:t>
      </w:r>
      <w:proofErr w:type="gramEnd"/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0"/>
    <w:p w:rsidR="005A4777" w:rsidRPr="000A3E97" w:rsidRDefault="005A4777" w:rsidP="005A4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SUSTAINABILITY OF ASSOCIATE OR NON ASSOCIATE PRODUCTIVE SYSTEMS OF BOVINE BREEDING IN AN AGRARIAN REFORM ESTABLISHMENT IN MARANHÃO STATE OF BRAZIL.</w:t>
      </w:r>
    </w:p>
    <w:p w:rsidR="005A4777" w:rsidRPr="000A3E97" w:rsidRDefault="005A4777" w:rsidP="005A477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ABSTRACT </w:t>
      </w:r>
    </w:p>
    <w:p w:rsidR="0096536E" w:rsidRPr="000A3E97" w:rsidRDefault="0096536E" w:rsidP="00596C1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In the establishment ITACIRA, located in the municipality of Imperatriz, state of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Maranhão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- BRAZIL, an investigation, with the objective of evaluating the </w:t>
      </w: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sustainability of the systems of agricultural production adopted by the families in the establishment was carried out. To carry out the challenge, the use of a group of indicators made up of variables, defined by means of a methodological procedure structured by sustainable, social, economic and environmental dimensions was employed. The characterization was based on information collected through defaulted surveys, conversations and </w:t>
      </w:r>
      <w:r w:rsidRPr="000A3E9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in situ</w:t>
      </w: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visits. The investigation allowed the understanding of the production systems developed by the rural families and the later evaluation of the Rural Production Units (UPCs) presented a satisfactory sustainability index, but, the same systems presented points of weakness that are capable of compromising the sustainability of long term environmental</w:t>
      </w:r>
      <w:r w:rsidR="00F861DC"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F861DC"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social </w:t>
      </w: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and </w:t>
      </w:r>
      <w:r w:rsidR="00F861DC"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economic</w:t>
      </w: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systems.  </w:t>
      </w:r>
    </w:p>
    <w:p w:rsidR="0096536E" w:rsidRPr="000A3E97" w:rsidRDefault="005A4777" w:rsidP="00596C13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Key w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ords: sustainability, establishments, cattle </w:t>
      </w:r>
      <w:proofErr w:type="gramStart"/>
      <w:r w:rsidR="0096536E" w:rsidRPr="000A3E97">
        <w:rPr>
          <w:rFonts w:ascii="Times New Roman" w:hAnsi="Times New Roman" w:cs="Times New Roman"/>
          <w:color w:val="auto"/>
          <w:sz w:val="24"/>
          <w:szCs w:val="24"/>
          <w:lang w:val="en-US"/>
        </w:rPr>
        <w:t>raising</w:t>
      </w:r>
      <w:proofErr w:type="gramEnd"/>
    </w:p>
    <w:p w:rsidR="00961455" w:rsidRPr="000A3E97" w:rsidRDefault="0096536E" w:rsidP="00961455">
      <w:pPr>
        <w:spacing w:before="120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:rsidR="0096536E" w:rsidRPr="000A3E97" w:rsidRDefault="0096536E" w:rsidP="00961455">
      <w:pPr>
        <w:spacing w:before="120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degradação da terra e o desmatamento na América Latina e no Caribe tem se ampliado devido à pecuária "extensiva", sistema de produção predominante na região, assim como o plantio de grãos e cana de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açúcar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grandes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extensões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terra em áreas frágeis. Enormes áreas foram desmatadas para esses fins</w:t>
      </w:r>
      <w:r w:rsidR="00EF0E1E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(IICA, 2009).</w:t>
      </w:r>
    </w:p>
    <w:p w:rsidR="00632612" w:rsidRPr="000A3E97" w:rsidRDefault="00B37EC2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Atualmente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bovinocultura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é a atividade que ocupa a maior área entre todas as atividades agrícolas desenvolvidas no Brasil: 199 milhões de hectares ou 73% da área total ocupada para esse fim, com 205 milhões de cabeças de gado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IBGE, 2010). D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ados da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Organização Amigos da Terra (2009) aponta que o Brasil tem 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segundo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maior rebanho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bovino d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mundo,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finca</w:t>
      </w:r>
      <w:r w:rsidR="00EF0E1E" w:rsidRPr="000A3E97">
        <w:rPr>
          <w:rFonts w:ascii="Times New Roman" w:hAnsi="Times New Roman" w:cs="Times New Roman"/>
          <w:color w:val="auto"/>
          <w:sz w:val="24"/>
          <w:szCs w:val="24"/>
        </w:rPr>
        <w:t>ndo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atrás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apenas da Índia, cuja participação no comérci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o internacional de carne bovina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é, no entanto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relativamente pequeno. O Brasil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assume tam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bém o segundo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lugar na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produção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consumidor de carne bovina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mundo, </w:t>
      </w:r>
      <w:r w:rsidR="00632612" w:rsidRPr="000A3E97">
        <w:rPr>
          <w:rFonts w:ascii="Times New Roman" w:hAnsi="Times New Roman" w:cs="Times New Roman"/>
          <w:color w:val="auto"/>
          <w:sz w:val="24"/>
          <w:szCs w:val="24"/>
        </w:rPr>
        <w:t>atrás apenas dos Estados Unidos.</w:t>
      </w:r>
    </w:p>
    <w:p w:rsidR="001D5B34" w:rsidRPr="000A3E97" w:rsidRDefault="0042404C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Esses expressivos e impressionantes números trazem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consigo preocupações que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merecem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cuidados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Amigos da Terra (2009) mostram que, ao contrário da tendência nacional, 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vem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registrando uma redução 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>da área dedicada</w:t>
      </w:r>
      <w:r w:rsidR="00EF0E1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à pastagem de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3,83% </w:t>
      </w:r>
      <w:r w:rsidR="00B37EC2" w:rsidRPr="000A3E97">
        <w:rPr>
          <w:rFonts w:ascii="Times New Roman" w:hAnsi="Times New Roman" w:cs="Times New Roman"/>
          <w:color w:val="auto"/>
          <w:sz w:val="24"/>
          <w:szCs w:val="24"/>
        </w:rPr>
        <w:t>registrados em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1985.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Amazônia Legal 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números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contrários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registrando uma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expansão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das áreas de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pastagens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período</w:t>
      </w:r>
      <w:r w:rsidR="008011F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entre 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1985 e 2006,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de 44,18%. Este fenômeno mostra um dec</w:t>
      </w:r>
      <w:r w:rsidR="00904AE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línio na taxa de crescimento da bovinocultura nas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regiões Sul e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Sudeste, enquanto </w:t>
      </w:r>
      <w:r w:rsidR="00904AE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na Amazônia, houve um aumento significativo </w:t>
      </w:r>
      <w:r w:rsidR="00904AE9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rebanho, que passou de 26 milhões de bovinos (18% do total nacional) para 73 milhões, o equivalente a 36% do 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>rebanho brasileiro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(Barreto, 2008).</w:t>
      </w:r>
      <w:r w:rsidR="001D5B3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8501F" w:rsidRPr="000A3E97" w:rsidRDefault="0096536E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crescimento 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do agronegócio, com destaque para a atividade pecuária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na Amazônia Legal, preocupado porque est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diretamente associado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acelerado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processo de desmatamento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aumento dos conflitos sociais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o que indica a importância de refletir sobre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esse modelo 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desenvolvimento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a expansão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>bovinocultura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na região. </w:t>
      </w:r>
    </w:p>
    <w:p w:rsidR="00634246" w:rsidRPr="000A3E97" w:rsidRDefault="0096536E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A produção e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consumo têm crescido significativamente nos últimos anos no Brasil (e 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mund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o), tornando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pecuária uma atividade importante para a economia da região e do país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>, n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o e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ntanto, a degradação ambiental e os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conflitos sociais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424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evidenciam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o atual modelo econômico é insustentável do ponto de vista ambiental,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injusto </w:t>
      </w:r>
      <w:r w:rsidR="0042749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socialmente e contraditório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>nos seus aspectos econômicos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96C13" w:rsidRPr="000A3E97" w:rsidRDefault="000128C1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Respeitando as devidas particularidades e dimensões, os assentamentos de reforma agraria na região da Amazônia Legal, em sua maioria, reproduz esse modelo de exploração da atividade pecuária nas suas 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>pequenas Unidades de Produção Familiar (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os lotes</w:t>
      </w:r>
      <w:r w:rsidR="00547708" w:rsidRPr="000A3E97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="0008501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7708" w:rsidRPr="000A3E97">
        <w:rPr>
          <w:rFonts w:ascii="Times New Roman" w:hAnsi="Times New Roman" w:cs="Times New Roman"/>
          <w:color w:val="auto"/>
          <w:sz w:val="24"/>
          <w:szCs w:val="24"/>
        </w:rPr>
        <w:t>Dado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 esgotamento dos recursos naturais e</w:t>
      </w:r>
      <w:r w:rsidR="0042749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a necessidade de propo</w:t>
      </w:r>
      <w:r w:rsidR="0042749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stas sustentáveis ​​e viáveis​, </w:t>
      </w:r>
      <w:r w:rsidR="00922814" w:rsidRPr="000A3E9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sta pesquisa visa avaliar a sustentabilidade dos sistemas </w:t>
      </w:r>
      <w:r w:rsidR="00A10CE5" w:rsidRPr="000A3E97">
        <w:rPr>
          <w:rFonts w:ascii="Times New Roman" w:hAnsi="Times New Roman" w:cs="Times New Roman"/>
          <w:color w:val="auto"/>
          <w:sz w:val="24"/>
          <w:szCs w:val="24"/>
        </w:rPr>
        <w:t>produtivos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assentamento </w:t>
      </w:r>
      <w:proofErr w:type="spellStart"/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Itacira</w:t>
      </w:r>
      <w:proofErr w:type="spellEnd"/>
      <w:r w:rsidR="00EB2559" w:rsidRPr="000A3E97">
        <w:rPr>
          <w:rFonts w:ascii="Times New Roman" w:hAnsi="Times New Roman" w:cs="Times New Roman"/>
          <w:color w:val="auto"/>
          <w:sz w:val="24"/>
          <w:szCs w:val="24"/>
        </w:rPr>
        <w:t>, no município de Imperatriz no estado do Maranhão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96C13" w:rsidRPr="000A3E97" w:rsidRDefault="0096536E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br/>
        <w:t>MATERIAIS E MÉTODOS</w:t>
      </w:r>
    </w:p>
    <w:p w:rsidR="00596C13" w:rsidRPr="000A3E97" w:rsidRDefault="0096536E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pesquisa foi realizada no assentamento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Itacira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localizado junto à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rodovia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BR 010 (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trecho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liga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Imperatriz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Açailândia), a 33 km da sede administrativa do município de Imperatriz.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Assentamento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composto de 102 famílias cadastradas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ocupa uma área de 5.024.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famílias vivem em d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uas Agrov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ila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s, nomeadas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o: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"Vila Conceição I" e "Vila Conceição II"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estando a 0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6 km de distância um do outro.</w:t>
      </w:r>
    </w:p>
    <w:p w:rsidR="00596C13" w:rsidRPr="000A3E97" w:rsidRDefault="0096536E" w:rsidP="00596C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or apresentar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sistemas de produção e organização </w:t>
      </w:r>
      <w:r w:rsidR="00D10FA8" w:rsidRPr="000A3E97">
        <w:rPr>
          <w:rFonts w:ascii="Times New Roman" w:hAnsi="Times New Roman" w:cs="Times New Roman"/>
          <w:color w:val="auto"/>
          <w:sz w:val="24"/>
          <w:szCs w:val="24"/>
        </w:rPr>
        <w:t>social bastante heterogêneo e complexo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, 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Unidades 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Produção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Familiar de (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) do assentamento, foram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estudadas e avaliadas de forma holística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e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teve a bovinocultura como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referência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, por se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 principal sistema produtivo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explorado no assentamento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Para isso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foi feita uma caracterização das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774417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quatro tipos, como segue:</w:t>
      </w:r>
    </w:p>
    <w:p w:rsidR="003B6DD5" w:rsidRPr="000A3E97" w:rsidRDefault="0096536E" w:rsidP="00596C13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>Tipo I - SGB (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>SEM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GADO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BOVINO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fazem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parte deste grupo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96C1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proofErr w:type="spellStart"/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>UPCs</w:t>
      </w:r>
      <w:proofErr w:type="spellEnd"/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que não exploram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 bovinocultura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B6DD5" w:rsidRPr="000A3E97" w:rsidRDefault="0096536E" w:rsidP="00596C13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Tipo II - CGBNL (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>COM GADO BOVINO NÃO LEITEIRO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) faz parte deste grupo 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UPCs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cria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gado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bovino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mas não produzem leite,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além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 demandado pelo consumo familiar.</w:t>
      </w:r>
    </w:p>
    <w:p w:rsidR="003B6DD5" w:rsidRPr="000A3E97" w:rsidRDefault="0096536E" w:rsidP="00596C13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Tipo III - CGBDP (COM GADO B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>OVINO DE DUPLO PROP</w:t>
      </w:r>
      <w:r w:rsidR="00CE2D72" w:rsidRPr="000A3E97">
        <w:rPr>
          <w:rFonts w:ascii="Times New Roman" w:hAnsi="Times New Roman" w:cs="Times New Roman"/>
          <w:color w:val="auto"/>
          <w:sz w:val="24"/>
          <w:szCs w:val="24"/>
        </w:rPr>
        <w:t>Ó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>SITO – leite e carne) faz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parte deste grupo 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UPCs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exploram a pecuária 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bovina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 produ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zem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lei</w:t>
      </w:r>
      <w:r w:rsidR="003B6DD5" w:rsidRPr="000A3E97">
        <w:rPr>
          <w:rFonts w:ascii="Times New Roman" w:hAnsi="Times New Roman" w:cs="Times New Roman"/>
          <w:color w:val="auto"/>
          <w:sz w:val="24"/>
          <w:szCs w:val="24"/>
        </w:rPr>
        <w:t>te, a fim de gerar renda mensal.</w:t>
      </w:r>
    </w:p>
    <w:p w:rsidR="003B6DD5" w:rsidRPr="000A3E97" w:rsidRDefault="0096536E" w:rsidP="00596C13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Tipo IV - CGBDP&gt; 50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An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imais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 (</w:t>
      </w:r>
      <w:r w:rsidR="00CE2D72" w:rsidRPr="000A3E97">
        <w:rPr>
          <w:rFonts w:ascii="Times New Roman" w:hAnsi="Times New Roman" w:cs="Times New Roman"/>
          <w:color w:val="auto"/>
          <w:sz w:val="24"/>
          <w:szCs w:val="24"/>
        </w:rPr>
        <w:t>COM GADO BOVINO DE DUPLO PROPÓSITO –</w:t>
      </w:r>
      <w:r w:rsidR="001970A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E2D72" w:rsidRPr="000A3E97">
        <w:rPr>
          <w:rFonts w:ascii="Times New Roman" w:hAnsi="Times New Roman" w:cs="Times New Roman"/>
          <w:color w:val="auto"/>
          <w:sz w:val="24"/>
          <w:szCs w:val="24"/>
        </w:rPr>
        <w:t>e tem 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ais de 50 animais). Este grupo tem características de produção semelhantes ao grupo III, </w:t>
      </w:r>
      <w:r w:rsidR="00CE2D72" w:rsidRPr="000A3E97">
        <w:rPr>
          <w:rFonts w:ascii="Times New Roman" w:hAnsi="Times New Roman" w:cs="Times New Roman"/>
          <w:color w:val="auto"/>
          <w:sz w:val="24"/>
          <w:szCs w:val="24"/>
        </w:rPr>
        <w:t>no entanto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tem </w:t>
      </w:r>
      <w:r w:rsidR="00CE2D72" w:rsidRPr="000A3E97">
        <w:rPr>
          <w:rFonts w:ascii="Times New Roman" w:hAnsi="Times New Roman" w:cs="Times New Roman"/>
          <w:color w:val="auto"/>
          <w:sz w:val="24"/>
          <w:szCs w:val="24"/>
        </w:rPr>
        <w:t>rebanho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2944" w:rsidRPr="000A3E97">
        <w:rPr>
          <w:rFonts w:ascii="Times New Roman" w:hAnsi="Times New Roman" w:cs="Times New Roman"/>
          <w:color w:val="auto"/>
          <w:sz w:val="24"/>
          <w:szCs w:val="24"/>
        </w:rPr>
        <w:t>com mais de 50 animais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0F70" w:rsidRPr="000A3E97" w:rsidRDefault="0096536E" w:rsidP="00A12EE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metodologia utilizada </w:t>
      </w:r>
      <w:r w:rsidR="00645E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tem como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referenciado </w:t>
      </w:r>
      <w:r w:rsidR="00645E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dimensões</w:t>
      </w:r>
      <w:r w:rsidR="00645E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sociais, econômicos e ambientais</w:t>
      </w:r>
      <w:r w:rsidR="00645E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com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10 indicadores </w:t>
      </w:r>
      <w:r w:rsidR="00645E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contextuais e subdivididos em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variáveis. A aplicação do método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se deu 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m duas etapas: a) Estabelec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imento 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indicadores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referencia capazes de 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constituir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índice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sustentabilidade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social, econômica e ambiental, com respectivas pontuações e peso,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para medir 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uso dos recursos naturais, a eficiência do sistema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produção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as relações sociais;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sistematização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 transformação d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dados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>em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índice de sustentabilidade,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 escores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varia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ndo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entre </w:t>
      </w:r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>0</w:t>
      </w:r>
      <w:proofErr w:type="gram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1, onde 0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(zero)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é a situação mais insustentável e </w:t>
      </w:r>
      <w:r w:rsidR="009F0F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1 (um) </w:t>
      </w:r>
      <w:r w:rsidR="001970A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para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situação</w:t>
      </w:r>
      <w:r w:rsidR="001970A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maior sustentabilidade.</w:t>
      </w:r>
    </w:p>
    <w:p w:rsidR="00A12EE1" w:rsidRPr="000A3E97" w:rsidRDefault="00A12EE1" w:rsidP="00A12E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Esquema de qualificação dos índices de sustentabilidade (adaptado de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Astier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0A3E97">
        <w:rPr>
          <w:rFonts w:ascii="Times New Roman" w:hAnsi="Times New Roman" w:cs="Times New Roman"/>
          <w:i/>
          <w:color w:val="auto"/>
          <w:sz w:val="24"/>
          <w:szCs w:val="24"/>
        </w:rPr>
        <w:t>et</w:t>
      </w:r>
      <w:proofErr w:type="gramEnd"/>
      <w:r w:rsidRPr="000A3E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a.,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2008). </w:t>
      </w:r>
    </w:p>
    <w:tbl>
      <w:tblPr>
        <w:tblStyle w:val="ListaMdia2-nfase3"/>
        <w:tblW w:w="5000" w:type="pct"/>
        <w:jc w:val="center"/>
        <w:tblLook w:val="04A0" w:firstRow="1" w:lastRow="0" w:firstColumn="1" w:lastColumn="0" w:noHBand="0" w:noVBand="1"/>
      </w:tblPr>
      <w:tblGrid>
        <w:gridCol w:w="1878"/>
        <w:gridCol w:w="2201"/>
        <w:gridCol w:w="2590"/>
        <w:gridCol w:w="2051"/>
      </w:tblGrid>
      <w:tr w:rsidR="000A3E97" w:rsidRPr="000A3E97" w:rsidTr="00C16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EE1" w:rsidRPr="000A3E97" w:rsidRDefault="00C167F7" w:rsidP="0092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</w:rPr>
              <w:t>Insustentável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EE1" w:rsidRPr="000A3E97" w:rsidRDefault="00A12EE1" w:rsidP="00A12EE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</w:rPr>
              <w:t>Sustentabilidade crítica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EE1" w:rsidRPr="000A3E97" w:rsidRDefault="00A12EE1" w:rsidP="00A12EE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</w:rPr>
              <w:t xml:space="preserve">Sustentabilidade </w:t>
            </w:r>
            <w:r w:rsidR="0042404C" w:rsidRPr="000A3E97">
              <w:rPr>
                <w:rFonts w:ascii="Times New Roman" w:hAnsi="Times New Roman" w:cs="Times New Roman"/>
                <w:bCs/>
                <w:color w:val="auto"/>
              </w:rPr>
              <w:t>satisfatória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2EE1" w:rsidRPr="000A3E97" w:rsidRDefault="00A12EE1" w:rsidP="00A12EE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</w:rPr>
              <w:t>Sustentabilidade alta</w:t>
            </w:r>
          </w:p>
        </w:tc>
      </w:tr>
      <w:tr w:rsidR="000A3E97" w:rsidRPr="000A3E97" w:rsidTr="00A1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E1" w:rsidRPr="000A3E97" w:rsidRDefault="00A12EE1" w:rsidP="009243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gramStart"/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</w:t>
            </w:r>
            <w:proofErr w:type="gramEnd"/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a 0,25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E1" w:rsidRPr="000A3E97" w:rsidRDefault="00A12EE1" w:rsidP="009243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0,26 a 0,50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2EE1" w:rsidRPr="000A3E97" w:rsidRDefault="00A12EE1" w:rsidP="009243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0,51 a 0,75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2EE1" w:rsidRPr="000A3E97" w:rsidRDefault="00A12EE1" w:rsidP="0092435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0,76 a 1,0</w:t>
            </w:r>
          </w:p>
        </w:tc>
      </w:tr>
    </w:tbl>
    <w:p w:rsidR="00A12EE1" w:rsidRPr="000A3E97" w:rsidRDefault="0096536E" w:rsidP="00A12EE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A pesquisa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foi realizada em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40 Unidades de Produção 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Familiar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(UP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o assentamento,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onde se 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aplicou os seguintes instrumentos de pesquisa:</w:t>
      </w:r>
    </w:p>
    <w:p w:rsidR="00A12EE1" w:rsidRPr="000A3E97" w:rsidRDefault="00A12EE1" w:rsidP="00A12EE1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Q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uestionário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 perguntas semiestruturadas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12EE1" w:rsidRPr="000A3E97" w:rsidRDefault="0096536E" w:rsidP="00A12EE1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Observações in 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>loco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, com visita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EF15C4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12EE1" w:rsidRPr="000A3E97" w:rsidRDefault="0096536E" w:rsidP="00A12EE1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Conversas com </w:t>
      </w:r>
      <w:r w:rsidR="00A12EE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famílias e líderes locais;</w:t>
      </w:r>
    </w:p>
    <w:p w:rsidR="0096536E" w:rsidRPr="000A3E97" w:rsidRDefault="00A12EE1" w:rsidP="00A12EE1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>R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evisão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96536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literatura e debates com especialistas.</w:t>
      </w:r>
    </w:p>
    <w:p w:rsidR="008954D6" w:rsidRPr="000A3E97" w:rsidRDefault="008954D6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RESULTADOS E DISCUSSÃO</w:t>
      </w:r>
    </w:p>
    <w:p w:rsidR="002E5B2D" w:rsidRPr="000A3E97" w:rsidRDefault="002E5B2D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Os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sistemas </w:t>
      </w:r>
      <w:r w:rsidR="00EF15C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produtivos desenvolvidos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pelas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no assentamento,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em geral, seguem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uma lógica de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produção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para atender às necessidades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de consumo </w:t>
      </w:r>
      <w:r w:rsidR="00EF15C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domestico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assim, em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uma </w:t>
      </w:r>
      <w:r w:rsidR="00E508E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leitura superficial,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tod</w:t>
      </w:r>
      <w:r w:rsidR="00E508E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as as unidade de produção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são semelhantes, </w:t>
      </w:r>
      <w:r w:rsidR="00E508E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no entanto,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sua dinâmica interna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tem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singularidades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que devem ser considerados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Como mostrado na Tabela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1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508E8" w:rsidRPr="000A3E97">
        <w:rPr>
          <w:rFonts w:ascii="Times New Roman" w:hAnsi="Times New Roman" w:cs="Times New Roman"/>
          <w:color w:val="auto"/>
          <w:sz w:val="24"/>
          <w:szCs w:val="24"/>
        </w:rPr>
        <w:t>onde a bovinocultura se apresenta como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F15C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um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importante </w:t>
      </w:r>
      <w:r w:rsidR="00EF15C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heterogéne</w:t>
      </w:r>
      <w:r w:rsidR="00EF15C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</w:t>
      </w:r>
      <w:r w:rsidR="008954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54D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sistema de produção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</w:p>
    <w:p w:rsidR="008954D6" w:rsidRPr="000A3E97" w:rsidRDefault="008954D6" w:rsidP="00176CEB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Tabela 1 -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Classificação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</w:t>
      </w:r>
      <w:r w:rsidR="00DA2E7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2E7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respectivos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rebanhos bovinos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Style w:val="Tabelacomgrade"/>
        <w:tblW w:w="5000" w:type="pct"/>
        <w:jc w:val="left"/>
        <w:tblBorders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440"/>
        <w:gridCol w:w="1428"/>
        <w:gridCol w:w="992"/>
        <w:gridCol w:w="992"/>
        <w:gridCol w:w="1099"/>
      </w:tblGrid>
      <w:tr w:rsidR="000A3E97" w:rsidRPr="000A3E97" w:rsidTr="00C167F7">
        <w:trPr>
          <w:trHeight w:val="77"/>
          <w:jc w:val="left"/>
        </w:trPr>
        <w:tc>
          <w:tcPr>
            <w:tcW w:w="1014" w:type="pct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97588" w:rsidRPr="000A3E97" w:rsidRDefault="00960A75" w:rsidP="0017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Tipos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97588" w:rsidRPr="000A3E97" w:rsidRDefault="00960A75" w:rsidP="0017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Características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97588" w:rsidRPr="000A3E97" w:rsidRDefault="00F97588" w:rsidP="0096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Nº de </w:t>
            </w:r>
            <w:proofErr w:type="spellStart"/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</w:t>
            </w:r>
            <w:r w:rsidR="00960A75"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768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F97588" w:rsidRPr="000A3E97" w:rsidRDefault="00DA2E70" w:rsidP="00021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Tamanho do rebanho</w:t>
            </w:r>
            <w:r w:rsidR="00021D9C" w:rsidRPr="000A3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(quantidade de animais)</w:t>
            </w:r>
          </w:p>
        </w:tc>
      </w:tr>
      <w:tr w:rsidR="000A3E97" w:rsidRPr="000A3E97" w:rsidTr="00C167F7">
        <w:trPr>
          <w:trHeight w:val="77"/>
          <w:jc w:val="left"/>
        </w:trPr>
        <w:tc>
          <w:tcPr>
            <w:tcW w:w="1014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pct"/>
            <w:vMerge/>
            <w:tcBorders>
              <w:top w:val="dotted" w:sz="4" w:space="0" w:color="auto"/>
              <w:bottom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7588" w:rsidRPr="000A3E97" w:rsidRDefault="00F97588" w:rsidP="00F97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Média </w:t>
            </w:r>
          </w:p>
        </w:tc>
        <w:tc>
          <w:tcPr>
            <w:tcW w:w="569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Mínimo</w:t>
            </w:r>
          </w:p>
        </w:tc>
        <w:tc>
          <w:tcPr>
            <w:tcW w:w="630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Máximo</w:t>
            </w:r>
          </w:p>
        </w:tc>
      </w:tr>
      <w:tr w:rsidR="000A3E97" w:rsidRPr="000A3E97" w:rsidTr="00176CEB">
        <w:trPr>
          <w:jc w:val="left"/>
        </w:trPr>
        <w:tc>
          <w:tcPr>
            <w:tcW w:w="1014" w:type="pct"/>
            <w:tcBorders>
              <w:top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Tipo I - SGB</w:t>
            </w:r>
          </w:p>
        </w:tc>
        <w:tc>
          <w:tcPr>
            <w:tcW w:w="1399" w:type="pct"/>
            <w:tcBorders>
              <w:top w:val="single" w:sz="4" w:space="0" w:color="auto"/>
            </w:tcBorders>
          </w:tcPr>
          <w:p w:rsidR="00F97588" w:rsidRPr="000A3E97" w:rsidRDefault="00F97588" w:rsidP="00F975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Sem Gado Bovino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30" w:type="pct"/>
            <w:tcBorders>
              <w:top w:val="single" w:sz="4" w:space="0" w:color="auto"/>
            </w:tcBorders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A3E97" w:rsidRPr="000A3E97" w:rsidTr="00176CEB">
        <w:trPr>
          <w:jc w:val="left"/>
        </w:trPr>
        <w:tc>
          <w:tcPr>
            <w:tcW w:w="1014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Tipo II - CGBNL</w:t>
            </w:r>
          </w:p>
        </w:tc>
        <w:tc>
          <w:tcPr>
            <w:tcW w:w="1399" w:type="pct"/>
          </w:tcPr>
          <w:p w:rsidR="00F97588" w:rsidRPr="000A3E97" w:rsidRDefault="00F97588" w:rsidP="00F975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Com Gado Bovino não Leiteiro</w:t>
            </w:r>
          </w:p>
        </w:tc>
        <w:tc>
          <w:tcPr>
            <w:tcW w:w="81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9" w:type="pct"/>
          </w:tcPr>
          <w:p w:rsidR="00F97588" w:rsidRPr="000A3E97" w:rsidRDefault="00DA2E70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97588"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0A3E97" w:rsidRPr="000A3E97" w:rsidTr="00176CEB">
        <w:trPr>
          <w:jc w:val="left"/>
        </w:trPr>
        <w:tc>
          <w:tcPr>
            <w:tcW w:w="1014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Tipo III - CGBDP</w:t>
            </w:r>
          </w:p>
        </w:tc>
        <w:tc>
          <w:tcPr>
            <w:tcW w:w="1399" w:type="pct"/>
          </w:tcPr>
          <w:p w:rsidR="00F97588" w:rsidRPr="000A3E97" w:rsidRDefault="00F97588" w:rsidP="00F975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 Gado Bovino de Duplo Propósito </w:t>
            </w:r>
          </w:p>
        </w:tc>
        <w:tc>
          <w:tcPr>
            <w:tcW w:w="81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9" w:type="pct"/>
          </w:tcPr>
          <w:p w:rsidR="00F97588" w:rsidRPr="000A3E97" w:rsidRDefault="00DA2E70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97588"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30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0A3E97" w:rsidRPr="000A3E97" w:rsidTr="00176CEB">
        <w:trPr>
          <w:jc w:val="left"/>
        </w:trPr>
        <w:tc>
          <w:tcPr>
            <w:tcW w:w="1014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Tipo IV - CGBDP &gt; 50A</w:t>
            </w:r>
          </w:p>
        </w:tc>
        <w:tc>
          <w:tcPr>
            <w:tcW w:w="1399" w:type="pct"/>
          </w:tcPr>
          <w:p w:rsidR="00F97588" w:rsidRPr="000A3E97" w:rsidRDefault="00F97588" w:rsidP="00F975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Com Gado Bovino de Duplo Propósito &gt; 50 Animais</w:t>
            </w:r>
          </w:p>
        </w:tc>
        <w:tc>
          <w:tcPr>
            <w:tcW w:w="81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569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630" w:type="pct"/>
          </w:tcPr>
          <w:p w:rsidR="00F97588" w:rsidRPr="000A3E97" w:rsidRDefault="00F97588" w:rsidP="00B17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</w:tr>
    </w:tbl>
    <w:p w:rsidR="00F97588" w:rsidRPr="000A3E97" w:rsidRDefault="006935A3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Os sistemas produtivos adotados pelas </w:t>
      </w:r>
      <w:r w:rsidR="0042404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famílias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inspiram cuidados.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Tanto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na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que exploram a </w:t>
      </w:r>
      <w:r w:rsidR="0042404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pecuária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bovina como nas que não criem gado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É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clara a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influencia da atividade na forma como 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se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usa o solo e outros recursos naturais </w:t>
      </w:r>
      <w:r w:rsidR="0042404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disponíveis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na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propriedad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 Pois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foi essa forma de produção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o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principal responsável pela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recente mudança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na cobertura vegetal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 assentamento.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 figura 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1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ilustra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como a terra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está sendo usad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os lotes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do assentamento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em estudo.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Mesmo nas </w:t>
      </w:r>
      <w:proofErr w:type="spellStart"/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005BEC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5BE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>não criam gado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em m</w:t>
      </w:r>
      <w:r w:rsidR="00960A75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é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dia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44,64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% 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sua área </w:t>
      </w:r>
      <w:r w:rsidR="00005BE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usada como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pasto,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já </w:t>
      </w:r>
      <w:r w:rsidR="00942F79" w:rsidRPr="000A3E97">
        <w:rPr>
          <w:rFonts w:ascii="Times New Roman" w:hAnsi="Times New Roman" w:cs="Times New Roman"/>
          <w:color w:val="auto"/>
          <w:sz w:val="24"/>
          <w:szCs w:val="24"/>
        </w:rPr>
        <w:t>as que têm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05BE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maiores </w:t>
      </w:r>
      <w:r w:rsidR="00942F79" w:rsidRPr="000A3E97">
        <w:rPr>
          <w:rFonts w:ascii="Times New Roman" w:hAnsi="Times New Roman" w:cs="Times New Roman"/>
          <w:color w:val="auto"/>
          <w:sz w:val="24"/>
          <w:szCs w:val="24"/>
        </w:rPr>
        <w:t>rebanhos</w:t>
      </w:r>
      <w:r w:rsidR="00005BE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com mais de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50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animais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9731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cobertura em pasto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equivale a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70,56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%</w:t>
      </w:r>
      <w:r w:rsidR="00F9758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F97588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área</w:t>
      </w:r>
      <w:r w:rsidR="00005BEC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total do lote</w:t>
      </w:r>
      <w:r w:rsidR="0089731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</w:p>
    <w:p w:rsidR="000B7CE2" w:rsidRPr="000A3E97" w:rsidRDefault="00EB105A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noProof/>
          <w:color w:val="auto"/>
          <w:sz w:val="24"/>
          <w:szCs w:val="24"/>
          <w:lang w:eastAsia="pt-BR"/>
        </w:rPr>
        <w:lastRenderedPageBreak/>
        <w:drawing>
          <wp:inline distT="0" distB="0" distL="0" distR="0" wp14:anchorId="60068D85" wp14:editId="7670147C">
            <wp:extent cx="5580000" cy="3240000"/>
            <wp:effectExtent l="0" t="0" r="20955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7CE2" w:rsidRPr="000A3E97" w:rsidRDefault="000B7CE2" w:rsidP="00021D9C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Figura 1 - Tamanho médio (ha) dos lotes e uso da terra por tipo de exploração.</w:t>
      </w:r>
    </w:p>
    <w:p w:rsidR="00C77B50" w:rsidRPr="000A3E97" w:rsidRDefault="000B7CE2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Em condições </w:t>
      </w:r>
      <w:r w:rsidR="00C108C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extensivas de pastejo e com poucas subdivisões, 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possibilidade</w:t>
      </w:r>
      <w:r w:rsidR="00C108C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aumento 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C108CD" w:rsidRPr="000A3E97">
        <w:rPr>
          <w:rFonts w:ascii="Times New Roman" w:hAnsi="Times New Roman" w:cs="Times New Roman"/>
          <w:color w:val="auto"/>
          <w:sz w:val="24"/>
          <w:szCs w:val="24"/>
        </w:rPr>
        <w:t>a produção, está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axiomaticamente </w:t>
      </w:r>
      <w:r w:rsidR="00C108C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relacionada com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formação de novas áreas </w:t>
      </w:r>
      <w:r w:rsidR="00C108C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pastagens. Isto pode explicar </w:t>
      </w:r>
      <w:r w:rsidR="00E55B0C" w:rsidRPr="000A3E97">
        <w:rPr>
          <w:rFonts w:ascii="Times New Roman" w:hAnsi="Times New Roman" w:cs="Times New Roman"/>
          <w:color w:val="auto"/>
          <w:sz w:val="24"/>
          <w:szCs w:val="24"/>
        </w:rPr>
        <w:t>maior parcela de terra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, bem como</w:t>
      </w:r>
      <w:r w:rsidR="004A7D2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área dedicada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pastagens 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nas </w:t>
      </w:r>
      <w:proofErr w:type="spellStart"/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E55B0C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"Tipo IV", que 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>tem como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caracteriza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rebanhos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 mais de 50 animais e lotes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com áreas de 45 ha em média</w:t>
      </w:r>
      <w:r w:rsidR="00E55B0C" w:rsidRPr="000A3E97">
        <w:rPr>
          <w:rFonts w:ascii="Times New Roman" w:hAnsi="Times New Roman" w:cs="Times New Roman"/>
          <w:color w:val="auto"/>
          <w:sz w:val="24"/>
          <w:szCs w:val="24"/>
        </w:rPr>
        <w:t>, sendo 70,56% dessa área coberta em pasto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Ao contrário do "tipo I", que não explora </w:t>
      </w:r>
      <w:r w:rsidR="00C37AC8" w:rsidRPr="000A3E97">
        <w:rPr>
          <w:rFonts w:ascii="Times New Roman" w:hAnsi="Times New Roman" w:cs="Times New Roman"/>
          <w:color w:val="auto"/>
          <w:sz w:val="24"/>
          <w:szCs w:val="24"/>
        </w:rPr>
        <w:t>a atividade bovina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tem lotes com média de 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apenas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28,3 ha e ocupa </w:t>
      </w:r>
      <w:r w:rsidR="00A36C67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43, </w:t>
      </w:r>
      <w:r w:rsidR="00E55B0C" w:rsidRPr="000A3E97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,62</w:t>
      </w:r>
      <w:r w:rsidR="00E55B0C" w:rsidRPr="000A3E97">
        <w:rPr>
          <w:rFonts w:ascii="Times New Roman" w:hAnsi="Times New Roman" w:cs="Times New Roman"/>
          <w:color w:val="auto"/>
          <w:sz w:val="24"/>
          <w:szCs w:val="24"/>
        </w:rPr>
        <w:t>%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desta área com </w:t>
      </w:r>
      <w:r w:rsidR="00C37AC8" w:rsidRPr="000A3E97">
        <w:rPr>
          <w:rFonts w:ascii="Times New Roman" w:hAnsi="Times New Roman" w:cs="Times New Roman"/>
          <w:color w:val="auto"/>
          <w:sz w:val="24"/>
          <w:szCs w:val="24"/>
        </w:rPr>
        <w:t>pasto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A1DD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72ED3" w:rsidRPr="000A3E97" w:rsidRDefault="000B7CE2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taxa de lotação 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por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áreas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pasto no assentamento segue uma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tendência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regional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onde 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carga animal na grande maioria dos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empreendimentos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pecuários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de </w:t>
      </w:r>
      <w:r w:rsidR="00C83E4C" w:rsidRPr="000A3E97">
        <w:rPr>
          <w:rFonts w:ascii="Times New Roman" w:hAnsi="Times New Roman" w:cs="Times New Roman"/>
          <w:color w:val="auto"/>
          <w:sz w:val="24"/>
          <w:szCs w:val="24"/>
        </w:rPr>
        <w:t>0,33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77B50" w:rsidRPr="000A3E97">
        <w:rPr>
          <w:rFonts w:ascii="Times New Roman" w:hAnsi="Times New Roman" w:cs="Times New Roman"/>
          <w:color w:val="auto"/>
          <w:sz w:val="24"/>
          <w:szCs w:val="24"/>
        </w:rPr>
        <w:t>animais por hectare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7213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que se justifica, devido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baixa disponibilidade de alimentos (Costa </w:t>
      </w:r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>et</w:t>
      </w:r>
      <w:proofErr w:type="gram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al., 2000), 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>caracter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izando </w:t>
      </w:r>
      <w:r w:rsidR="00C83E4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um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sistema </w:t>
      </w:r>
      <w:r w:rsidR="00C83E4C" w:rsidRPr="000A3E97">
        <w:rPr>
          <w:rFonts w:ascii="Times New Roman" w:hAnsi="Times New Roman" w:cs="Times New Roman"/>
          <w:color w:val="auto"/>
          <w:sz w:val="24"/>
          <w:szCs w:val="24"/>
        </w:rPr>
        <w:t>extens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>ivo,</w:t>
      </w:r>
      <w:r w:rsidR="00C83E4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de baixa produtividade e muito imp</w:t>
      </w:r>
      <w:r w:rsidR="00C83E4C" w:rsidRPr="000A3E97">
        <w:rPr>
          <w:rFonts w:ascii="Times New Roman" w:hAnsi="Times New Roman" w:cs="Times New Roman"/>
          <w:color w:val="auto"/>
          <w:sz w:val="24"/>
          <w:szCs w:val="24"/>
        </w:rPr>
        <w:t>actante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72ED3" w:rsidRPr="000A3E97" w:rsidRDefault="00580D57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classificadas como Tipo I - SGB,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ainda que não explore 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bovinocultura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também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tem áreas formadas em pasto em seus lotes,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o que pode parecer uma incoerência est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ratégica no sistema de produção,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entanto, são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questões muito distintas em termos de racionalidade da família. O pasto está presente no a</w:t>
      </w:r>
      <w:r w:rsidR="00A057B2" w:rsidRPr="000A3E97">
        <w:rPr>
          <w:rFonts w:ascii="Times New Roman" w:hAnsi="Times New Roman" w:cs="Times New Roman"/>
          <w:color w:val="auto"/>
          <w:sz w:val="24"/>
          <w:szCs w:val="24"/>
        </w:rPr>
        <w:t>ss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entamento antes mesmo da conquista da terra 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pelas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(consolidação do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assentamento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Atualmente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algumas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est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ão deixando essas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áreas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recuperação </w:t>
      </w:r>
      <w:r w:rsidR="00F9026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para a </w:t>
      </w:r>
      <w:r w:rsidR="004A12BD" w:rsidRPr="000A3E97">
        <w:rPr>
          <w:rFonts w:ascii="Times New Roman" w:hAnsi="Times New Roman" w:cs="Times New Roman"/>
          <w:color w:val="auto"/>
          <w:sz w:val="24"/>
          <w:szCs w:val="24"/>
        </w:rPr>
        <w:t>(ré) formação</w:t>
      </w:r>
      <w:r w:rsidR="00F9026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="00BA662D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F9026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flore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>sta, como mostra a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igura </w:t>
      </w:r>
      <w:r w:rsidR="00960A75" w:rsidRPr="000A3E97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onde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tipo I tem maior área equivalente 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fase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capoeira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floresta</w:t>
      </w:r>
      <w:r w:rsidR="00211807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11807" w:rsidRPr="000A3E97">
        <w:rPr>
          <w:rFonts w:ascii="Times New Roman" w:hAnsi="Times New Roman" w:cs="Times New Roman"/>
          <w:color w:val="auto"/>
          <w:sz w:val="24"/>
          <w:szCs w:val="24"/>
        </w:rPr>
        <w:t>Para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outras famílias, 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pasto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é uma forma de valorizar a propriedade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terra beneficiada com pasto tem maior valor de vendas. Tem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também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as que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tinham 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gado, mas se desfizeram da atividade, nesse caso o pasto pode ser alugado,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contribuído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 a geração de renda </w:t>
      </w:r>
      <w:r w:rsidR="00211807" w:rsidRPr="000A3E97">
        <w:rPr>
          <w:rFonts w:ascii="Times New Roman" w:hAnsi="Times New Roman" w:cs="Times New Roman"/>
          <w:color w:val="auto"/>
          <w:sz w:val="24"/>
          <w:szCs w:val="24"/>
        </w:rPr>
        <w:t>familiar</w:t>
      </w:r>
      <w:r w:rsidR="00A93855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370BD" w:rsidRPr="000A3E97" w:rsidRDefault="000B7CE2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DESENVOLVIMENTO ECONÔMICO E SUSTENTABILIDADE AMBIENTAL</w:t>
      </w:r>
    </w:p>
    <w:p w:rsidR="000B7CE2" w:rsidRPr="000A3E97" w:rsidRDefault="005370BD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Na analise de sustentabilidade, o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estudo mostra que a dimensão económica foi a </w:t>
      </w:r>
      <w:r w:rsidR="008472E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mais vari</w:t>
      </w:r>
      <w:r w:rsidR="008472E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ou entre os grupos, como ilustra a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Figura 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Os indicadores econômicos mostram uma tendência de sustentabilidade mais confortável para as famílias estratificadas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nos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tipos III (CGBDP) e IV (CGBDP&gt; </w:t>
      </w:r>
      <w:proofErr w:type="gramStart"/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50An</w:t>
      </w:r>
      <w:proofErr w:type="gramEnd"/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.), 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nquanto que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para os t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ipo I (SGB) e II (CGBNL), os indicadores econômicos são muito fraco, o que indic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a insustentabilidade das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8472E1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considerando apenas 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dimensão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econômica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C7B5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entanto, a melhoria econômica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alcançada</w:t>
      </w:r>
      <w:r w:rsidR="003C7B5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pelas </w:t>
      </w:r>
      <w:proofErr w:type="spellStart"/>
      <w:r w:rsidR="003C7B58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8472E1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3C7B58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3C7B58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 tipo III e tipo IV </w:t>
      </w:r>
      <w:r w:rsidR="00A8277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tem um custo que pode ser observado na dimensão ambiental, onde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os indicadores apontam para uma diminuição de sustentabilidade ness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8472E1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82774" w:rsidRPr="000A3E97">
        <w:rPr>
          <w:rFonts w:ascii="Times New Roman" w:hAnsi="Times New Roman" w:cs="Times New Roman"/>
          <w:color w:val="auto"/>
          <w:sz w:val="24"/>
          <w:szCs w:val="24"/>
        </w:rPr>
        <w:t>assinalando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para a relação "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pecuária</w:t>
      </w:r>
      <w:r w:rsidR="00A8277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CE2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desmatamento", um fenômeno já estudado na região amazônica e discutido por muitos especialistas </w:t>
      </w:r>
      <w:r w:rsidR="00A8277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</w:t>
      </w:r>
      <w:r w:rsidR="0042404C" w:rsidRPr="000A3E97">
        <w:rPr>
          <w:rFonts w:ascii="Times New Roman" w:hAnsi="Times New Roman" w:cs="Times New Roman"/>
          <w:color w:val="auto"/>
          <w:sz w:val="24"/>
          <w:szCs w:val="24"/>
        </w:rPr>
        <w:t>assunto</w:t>
      </w:r>
      <w:r w:rsidR="00A82774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05127" w:rsidRPr="000A3E97" w:rsidRDefault="00AE74E3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noProof/>
          <w:color w:val="auto"/>
          <w:lang w:eastAsia="pt-BR"/>
        </w:rPr>
        <w:drawing>
          <wp:inline distT="0" distB="0" distL="0" distR="0" wp14:anchorId="44CECBD6" wp14:editId="4C6EB512">
            <wp:extent cx="5401339" cy="3115339"/>
            <wp:effectExtent l="0" t="0" r="8890" b="889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127" w:rsidRPr="000A3E97" w:rsidRDefault="00805127" w:rsidP="00805127">
      <w:pPr>
        <w:autoSpaceDE w:val="0"/>
        <w:autoSpaceDN w:val="0"/>
        <w:adjustRightInd w:val="0"/>
        <w:spacing w:before="120" w:after="120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Figura 2– Sustentabilidade por indicadores para cada tipo estratificado.</w:t>
      </w:r>
    </w:p>
    <w:p w:rsidR="00505355" w:rsidRPr="000A3E97" w:rsidRDefault="00505355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b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b/>
          <w:color w:val="auto"/>
          <w:sz w:val="24"/>
          <w:szCs w:val="24"/>
        </w:rPr>
        <w:lastRenderedPageBreak/>
        <w:t>A sustentabilidade social</w:t>
      </w:r>
    </w:p>
    <w:p w:rsidR="00332A03" w:rsidRPr="000A3E97" w:rsidRDefault="00332A03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Socialmente</w:t>
      </w:r>
      <w:r w:rsidR="008472E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as famílias</w:t>
      </w:r>
      <w:r w:rsidR="008472E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assentadas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costumam manter-se vinculadas a estrutura jurídica de representação social (associação). O fator de diferenciação entre os tipos avaliados</w:t>
      </w:r>
      <w:r w:rsidR="005F6A9A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foi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principalmente o fato de algumas famílias, ainda que associadas, não participam efetivamente de todos os processos sociais, e tem pouco envolvimento </w:t>
      </w:r>
      <w:r w:rsidR="005F6A9A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nos espaços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de tomada de decisão, além de não apresentarem disposição para integrarem </w:t>
      </w:r>
      <w:r w:rsidR="008472E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 direção das empres</w:t>
      </w:r>
      <w:r w:rsidR="000A3E97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as sociais, assim como a composição familiar, importante fator de diferenciação e de grande influencia para desenvolvimento das atividades agropecuárias nas </w:t>
      </w:r>
      <w:proofErr w:type="spellStart"/>
      <w:r w:rsidR="000A3E97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UPFs</w:t>
      </w:r>
      <w:proofErr w:type="spellEnd"/>
      <w:r w:rsidR="000A3E97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</w:p>
    <w:p w:rsidR="005F6A9A" w:rsidRPr="000A3E97" w:rsidRDefault="005F6A9A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Com pouca variação entre os tipos avaliados, os índices de sustentabilidade social são bons, sendo qualificado como satisfatório em todos os tipos. Vale destacar que, apesar da semelhança no resultado o índice é m</w:t>
      </w:r>
      <w:r w:rsidR="00097A6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aior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para o tipo IV, que é composto por famílias </w:t>
      </w:r>
      <w:r w:rsidR="00097A6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em geral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mais isoladas e com menor participação nas reuniões e na vida social da Comunidade.</w:t>
      </w:r>
      <w:r w:rsidR="00097A60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No entanto, há uma compensação e até destaque</w:t>
      </w:r>
      <w:r w:rsidR="00097A60" w:rsidRPr="000A3E97">
        <w:rPr>
          <w:rFonts w:ascii="Times New Roman" w:hAnsi="Times New Roman" w:cs="Times New Roman"/>
          <w:color w:val="auto"/>
          <w:sz w:val="24"/>
          <w:szCs w:val="24"/>
        </w:rPr>
        <w:t>, influenciado pela variável que mede o tamanho do grupo familiar. Neste grupo a média de pessoas na família é de 6,5, com uma for</w:t>
      </w:r>
      <w:r w:rsidR="000A3E97">
        <w:rPr>
          <w:rFonts w:ascii="Times New Roman" w:hAnsi="Times New Roman" w:cs="Times New Roman"/>
          <w:color w:val="auto"/>
          <w:sz w:val="24"/>
          <w:szCs w:val="24"/>
        </w:rPr>
        <w:t>ç</w:t>
      </w:r>
      <w:r w:rsidR="00097A6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de trabalho de 5,75 unidades de trabalho homem (UTH), o que significa grande potencial para desenvolver atividades no lote, enquanto que o grupo II, com menor </w:t>
      </w:r>
      <w:r w:rsidR="00AE74E3" w:rsidRPr="000A3E97">
        <w:rPr>
          <w:rFonts w:ascii="Times New Roman" w:hAnsi="Times New Roman" w:cs="Times New Roman"/>
          <w:color w:val="auto"/>
          <w:sz w:val="24"/>
          <w:szCs w:val="24"/>
        </w:rPr>
        <w:t>número</w:t>
      </w:r>
      <w:r w:rsidR="00097A6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pessoas na família, tem uma média de apenas 03 pessoas,</w:t>
      </w:r>
      <w:r w:rsidR="00AE74E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 uma força média de trabalho de 2,4 UTH.</w:t>
      </w:r>
    </w:p>
    <w:p w:rsidR="008C18A1" w:rsidRPr="000A3E97" w:rsidRDefault="008C18A1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b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b/>
          <w:color w:val="auto"/>
          <w:sz w:val="24"/>
          <w:szCs w:val="24"/>
        </w:rPr>
        <w:t>Sustentabilidade econômica</w:t>
      </w:r>
    </w:p>
    <w:p w:rsidR="008C18A1" w:rsidRPr="000A3E97" w:rsidRDefault="008C18A1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Economicamente as 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</w:t>
      </w:r>
      <w:r w:rsidR="00CD1E7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bem heterogêneas, com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ren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muito diferentes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tanto em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volume total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pelas fontes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de receita.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 renda media anual,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varia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mais que o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obro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entre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aquelas caracterizadas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no tipo II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em comparação com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IV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que é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CD1E7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variação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mais ampla. </w:t>
      </w:r>
    </w:p>
    <w:p w:rsidR="006F4141" w:rsidRPr="000A3E97" w:rsidRDefault="008C18A1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 receita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oriunda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 sistema de criação é a que mais varia entre 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B10F57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sendo a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pecuária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bovina a principal atividade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responsável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por esses resultados. 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ainda que não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explore 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bovinocultura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tem rendimento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melhor do que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II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e a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piscicultura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0A3E9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0A3E97" w:rsidRPr="000A3E97">
        <w:rPr>
          <w:rFonts w:ascii="Times New Roman" w:hAnsi="Times New Roman" w:cs="Times New Roman"/>
          <w:color w:val="auto"/>
          <w:sz w:val="24"/>
          <w:szCs w:val="24"/>
        </w:rPr>
        <w:t>m</w:t>
      </w:r>
      <w:proofErr w:type="gramEnd"/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grande influencia na geração de renda das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B5F04" w:rsidRPr="000A3E97">
        <w:rPr>
          <w:rFonts w:ascii="Times New Roman" w:hAnsi="Times New Roman" w:cs="Times New Roman"/>
          <w:color w:val="auto"/>
          <w:sz w:val="24"/>
          <w:szCs w:val="24"/>
        </w:rPr>
        <w:t>essa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é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uma 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atividade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que tem apresentado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grande potencial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>no assentamento, porem ainda pouco desenvolvida.</w:t>
      </w:r>
    </w:p>
    <w:p w:rsidR="00505355" w:rsidRPr="000A3E97" w:rsidRDefault="008C18A1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lastRenderedPageBreak/>
        <w:t>O estudo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traz resultados que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não expressam necessariamente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 viabilidade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 cada linha de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atividade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O que os dados mostram é que a forma como cada 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família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planeja e desenvolve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a produção nas suas unidades produtivas, 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determinam os 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resultados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econômicos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obtidos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isso j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ustifica o fato de a bovinocultura, ainda que apresentem a menor capacidade de remuneração por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área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em uso par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esse fim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seja a atividade</w:t>
      </w:r>
      <w:r w:rsidR="00981FD4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produtiva com ma</w:t>
      </w:r>
      <w:r w:rsidR="006F414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ior capacidade de geração de renda no assentamento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4141" w:rsidRPr="000A3E97">
        <w:rPr>
          <w:rFonts w:ascii="Times New Roman" w:hAnsi="Times New Roman" w:cs="Times New Roman"/>
          <w:color w:val="auto"/>
          <w:sz w:val="24"/>
          <w:szCs w:val="24"/>
        </w:rPr>
        <w:t>A partir do estudo, observou-se que 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</w:t>
      </w:r>
      <w:r w:rsidR="005177C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economicamente mais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estáveis</w:t>
      </w:r>
      <w:r w:rsidR="005177C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tem um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plano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de desenvolvimento de atividades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produtivas</w:t>
      </w:r>
      <w:r w:rsid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fazem 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melhor uso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dos recursos disponíveis,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seja natural,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humana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ou financeiro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Isto pode ser visto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através 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capacidade de pagamento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da atividade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produtiva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por área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em uso,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como mostrado na Tabela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2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As </w:t>
      </w:r>
      <w:proofErr w:type="spellStart"/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5177C6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caracterizad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 no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IV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são as unidades onde a atividade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pecuária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paga melhor por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áreas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uso, no entanto a agricultura embora ocupe pequenas áreas, é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economicamente </w:t>
      </w:r>
      <w:r w:rsidR="00471EAB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mais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eficiente</w:t>
      </w:r>
      <w:r w:rsidR="00471EAB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468BC" w:rsidRPr="000A3E97" w:rsidRDefault="00D468BC" w:rsidP="00D468B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Tabela 2 - Eficiência económica das atividades </w:t>
      </w:r>
      <w:r w:rsidR="00A512A3"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produtivas </w:t>
      </w:r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por Superfície Agrícola Útil</w:t>
      </w:r>
    </w:p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5"/>
        <w:gridCol w:w="971"/>
        <w:gridCol w:w="1066"/>
        <w:gridCol w:w="985"/>
        <w:gridCol w:w="1058"/>
        <w:gridCol w:w="1082"/>
        <w:gridCol w:w="1010"/>
        <w:gridCol w:w="807"/>
      </w:tblGrid>
      <w:tr w:rsidR="000A3E97" w:rsidRPr="000A3E97" w:rsidTr="00961455">
        <w:trPr>
          <w:trHeight w:val="454"/>
        </w:trPr>
        <w:tc>
          <w:tcPr>
            <w:tcW w:w="925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Sistemas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961455" w:rsidP="0073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Renda (R</w:t>
            </w:r>
            <w:r w:rsidR="00735A2D"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$/ano</w:t>
            </w:r>
            <w:r w:rsidR="00D468BC"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Uso da Terra (ha)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Rebanho médio</w:t>
            </w:r>
          </w:p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(Cab.)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961455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</w:t>
            </w:r>
            <w:r w:rsidR="00D468BC"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$/ha</w:t>
            </w:r>
          </w:p>
        </w:tc>
      </w:tr>
      <w:tr w:rsidR="000A3E97" w:rsidRPr="000A3E97" w:rsidTr="00961455">
        <w:trPr>
          <w:trHeight w:val="454"/>
        </w:trPr>
        <w:tc>
          <w:tcPr>
            <w:tcW w:w="9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Agrícola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Pecuária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Agrícola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Pecuária</w:t>
            </w: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D468BC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Agrícola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68BC" w:rsidRPr="000A3E97" w:rsidRDefault="00A512A3" w:rsidP="0096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Pasto</w:t>
            </w:r>
          </w:p>
        </w:tc>
      </w:tr>
      <w:tr w:rsidR="000A3E97" w:rsidRPr="000A3E97" w:rsidTr="00961455">
        <w:trPr>
          <w:trHeight w:val="315"/>
        </w:trPr>
        <w:tc>
          <w:tcPr>
            <w:tcW w:w="92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Tipo I - SGB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5.204,89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1.722,22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1,46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12,62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3.575,88</w:t>
            </w: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</w:p>
        </w:tc>
      </w:tr>
      <w:tr w:rsidR="000A3E97" w:rsidRPr="000A3E97" w:rsidTr="00961455">
        <w:trPr>
          <w:trHeight w:val="107"/>
        </w:trPr>
        <w:tc>
          <w:tcPr>
            <w:tcW w:w="92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Tipo II - CBNL</w:t>
            </w:r>
          </w:p>
        </w:tc>
        <w:tc>
          <w:tcPr>
            <w:tcW w:w="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667,31</w:t>
            </w:r>
          </w:p>
        </w:tc>
        <w:tc>
          <w:tcPr>
            <w:tcW w:w="5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1.387,27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1,04</w:t>
            </w:r>
          </w:p>
        </w:tc>
        <w:tc>
          <w:tcPr>
            <w:tcW w:w="63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17,67</w:t>
            </w:r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18,73</w:t>
            </w:r>
          </w:p>
        </w:tc>
        <w:tc>
          <w:tcPr>
            <w:tcW w:w="6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643,89</w:t>
            </w:r>
          </w:p>
        </w:tc>
        <w:tc>
          <w:tcPr>
            <w:tcW w:w="4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78,50</w:t>
            </w:r>
          </w:p>
        </w:tc>
      </w:tr>
      <w:tr w:rsidR="000A3E97" w:rsidRPr="000A3E97" w:rsidTr="00961455">
        <w:trPr>
          <w:trHeight w:val="97"/>
        </w:trPr>
        <w:tc>
          <w:tcPr>
            <w:tcW w:w="92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Tipo III - CGBDP</w:t>
            </w:r>
          </w:p>
        </w:tc>
        <w:tc>
          <w:tcPr>
            <w:tcW w:w="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2.920,29</w:t>
            </w:r>
          </w:p>
        </w:tc>
        <w:tc>
          <w:tcPr>
            <w:tcW w:w="52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10.294,38</w:t>
            </w:r>
          </w:p>
        </w:tc>
        <w:tc>
          <w:tcPr>
            <w:tcW w:w="59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1,67</w:t>
            </w:r>
          </w:p>
        </w:tc>
        <w:tc>
          <w:tcPr>
            <w:tcW w:w="63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20,97</w:t>
            </w:r>
          </w:p>
        </w:tc>
        <w:tc>
          <w:tcPr>
            <w:tcW w:w="64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29,88</w:t>
            </w:r>
          </w:p>
        </w:tc>
        <w:tc>
          <w:tcPr>
            <w:tcW w:w="6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1.749,99</w:t>
            </w:r>
          </w:p>
        </w:tc>
        <w:tc>
          <w:tcPr>
            <w:tcW w:w="4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490,94</w:t>
            </w:r>
          </w:p>
        </w:tc>
      </w:tr>
      <w:tr w:rsidR="000A3E97" w:rsidRPr="000A3E97" w:rsidTr="00961455">
        <w:trPr>
          <w:trHeight w:val="454"/>
        </w:trPr>
        <w:tc>
          <w:tcPr>
            <w:tcW w:w="92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Tipo IV - CGBDP &gt;</w:t>
            </w:r>
            <w:proofErr w:type="gramStart"/>
            <w:r w:rsidRPr="000A3E9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50An</w:t>
            </w:r>
            <w:proofErr w:type="gramEnd"/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2.969,45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22.207,50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2,75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31,75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91,50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1.079,80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1455" w:rsidRPr="000A3E97" w:rsidRDefault="00961455" w:rsidP="00961455">
            <w:pPr>
              <w:spacing w:after="0" w:line="240" w:lineRule="auto"/>
              <w:ind w:right="57"/>
              <w:jc w:val="right"/>
              <w:rPr>
                <w:color w:val="auto"/>
              </w:rPr>
            </w:pPr>
            <w:r w:rsidRPr="000A3E97">
              <w:rPr>
                <w:color w:val="auto"/>
              </w:rPr>
              <w:t>699,45</w:t>
            </w:r>
          </w:p>
        </w:tc>
      </w:tr>
    </w:tbl>
    <w:p w:rsidR="00412046" w:rsidRPr="000A3E97" w:rsidRDefault="00D468BC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b/>
          <w:color w:val="auto"/>
          <w:sz w:val="24"/>
          <w:szCs w:val="24"/>
        </w:rPr>
        <w:t>Sustentabilidade Ambiental</w:t>
      </w:r>
      <w:r w:rsidR="00412046" w:rsidRPr="000A3E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F32CE" w:rsidRPr="000A3E97" w:rsidRDefault="00412046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índice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sustentabilidade ambiental no assentamento é bom. 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>Os indicadores utilizados para calcular o índice ambiental têm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>valores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variando de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0,63 para o Tipo IV, que tem o menor </w:t>
      </w:r>
      <w:r w:rsidR="00D41A8A" w:rsidRPr="000A3E97">
        <w:rPr>
          <w:rFonts w:ascii="Times New Roman" w:hAnsi="Times New Roman" w:cs="Times New Roman"/>
          <w:color w:val="auto"/>
          <w:sz w:val="24"/>
          <w:szCs w:val="24"/>
        </w:rPr>
        <w:t>índice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a 0,76 para o Tipo I, o 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grupo com maior </w:t>
      </w:r>
      <w:r w:rsidR="00D41A8A" w:rsidRPr="000A3E97">
        <w:rPr>
          <w:rFonts w:ascii="Times New Roman" w:hAnsi="Times New Roman" w:cs="Times New Roman"/>
          <w:color w:val="auto"/>
          <w:sz w:val="24"/>
          <w:szCs w:val="24"/>
        </w:rPr>
        <w:t>índice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sustentabilidade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ambiental. </w:t>
      </w:r>
      <w:r w:rsidR="007F32C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Qualitativamente a sustentabilidade registrada nas unidades familiares avaliadas, apresentam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índices</w:t>
      </w:r>
      <w:r w:rsidR="007F32C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variam de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satisfatório </w:t>
      </w:r>
      <w:r w:rsidR="007F32CE" w:rsidRPr="000A3E97">
        <w:rPr>
          <w:rFonts w:ascii="Times New Roman" w:hAnsi="Times New Roman" w:cs="Times New Roman"/>
          <w:color w:val="auto"/>
          <w:sz w:val="24"/>
          <w:szCs w:val="24"/>
        </w:rPr>
        <w:t>a alto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09C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D6E80" w:rsidRPr="000A3E97" w:rsidRDefault="001D6E80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As t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cnicas de trabalho desenvolvidas pelas famílias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 assentamento, ainda é tradicional, 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>com baixo uso de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recursos tecnológicos, o que pode explicar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baixa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eficiência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produtiva nos sistemas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agrícolas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mas também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baixa capacidade de impacto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provocada pelas ações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antrópicas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, se comparado com os sistemas de produção</w:t>
      </w:r>
      <w:r w:rsidR="008E682C">
        <w:rPr>
          <w:rFonts w:ascii="Times New Roman" w:hAnsi="Times New Roman" w:cs="Times New Roman"/>
          <w:color w:val="auto"/>
          <w:sz w:val="24"/>
          <w:szCs w:val="24"/>
        </w:rPr>
        <w:t xml:space="preserve"> mais </w:t>
      </w:r>
      <w:proofErr w:type="spellStart"/>
      <w:r w:rsidR="008E682C" w:rsidRPr="000A3E97">
        <w:rPr>
          <w:rFonts w:ascii="Times New Roman" w:hAnsi="Times New Roman" w:cs="Times New Roman"/>
          <w:color w:val="auto"/>
          <w:sz w:val="24"/>
          <w:szCs w:val="24"/>
        </w:rPr>
        <w:t>tecnificados</w:t>
      </w:r>
      <w:proofErr w:type="spellEnd"/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pouco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uso de máquinas ag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>rícolas 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ou insumos químicos pelas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permite que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resistência 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resiliência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do solo e da vegetação natural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permaneçam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0D09" w:rsidRPr="000A3E97">
        <w:rPr>
          <w:rFonts w:ascii="Times New Roman" w:hAnsi="Times New Roman" w:cs="Times New Roman"/>
          <w:color w:val="auto"/>
          <w:sz w:val="24"/>
          <w:szCs w:val="24"/>
        </w:rPr>
        <w:t>elevadas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468BC" w:rsidRPr="000A3E97" w:rsidRDefault="0065011B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Para Machado (2010), o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impacto ambiental 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 atividades agropec</w:t>
      </w:r>
      <w:r w:rsidR="00B073A6" w:rsidRPr="000A3E97">
        <w:rPr>
          <w:rFonts w:ascii="Times New Roman" w:hAnsi="Times New Roman" w:cs="Times New Roman"/>
          <w:color w:val="auto"/>
          <w:sz w:val="24"/>
          <w:szCs w:val="24"/>
        </w:rPr>
        <w:t>uá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rias,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passou a ocupar uma posição de prioridade na análise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dos produtores, no momento de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escolh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er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atividade agrícola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 ser explorada em suas propriedades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Para os produtores conscientes, e estes constituem a maioria, embora muitas vezes mal informados, este aspecto do problema assume particular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importância</w:t>
      </w:r>
      <w:r w:rsidR="0011767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orienta os planos de produção das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702DA" w:rsidRPr="000A3E97" w:rsidRDefault="00117674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entanto, a necessidade de melhores resultados na produção, os sistemas produtivos no assentamento veem sendo simplificados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gradualmente, </w:t>
      </w:r>
      <w:r w:rsidR="00B073A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ainda que 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="00B073A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entrevistadas estejam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sensíveis</w:t>
      </w:r>
      <w:r w:rsidR="00B073A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682C" w:rsidRPr="000A3E97">
        <w:rPr>
          <w:rFonts w:ascii="Times New Roman" w:hAnsi="Times New Roman" w:cs="Times New Roman"/>
          <w:color w:val="auto"/>
          <w:sz w:val="24"/>
          <w:szCs w:val="24"/>
        </w:rPr>
        <w:t>à</w:t>
      </w:r>
      <w:r w:rsidR="00B073A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necessidade da preservação ambiental. </w:t>
      </w:r>
      <w:r w:rsidR="00027F0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 poucas alternativas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agroecológicas</w:t>
      </w:r>
      <w:r w:rsidR="00027F0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o cultivo da terra ainda se dar em parte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através</w:t>
      </w:r>
      <w:r w:rsidR="00027F0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subtração de parte da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floresta natural para plantar pasto</w:t>
      </w:r>
      <w:r w:rsidR="00027F0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ou outra atividade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agrícola</w:t>
      </w:r>
      <w:r w:rsidR="00027F0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interesse da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reduzindo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assim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biodiversidade. Para </w:t>
      </w:r>
      <w:proofErr w:type="spellStart"/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Caporal</w:t>
      </w:r>
      <w:proofErr w:type="spellEnd"/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(2006) esses sistemas tendem a ser mais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vulnerável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 mudanças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climáticas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uma vez que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>os sistemas agrícolas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dominantes (monocultivo)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reduzem a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resiliência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ecossistema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aumenta 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instabilidade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dos sistemas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agrícolas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468B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702DA" w:rsidRPr="000A3E97" w:rsidRDefault="00D468BC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No assentamento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em questão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embora haja um processo gradual e natural de recuperação da vegetação em algumas áreas, a expressiva </w:t>
      </w:r>
      <w:r w:rsidR="00B702D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cobertura com graminhes forrageiras deixa os lotes ainda mais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frágil e vulnerável à degradação.</w:t>
      </w:r>
    </w:p>
    <w:p w:rsidR="00D468BC" w:rsidRPr="000A3E97" w:rsidRDefault="00D468BC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índice de sustentabilidade ambiental 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alcançado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pel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é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alto, mesmo para aquel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 com baixos valores no indicador que mede a bi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odiversidade, uma vez que há compensação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entre valores 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 outras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variáveis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melhor avaliadas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Este índice de Sustentabilidade Ambiental 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tem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valores semelhantes entre os tipos analisados, como mostrado na Figura 3.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entanto, há uma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sensível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diferença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entre 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índices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cada tipo 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>estudado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e isto acontece principalmente 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devido as diferenças na cobertura vegetal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os lotes</w:t>
      </w:r>
      <w:r w:rsidR="001B44D4" w:rsidRPr="000A3E97">
        <w:rPr>
          <w:rFonts w:ascii="Times New Roman" w:hAnsi="Times New Roman" w:cs="Times New Roman"/>
          <w:color w:val="auto"/>
          <w:sz w:val="24"/>
          <w:szCs w:val="24"/>
        </w:rPr>
        <w:t>, 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nde 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o pasto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ocupa áreas maiores a taxa é mais baixa, uma vez que o sistema é mais simples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, e</w:t>
      </w:r>
      <w:r w:rsidR="00174B7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para Machado (2010)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74B74" w:rsidRPr="000A3E97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ais vulnerável</w:t>
      </w:r>
      <w:r w:rsidR="00800A8D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76CEB" w:rsidRPr="000A3E97" w:rsidRDefault="00176CEB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</w:p>
    <w:p w:rsidR="001F5656" w:rsidRPr="000A3E97" w:rsidRDefault="00735A2D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lastRenderedPageBreak/>
        <w:t>ÍNDICES</w:t>
      </w:r>
      <w:r w:rsidR="001F565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DE SUSTENTABILIDADE</w:t>
      </w:r>
      <w:r w:rsidR="001F565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GLOBAL POR TIPO </w:t>
      </w:r>
      <w:r w:rsidR="001F5656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ESTRATIFICADA</w:t>
      </w:r>
    </w:p>
    <w:p w:rsidR="001F5656" w:rsidRPr="000A3E97" w:rsidRDefault="001F5656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Os dados indicam que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UP</w:t>
      </w:r>
      <w:r w:rsidR="00494633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49463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exploram a atividade pecuária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como um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subs</w:t>
      </w:r>
      <w:r w:rsidR="00494633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is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tema produtivo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com</w:t>
      </w:r>
      <w:r w:rsidR="00494633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fins de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gera</w:t>
      </w:r>
      <w:r w:rsidR="00494633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ção de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renda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mensal (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tipos III 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IV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obtém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melhor rentabilidade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econômica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545EE5" w:rsidRPr="000A3E97">
        <w:rPr>
          <w:rFonts w:ascii="Times New Roman" w:hAnsi="Times New Roman" w:cs="Times New Roman"/>
          <w:color w:val="auto"/>
          <w:sz w:val="24"/>
          <w:szCs w:val="24"/>
        </w:rPr>
        <w:t>como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apresentam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índices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sustentabilidade social e ambiental pr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>ó</w:t>
      </w:r>
      <w:r w:rsidR="00545EE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ximo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os demais grupos</w:t>
      </w:r>
      <w:r w:rsidR="00545EE5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(tipos I e II)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são 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>ava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l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>iad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qualitativamente como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mais sustentável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se comparado as </w:t>
      </w:r>
      <w:proofErr w:type="spellStart"/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545EE5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F320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explorar 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pecuária (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tipo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I)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ou </w:t>
      </w:r>
      <w:r w:rsidR="00F3200F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que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explora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extensivamente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sem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plan</w:t>
      </w:r>
      <w:r w:rsidR="00F3200F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ejamento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estratégico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(tipo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II).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No entanto, </w:t>
      </w:r>
      <w:r w:rsidR="00F3200F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é importante destacar que a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bovinocultura</w:t>
      </w:r>
      <w:r w:rsidR="00F3200F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tr</w:t>
      </w:r>
      <w:r w:rsidR="001604D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az consigo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um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custo ambiental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604D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social, </w:t>
      </w:r>
      <w:r w:rsidR="008E682C">
        <w:rPr>
          <w:rFonts w:ascii="Times New Roman" w:hAnsi="Times New Roman" w:cs="Times New Roman"/>
          <w:color w:val="auto"/>
          <w:sz w:val="24"/>
          <w:szCs w:val="24"/>
        </w:rPr>
        <w:t xml:space="preserve">que se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expressa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principalmente </w:t>
      </w:r>
      <w:r w:rsidR="008E682C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no isolamento social e simplificação dos sistemas produtivos, isso pode ser visto mais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no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IV</w:t>
      </w:r>
      <w:r w:rsidR="008E682C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, e isso </w:t>
      </w:r>
      <w:r w:rsidR="001604D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merece reflexão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A Figura 3 mostra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 índice geral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de sustentabilidade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para cada</w:t>
      </w:r>
      <w:r w:rsidR="001604D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tipo </w:t>
      </w:r>
      <w:r w:rsidR="00735A2D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estratificado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e indica que 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III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tem </w:t>
      </w:r>
      <w:r w:rsidR="001604D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 melhor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04D1" w:rsidRPr="000A3E97">
        <w:rPr>
          <w:rFonts w:ascii="Times New Roman" w:hAnsi="Times New Roman" w:cs="Times New Roman"/>
          <w:color w:val="auto"/>
          <w:sz w:val="24"/>
          <w:szCs w:val="24"/>
        </w:rPr>
        <w:t>índice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enquanto que o </w:t>
      </w: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Tipo II</w:t>
      </w:r>
      <w:r w:rsidR="001604D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é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 menos </w:t>
      </w:r>
      <w:r w:rsidR="001604D1"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sustentável.</w:t>
      </w:r>
    </w:p>
    <w:p w:rsidR="00116E0F" w:rsidRPr="000A3E97" w:rsidRDefault="00116E0F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noProof/>
          <w:color w:val="auto"/>
          <w:sz w:val="24"/>
          <w:szCs w:val="24"/>
          <w:lang w:eastAsia="pt-BR"/>
        </w:rPr>
        <w:drawing>
          <wp:inline distT="0" distB="0" distL="0" distR="0" wp14:anchorId="4E2555B2" wp14:editId="0955658F">
            <wp:extent cx="5400040" cy="2618044"/>
            <wp:effectExtent l="0" t="0" r="0" b="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6E0F" w:rsidRPr="000A3E97" w:rsidRDefault="00116E0F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Figura 3 - Índice de Sustentabilidade Global por tipo 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estratificado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6F4C" w:rsidRPr="000A3E97" w:rsidRDefault="00545EE5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ilustração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gráfica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usando indicadores</w:t>
      </w:r>
      <w:r w:rsidR="00BC3999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apresenta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como resultado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que 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estratificadas 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>no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Tipo IV (CGBDP&gt; 50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An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imais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), alcança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rendimentos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mais elevados,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no entanto, 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apresentam mais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reas com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princípios</w:t>
      </w:r>
      <w:r w:rsidR="008E655D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degradação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uma vez que tem maiores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extensões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terra alteradas para a formação de pastagem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assim sistemas mais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vulneráveis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erosão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perca de diversidade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biológica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Estas </w:t>
      </w:r>
      <w:proofErr w:type="spellStart"/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E7159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são também as unidades </w:t>
      </w:r>
      <w:r w:rsidR="00D64484">
        <w:rPr>
          <w:rFonts w:ascii="Times New Roman" w:hAnsi="Times New Roman" w:cs="Times New Roman"/>
          <w:color w:val="auto"/>
          <w:sz w:val="24"/>
          <w:szCs w:val="24"/>
        </w:rPr>
        <w:t>com menor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integração social (individualismo), </w:t>
      </w:r>
      <w:r w:rsidR="006E6F4C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o ponto de vista social, o isolamento impede o desenvolvimento de experiências de cooperação, uma ferramenta importante para a organização social e produtiva</w:t>
      </w:r>
      <w:r w:rsidR="006E6F4C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nos assentamentos de reforma agraria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B130E" w:rsidRPr="000A3E97" w:rsidRDefault="00BB130E" w:rsidP="00BB13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O tipo III (CGBDP) tem o melhor Índice de Sustentabilidade Global, é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também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 grupo com maior geração de renda na unidade de produção, boa eficiência do sistema de produção, que associada </w:t>
      </w:r>
      <w:r w:rsidR="00D64484" w:rsidRPr="000A3E97">
        <w:rPr>
          <w:rFonts w:ascii="Times New Roman" w:hAnsi="Times New Roman" w:cs="Times New Roman"/>
          <w:color w:val="auto"/>
          <w:sz w:val="24"/>
          <w:szCs w:val="24"/>
        </w:rPr>
        <w:t>às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boas relações sociais e participação nos espaços de tomada de decisão e vivencia coletiva, torna esse um grupo importante no dia a dia da comunidade. Não obstante, o sistema ainda carece de ajustes, principalmente com propostas agroecológicas que venham a mitigar o impacto das atividades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pecuárias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agrícolas.</w:t>
      </w:r>
    </w:p>
    <w:p w:rsidR="00BB130E" w:rsidRPr="000A3E97" w:rsidRDefault="00BB130E" w:rsidP="00BB130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Feitosa (2004), em estudo feito com </w:t>
      </w:r>
      <w:r w:rsidR="00735A2D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produtoras de leite na região da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Amazônia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oriental, observou que, embora a pecuária seja considerada de baixo risco e apresente resultados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econômicos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satisfatórios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para os pequenos produtores, torna-se uma atividade insustentável </w:t>
      </w:r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médio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prazo</w:t>
      </w:r>
      <w:proofErr w:type="gramEnd"/>
      <w:r w:rsidRPr="000A3E97">
        <w:rPr>
          <w:rFonts w:ascii="Times New Roman" w:hAnsi="Times New Roman" w:cs="Times New Roman"/>
          <w:color w:val="auto"/>
          <w:sz w:val="24"/>
          <w:szCs w:val="24"/>
        </w:rPr>
        <w:t>, uma vez que a partir do terceiro ano se inicia um gradativo processo de degradação da pastagem, sem permitir que as unidades de produção acumulem recursos para a renovação ou recuperação dessas áreas.</w:t>
      </w:r>
    </w:p>
    <w:p w:rsidR="006E6F4C" w:rsidRPr="000A3E97" w:rsidRDefault="006E6F4C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D64484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Tipo II (CGBNL)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têm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menor ef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iciência no sistema de produção, menor renda e</w:t>
      </w:r>
      <w:r w:rsidR="00B358C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maior dependência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de receitas gerada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fora do lote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, est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as são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também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as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famílias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>menores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pouca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força de trabalho disponível, o que pode explicar menor área agrícola e fraco desempenho do 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>sistema de produção, este tipo apresenta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1790" w:rsidRPr="000A3E9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menor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índice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de sustentabilidade.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97C79" w:rsidRPr="000A3E97" w:rsidRDefault="00F5143F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Tipo I (GBS)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tem baixa capacidade de geração de renda na própria unidade de produção, no entanto apresenta bom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desempenho 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produtivo nos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sistema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agr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>ícola, tem a melhor eficiência no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sistema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produtivo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com maior rendimento por área em uso, apesar da baixa capacidade de uso da terra 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que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pode ser o fator 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de estimulo para a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ven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da de parte de sua propriedade. Essas são as </w:t>
      </w:r>
      <w:proofErr w:type="spellStart"/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D64484">
        <w:rPr>
          <w:rFonts w:ascii="Times New Roman" w:hAnsi="Times New Roman" w:cs="Times New Roman"/>
          <w:color w:val="auto"/>
          <w:sz w:val="24"/>
          <w:szCs w:val="24"/>
        </w:rPr>
        <w:t>F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com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4484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lotes </w:t>
      </w:r>
      <w:r w:rsidR="00C5766A" w:rsidRPr="000A3E97">
        <w:rPr>
          <w:rFonts w:ascii="Times New Roman" w:hAnsi="Times New Roman" w:cs="Times New Roman"/>
          <w:color w:val="auto"/>
          <w:sz w:val="24"/>
          <w:szCs w:val="24"/>
        </w:rPr>
        <w:t>menores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A02D8" w:rsidRPr="000A3E97" w:rsidRDefault="004A02D8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necessidade de tornar o meio rural espaços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viáveis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produtivos é cada vez mais importante e necess</w:t>
      </w:r>
      <w:r w:rsidR="005E5D0E" w:rsidRPr="000A3E97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rio.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Atualmente, o Brasil tem 84,35% de sua população vivendo em situação urbana, esta realidade exige uma grande produção de produtos agrícolas (principalmente alimentos), e as unidades familiares de produção assumem o papel de oferecer comida e produtos agrícolas de qualidade 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suficiência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. Assim, a produção apenas para satisfazer as necessidades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família ou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da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comunidade é incompatível com </w:t>
      </w:r>
      <w:r w:rsidR="005E5D0E" w:rsidRPr="000A3E97">
        <w:rPr>
          <w:rFonts w:ascii="Times New Roman" w:hAnsi="Times New Roman" w:cs="Times New Roman"/>
          <w:color w:val="auto"/>
          <w:sz w:val="24"/>
          <w:szCs w:val="24"/>
        </w:rPr>
        <w:t>essa nova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realidade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social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539B1" w:rsidRPr="000A3E97" w:rsidRDefault="00116E0F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 sustentabilidade da agricultura familiar não é apenas a sobrevivência dos agricultores e suas famílias,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preserva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ção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meio ambiente.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="00D64484" w:rsidRPr="000A3E97">
        <w:rPr>
          <w:rFonts w:ascii="Times New Roman" w:hAnsi="Times New Roman" w:cs="Times New Roman"/>
          <w:color w:val="auto"/>
          <w:sz w:val="24"/>
          <w:szCs w:val="24"/>
        </w:rPr>
        <w:t>necessária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tamb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manutenção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desse setor da economia, atendendo às necessidades da população, ou seja, o acesso à alimentação de qualidade e 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suficiência (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Vilpoux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Oliveira, 2011). Esta produção deve ser alcançada através de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sistemas produtivos eficientes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sustentável, com uso racional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dos recursos naturais e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com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técnicas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agrícolas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itiga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doras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>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impacto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antr</w:t>
      </w:r>
      <w:r w:rsidR="00A6460A" w:rsidRPr="000A3E97">
        <w:rPr>
          <w:rFonts w:ascii="Times New Roman" w:hAnsi="Times New Roman" w:cs="Times New Roman"/>
          <w:color w:val="auto"/>
          <w:sz w:val="24"/>
          <w:szCs w:val="24"/>
        </w:rPr>
        <w:t>ó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icos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539B1" w:rsidRPr="000A3E97" w:rsidRDefault="00116E0F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produção de alimentos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além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de um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papel da agricultura familiar,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uma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estratégia das famílias assentadas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para desenvolve-se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economicamente,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pois 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questão econômica assume grande importância para as famílias,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e é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fator determinante na tomada de decisões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grupo familiar sobre o investimento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>futuros,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escolha das linhas de produção a serem desenvolvidas e até mesmo na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permanência das famílias nas zonas rurais.</w:t>
      </w:r>
    </w:p>
    <w:p w:rsidR="00176CEB" w:rsidRPr="000A3E97" w:rsidRDefault="00176CEB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539B1" w:rsidRPr="000A3E97" w:rsidRDefault="00116E0F" w:rsidP="008954D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CONCLUSÕES</w:t>
      </w:r>
    </w:p>
    <w:p w:rsidR="008539B1" w:rsidRPr="000A3E97" w:rsidRDefault="00116E0F" w:rsidP="008539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O conjunto de indicadores e variáveis ​​utilizados nesta investigação permitiu avaliar a sustentabilidade das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261E68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e identificar os principais fatores limitantes.</w:t>
      </w:r>
    </w:p>
    <w:p w:rsidR="008539B1" w:rsidRPr="000A3E97" w:rsidRDefault="00116E0F" w:rsidP="008539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economia é o fator com maior variação entre os tipos 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investigados e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pod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influenciar fortemente 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925F36" w:rsidRPr="000A3E97">
        <w:rPr>
          <w:rFonts w:ascii="Times New Roman" w:hAnsi="Times New Roman" w:cs="Times New Roman"/>
          <w:color w:val="auto"/>
          <w:sz w:val="24"/>
          <w:szCs w:val="24"/>
        </w:rPr>
        <w:t>permanência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das famílias no assentamento.</w:t>
      </w:r>
      <w:r w:rsidR="008539B1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539B1" w:rsidRPr="000A3E97" w:rsidRDefault="00116E0F" w:rsidP="008539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Pecuária 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bovina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o sistema de produção 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>pre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dominante n</w:t>
      </w:r>
      <w:r w:rsidR="00261E68" w:rsidRPr="000A3E9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UP</w:t>
      </w:r>
      <w:r w:rsidR="00261E68" w:rsidRPr="000A3E97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e está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em correspondência com a racionalidade sociocultural</w:t>
      </w:r>
      <w:r w:rsidR="006D57BE" w:rsidRPr="000A3E97">
        <w:rPr>
          <w:rFonts w:ascii="Times New Roman" w:hAnsi="Times New Roman" w:cs="Times New Roman"/>
          <w:color w:val="auto"/>
          <w:sz w:val="24"/>
          <w:szCs w:val="24"/>
        </w:rPr>
        <w:t>, e adaptabilidade das pessoas envolvidas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6E0F" w:rsidRPr="000A3E97" w:rsidRDefault="006D57BE" w:rsidP="008539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Pecuária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bovina no assentamento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uma atividade </w:t>
      </w:r>
      <w:r w:rsidR="00116E0F" w:rsidRPr="000A3E97">
        <w:rPr>
          <w:rFonts w:ascii="Times New Roman" w:hAnsi="Times New Roman" w:cs="Times New Roman"/>
          <w:color w:val="auto"/>
          <w:sz w:val="24"/>
          <w:szCs w:val="24"/>
        </w:rPr>
        <w:t>importante, mas tem um custo social e ambiental que devem ser considerados</w:t>
      </w:r>
      <w:r w:rsidR="00F94590"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na formulação de propostas de desenvolvimento e políticas públicas</w:t>
      </w:r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56BF4" w:rsidRPr="000A3E97" w:rsidRDefault="00925F36" w:rsidP="008539B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É importante destacar que a avaliação feita nas unidades familiares de produção sob o ponto de vista econômico, deve considerar os fluxos internos, não apenas entradas e saídas monetárias.  Para esse trabalho deu-se valores na avaliação de sustentabilidade econômica como instrumento </w:t>
      </w:r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>metodológico comparativa</w:t>
      </w:r>
      <w:proofErr w:type="gramEnd"/>
      <w:r w:rsidRPr="000A3E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56BF4" w:rsidRPr="000A3E97" w:rsidRDefault="00056BF4" w:rsidP="00056BF4">
      <w:pPr>
        <w:pStyle w:val="Ttulo1"/>
        <w:spacing w:before="120" w:after="120"/>
        <w:rPr>
          <w:rFonts w:ascii="Times New Roman" w:hAnsi="Times New Roman" w:cs="Times New Roman"/>
          <w:color w:val="auto"/>
        </w:rPr>
      </w:pPr>
      <w:r w:rsidRPr="000A3E97">
        <w:rPr>
          <w:rFonts w:ascii="Times New Roman" w:hAnsi="Times New Roman" w:cs="Times New Roman"/>
          <w:color w:val="auto"/>
        </w:rPr>
        <w:lastRenderedPageBreak/>
        <w:t>BIBLIOGRAFIA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AMIGOS DA TERRA. 2009. A HORA DA CONTA: Pecuária, Amazônia e Conjuntura. </w:t>
      </w:r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Amazônia Brasileira São Paulo, Brasil.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AGaramondPro-Regular" w:hAnsi="Times New Roman" w:cs="Times New Roman"/>
          <w:color w:val="auto"/>
          <w:sz w:val="24"/>
          <w:szCs w:val="24"/>
        </w:rPr>
      </w:pPr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ASTIER, M.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Masera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, O.R. Galvan-Miyoshi, Y. 2008.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Evaluación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sustentabilidad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Un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 enfoque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dinámico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 y multidimensional. SEAE/CIGA,</w:t>
      </w:r>
      <w:proofErr w:type="gram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  </w:t>
      </w:r>
      <w:proofErr w:type="spellStart"/>
      <w:proofErr w:type="gram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Mundiprensa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Fundación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 Instituto de Agricultura Ecológica y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Sustentable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España</w:t>
      </w:r>
      <w:proofErr w:type="spellEnd"/>
      <w:r w:rsidRPr="000A3E97">
        <w:rPr>
          <w:rFonts w:ascii="Times New Roman" w:eastAsia="AGaramondPro-Regular" w:hAnsi="Times New Roman" w:cs="Times New Roman"/>
          <w:color w:val="auto"/>
          <w:sz w:val="24"/>
          <w:szCs w:val="24"/>
        </w:rPr>
        <w:t>.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AGaramondPro-Regular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BARRETO, P. PEREIRA, R. ARIMA, E. 2008. A pecuária e o desmatamento na Amazônia na era das mudanças climáticas / Paulo Barreto. – Belém, PA: Instituto do Homem e Meio Ambiente da Amazônia.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CAPORAL, </w:t>
      </w:r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F. R. COSTABEBER, J. A. PAULUS, G. (2006). </w:t>
      </w:r>
      <w:proofErr w:type="spellStart"/>
      <w:proofErr w:type="gramStart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Agroecologia:</w:t>
      </w:r>
      <w:proofErr w:type="gramEnd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Matriz</w:t>
      </w:r>
      <w:proofErr w:type="spellEnd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disciplinar ou novo paradigma para </w:t>
      </w:r>
      <w:proofErr w:type="spellStart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odesenvolvimento</w:t>
      </w:r>
      <w:proofErr w:type="spellEnd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rural sustentável. Brasília (DF).</w:t>
      </w:r>
    </w:p>
    <w:p w:rsidR="00056BF4" w:rsidRPr="000A3E97" w:rsidRDefault="00056BF4" w:rsidP="00056BF4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Style w:val="CitaoHTML"/>
          <w:rFonts w:ascii="Times New Roman" w:hAnsi="Times New Roman" w:cs="Times New Roman"/>
          <w:i w:val="0"/>
          <w:color w:val="auto"/>
          <w:sz w:val="24"/>
          <w:szCs w:val="24"/>
        </w:rPr>
      </w:pPr>
      <w:r w:rsidRPr="000A3E97">
        <w:rPr>
          <w:rStyle w:val="CitaoHTML"/>
          <w:rFonts w:ascii="Times New Roman" w:hAnsi="Times New Roman" w:cs="Times New Roman"/>
          <w:color w:val="auto"/>
          <w:sz w:val="24"/>
          <w:szCs w:val="24"/>
        </w:rPr>
        <w:t xml:space="preserve">COSTA, N. A. </w:t>
      </w:r>
      <w:proofErr w:type="gramStart"/>
      <w:r w:rsidRPr="000A3E97">
        <w:rPr>
          <w:rStyle w:val="CitaoHTML"/>
          <w:rFonts w:ascii="Times New Roman" w:hAnsi="Times New Roman" w:cs="Times New Roman"/>
          <w:color w:val="auto"/>
          <w:sz w:val="24"/>
          <w:szCs w:val="24"/>
        </w:rPr>
        <w:t>da;</w:t>
      </w:r>
      <w:proofErr w:type="gramEnd"/>
      <w:r w:rsidRPr="000A3E97">
        <w:rPr>
          <w:rStyle w:val="CitaoHTML"/>
          <w:rFonts w:ascii="Times New Roman" w:hAnsi="Times New Roman" w:cs="Times New Roman"/>
          <w:color w:val="auto"/>
          <w:sz w:val="24"/>
          <w:szCs w:val="24"/>
        </w:rPr>
        <w:t xml:space="preserve"> MOURA CARVALHO, L. O. </w:t>
      </w:r>
      <w:proofErr w:type="gramStart"/>
      <w:r w:rsidRPr="000A3E97">
        <w:rPr>
          <w:rStyle w:val="CitaoHTML"/>
          <w:rFonts w:ascii="Times New Roman" w:hAnsi="Times New Roman" w:cs="Times New Roman"/>
          <w:color w:val="auto"/>
          <w:sz w:val="24"/>
          <w:szCs w:val="24"/>
        </w:rPr>
        <w:t>D.</w:t>
      </w:r>
      <w:proofErr w:type="gramEnd"/>
      <w:r w:rsidRPr="000A3E97">
        <w:rPr>
          <w:rStyle w:val="CitaoHTML"/>
          <w:rFonts w:ascii="Times New Roman" w:hAnsi="Times New Roman" w:cs="Times New Roman"/>
          <w:color w:val="auto"/>
          <w:sz w:val="24"/>
          <w:szCs w:val="24"/>
        </w:rPr>
        <w:t xml:space="preserve"> de; TEIXEIRA, L. B.; SIMÃO NETO, M. Eds. 2000. Pastagens Cultivadas na Amazônia. Belém: Embrapa Amazônia Oriental.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>FEITOSA, T. C. Análise da Sustentabilidade na Produção Familiar no Sul Paraense: o caso dos produtores de leite do Município de Rio Maria. In. ANGELO-MENESES, M. N. &amp; NEVES, D.P. (Org.) 2004. AGICULTURA FAMILIAR: pesquisa, formação e desenvolvimento. Belém: UFPA/CCA/NEAF.</w:t>
      </w:r>
    </w:p>
    <w:p w:rsidR="00056BF4" w:rsidRPr="000A3E97" w:rsidRDefault="00056BF4" w:rsidP="00056BF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IBGE. 2010. Indicadores IBGE- Instituto Brasileiro de Geografia e Estatística: Estatística da Produção Pecuária.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Disponible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en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hyperlink r:id="rId12" w:history="1">
        <w:r w:rsidRPr="000A3E9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www.ibge.gov.br/estatisticaspecuaria</w:t>
        </w:r>
      </w:hyperlink>
      <w:r w:rsidRPr="000A3E97">
        <w:rPr>
          <w:rFonts w:ascii="Times New Roman" w:hAnsi="Times New Roman" w:cs="Times New Roman"/>
          <w:color w:val="auto"/>
          <w:sz w:val="24"/>
          <w:szCs w:val="24"/>
        </w:rPr>
        <w:t>. Acessado em: 03 de agosto de 2010.</w:t>
      </w:r>
    </w:p>
    <w:p w:rsidR="00056BF4" w:rsidRPr="000A3E97" w:rsidRDefault="00056BF4" w:rsidP="00056BF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IICA. 2009. Perspectivas de </w:t>
      </w:r>
      <w:proofErr w:type="spellStart"/>
      <w:proofErr w:type="gramStart"/>
      <w:r w:rsidRPr="000A3E97">
        <w:rPr>
          <w:rFonts w:ascii="Times New Roman" w:hAnsi="Times New Roman" w:cs="Times New Roman"/>
          <w:color w:val="auto"/>
          <w:sz w:val="24"/>
          <w:szCs w:val="24"/>
        </w:rPr>
        <w:t>la</w:t>
      </w:r>
      <w:proofErr w:type="spellEnd"/>
      <w:proofErr w:type="gram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agricultura y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del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desarrollo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rural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en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las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Américas: una mirada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hacia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América Latina y </w:t>
      </w:r>
      <w:proofErr w:type="spellStart"/>
      <w:r w:rsidRPr="000A3E97">
        <w:rPr>
          <w:rFonts w:ascii="Times New Roman" w:hAnsi="Times New Roman" w:cs="Times New Roman"/>
          <w:color w:val="auto"/>
          <w:sz w:val="24"/>
          <w:szCs w:val="24"/>
        </w:rPr>
        <w:t>el</w:t>
      </w:r>
      <w:proofErr w:type="spellEnd"/>
      <w:r w:rsidRPr="000A3E97">
        <w:rPr>
          <w:rFonts w:ascii="Times New Roman" w:hAnsi="Times New Roman" w:cs="Times New Roman"/>
          <w:color w:val="auto"/>
          <w:sz w:val="24"/>
          <w:szCs w:val="24"/>
        </w:rPr>
        <w:t xml:space="preserve"> Caribe / CEPAL, FAO, IICA – San José, C.R.: IICA.</w:t>
      </w:r>
    </w:p>
    <w:p w:rsidR="00056BF4" w:rsidRPr="000A3E97" w:rsidRDefault="00056BF4" w:rsidP="00056BF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MACHADO, L. C. P, 2010. Pastoreio Racional </w:t>
      </w:r>
      <w:proofErr w:type="spellStart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Voisin</w:t>
      </w:r>
      <w:proofErr w:type="spellEnd"/>
      <w:r w:rsidRPr="000A3E97">
        <w:rPr>
          <w:rFonts w:ascii="Times New Roman" w:hAnsi="Times New Roman" w:cs="Times New Roman"/>
          <w:bCs/>
          <w:color w:val="auto"/>
          <w:sz w:val="24"/>
          <w:szCs w:val="24"/>
        </w:rPr>
        <w:t>: tecnologia agroecológica para o terceiro milênio. São Paulo: Expressão Popular.</w:t>
      </w:r>
    </w:p>
    <w:p w:rsidR="00056BF4" w:rsidRPr="000A3E97" w:rsidRDefault="00056BF4" w:rsidP="00176CEB">
      <w:pPr>
        <w:spacing w:before="120" w:after="120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 xml:space="preserve">VILPOUX, Olivier François; OLIVEIRA, Michel Ângelo 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Costantino</w:t>
      </w:r>
      <w:proofErr w:type="spellEnd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. Agricultura familiar e desenvolvimento sustentável. In: VILPOUX, Olivier François (</w:t>
      </w:r>
      <w:proofErr w:type="spellStart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org</w:t>
      </w:r>
      <w:proofErr w:type="spellEnd"/>
      <w:r w:rsidRPr="000A3E97">
        <w:rPr>
          <w:rStyle w:val="hps"/>
          <w:rFonts w:ascii="Times New Roman" w:hAnsi="Times New Roman" w:cs="Times New Roman"/>
          <w:color w:val="auto"/>
          <w:sz w:val="24"/>
          <w:szCs w:val="24"/>
        </w:rPr>
        <w:t>) 2011. Sustentabilidade e agricultura familiar. 1ª ed. Curitiba, PR: Editora CRV.</w:t>
      </w:r>
    </w:p>
    <w:p w:rsidR="00116E0F" w:rsidRPr="000A3E97" w:rsidRDefault="00116E0F" w:rsidP="008954D6">
      <w:pPr>
        <w:spacing w:before="100" w:beforeAutospacing="1" w:after="100" w:afterAutospacing="1" w:line="360" w:lineRule="auto"/>
        <w:jc w:val="both"/>
        <w:rPr>
          <w:rStyle w:val="hps"/>
          <w:rFonts w:ascii="Times New Roman" w:hAnsi="Times New Roman" w:cs="Times New Roman"/>
          <w:color w:val="auto"/>
          <w:sz w:val="24"/>
          <w:szCs w:val="24"/>
        </w:rPr>
      </w:pPr>
    </w:p>
    <w:sectPr w:rsidR="00116E0F" w:rsidRPr="000A3E97" w:rsidSect="00B42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24" w:rsidRDefault="00C95624" w:rsidP="00E6739E">
      <w:pPr>
        <w:spacing w:after="0" w:line="240" w:lineRule="auto"/>
      </w:pPr>
      <w:r>
        <w:separator/>
      </w:r>
    </w:p>
  </w:endnote>
  <w:endnote w:type="continuationSeparator" w:id="0">
    <w:p w:rsidR="00C95624" w:rsidRDefault="00C95624" w:rsidP="00E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24" w:rsidRDefault="00C95624" w:rsidP="00E6739E">
      <w:pPr>
        <w:spacing w:after="0" w:line="240" w:lineRule="auto"/>
      </w:pPr>
      <w:r>
        <w:separator/>
      </w:r>
    </w:p>
  </w:footnote>
  <w:footnote w:type="continuationSeparator" w:id="0">
    <w:p w:rsidR="00C95624" w:rsidRDefault="00C95624" w:rsidP="00E6739E">
      <w:pPr>
        <w:spacing w:after="0" w:line="240" w:lineRule="auto"/>
      </w:pPr>
      <w:r>
        <w:continuationSeparator/>
      </w:r>
    </w:p>
  </w:footnote>
  <w:footnote w:id="1">
    <w:p w:rsidR="00E6739E" w:rsidRPr="00961455" w:rsidRDefault="00E6739E" w:rsidP="00E6739E">
      <w:pPr>
        <w:pStyle w:val="Textodenotaderodap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61455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961455">
        <w:rPr>
          <w:rFonts w:ascii="Times New Roman" w:hAnsi="Times New Roman" w:cs="Times New Roman"/>
          <w:sz w:val="24"/>
          <w:szCs w:val="24"/>
        </w:rPr>
        <w:t xml:space="preserve"> Gilvan dos Santos. </w:t>
      </w:r>
      <w:r w:rsidR="00961455" w:rsidRPr="00961455">
        <w:rPr>
          <w:rFonts w:ascii="Times New Roman" w:hAnsi="Times New Roman" w:cs="Times New Roman"/>
          <w:sz w:val="24"/>
          <w:szCs w:val="24"/>
        </w:rPr>
        <w:t>Engenheiro Agrônomo</w:t>
      </w:r>
      <w:r w:rsidR="00961455">
        <w:rPr>
          <w:rFonts w:ascii="Times New Roman" w:hAnsi="Times New Roman" w:cs="Times New Roman"/>
          <w:sz w:val="24"/>
          <w:szCs w:val="24"/>
        </w:rPr>
        <w:t xml:space="preserve"> (UFPA)</w:t>
      </w:r>
      <w:r w:rsidR="00961455" w:rsidRPr="00961455">
        <w:rPr>
          <w:rFonts w:ascii="Times New Roman" w:hAnsi="Times New Roman" w:cs="Times New Roman"/>
          <w:sz w:val="24"/>
          <w:szCs w:val="24"/>
        </w:rPr>
        <w:t xml:space="preserve"> e Mestre em </w:t>
      </w:r>
      <w:r w:rsidR="00961455"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agroecologia</w:t>
      </w:r>
      <w:r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 xml:space="preserve"> </w:t>
      </w:r>
      <w:r w:rsid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e</w:t>
      </w:r>
      <w:r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 xml:space="preserve"> agricultura </w:t>
      </w:r>
      <w:r w:rsid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sustentável</w:t>
      </w:r>
      <w:r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, p</w:t>
      </w:r>
      <w:r w:rsid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e</w:t>
      </w:r>
      <w:r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>la Universidad Agraria de La Habana</w:t>
      </w:r>
      <w:r w:rsid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 xml:space="preserve"> - UNAH</w:t>
      </w:r>
      <w:r w:rsidRPr="00961455">
        <w:rPr>
          <w:rFonts w:ascii="Times New Roman" w:hAnsi="Times New Roman" w:cs="Times New Roman"/>
          <w:spacing w:val="30"/>
          <w:sz w:val="24"/>
          <w:szCs w:val="24"/>
          <w:shd w:val="clear" w:color="auto" w:fill="FFFFFF"/>
        </w:rPr>
        <w:t xml:space="preserve">. </w:t>
      </w:r>
      <w:r w:rsidRPr="00961455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021D9C" w:rsidRPr="00961455">
        <w:rPr>
          <w:rFonts w:ascii="Times New Roman" w:hAnsi="Times New Roman" w:cs="Times New Roman"/>
          <w:color w:val="auto"/>
          <w:sz w:val="24"/>
          <w:szCs w:val="24"/>
        </w:rPr>
        <w:t xml:space="preserve">an José das Lajas – </w:t>
      </w:r>
      <w:proofErr w:type="spellStart"/>
      <w:r w:rsidR="00021D9C" w:rsidRPr="00961455">
        <w:rPr>
          <w:rFonts w:ascii="Times New Roman" w:hAnsi="Times New Roman" w:cs="Times New Roman"/>
          <w:color w:val="auto"/>
          <w:sz w:val="24"/>
          <w:szCs w:val="24"/>
        </w:rPr>
        <w:t>Mayabeque</w:t>
      </w:r>
      <w:proofErr w:type="spellEnd"/>
      <w:r w:rsidR="00021D9C" w:rsidRPr="00961455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961455">
        <w:rPr>
          <w:rFonts w:ascii="Times New Roman" w:hAnsi="Times New Roman" w:cs="Times New Roman"/>
          <w:color w:val="auto"/>
          <w:sz w:val="24"/>
          <w:szCs w:val="24"/>
        </w:rPr>
        <w:t>CUBA, maio de 2012.</w:t>
      </w:r>
    </w:p>
    <w:p w:rsidR="00E6739E" w:rsidRPr="00961455" w:rsidRDefault="00C95624" w:rsidP="00E6739E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hyperlink r:id="rId1" w:history="1">
        <w:r w:rsidR="00E6739E" w:rsidRPr="00961455">
          <w:rPr>
            <w:rStyle w:val="Hyperlink"/>
            <w:rFonts w:ascii="Times New Roman" w:hAnsi="Times New Roman" w:cs="Times New Roman"/>
            <w:sz w:val="24"/>
            <w:szCs w:val="24"/>
          </w:rPr>
          <w:t>gilvansanto@yahoo.com.br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AEA"/>
    <w:multiLevelType w:val="hybridMultilevel"/>
    <w:tmpl w:val="29F8553A"/>
    <w:lvl w:ilvl="0" w:tplc="C5EC73F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8248C"/>
    <w:multiLevelType w:val="hybridMultilevel"/>
    <w:tmpl w:val="6C28D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85E1C"/>
    <w:multiLevelType w:val="hybridMultilevel"/>
    <w:tmpl w:val="2292A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14346"/>
    <w:multiLevelType w:val="hybridMultilevel"/>
    <w:tmpl w:val="38AEF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33F31"/>
    <w:multiLevelType w:val="multilevel"/>
    <w:tmpl w:val="81C4D5B8"/>
    <w:styleLink w:val="Estilo3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45269E2"/>
    <w:multiLevelType w:val="hybridMultilevel"/>
    <w:tmpl w:val="7E26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A3772"/>
    <w:multiLevelType w:val="multilevel"/>
    <w:tmpl w:val="60E81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72"/>
        </w:tabs>
        <w:ind w:left="2172" w:hanging="576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</w:lvl>
  </w:abstractNum>
  <w:abstractNum w:abstractNumId="7">
    <w:nsid w:val="6A7E313E"/>
    <w:multiLevelType w:val="multilevel"/>
    <w:tmpl w:val="13D2A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BBD7503"/>
    <w:multiLevelType w:val="hybridMultilevel"/>
    <w:tmpl w:val="2F927CBC"/>
    <w:lvl w:ilvl="0" w:tplc="C5EC73F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3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94834"/>
    <w:multiLevelType w:val="multilevel"/>
    <w:tmpl w:val="0416001F"/>
    <w:styleLink w:val="Estilo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3ED"/>
    <w:rsid w:val="000038DD"/>
    <w:rsid w:val="00005BEC"/>
    <w:rsid w:val="000128C1"/>
    <w:rsid w:val="00021D9C"/>
    <w:rsid w:val="00027F03"/>
    <w:rsid w:val="00056BF4"/>
    <w:rsid w:val="0008501F"/>
    <w:rsid w:val="00094C01"/>
    <w:rsid w:val="00097A60"/>
    <w:rsid w:val="000A3E97"/>
    <w:rsid w:val="000B7CE2"/>
    <w:rsid w:val="000C1F15"/>
    <w:rsid w:val="00116E0F"/>
    <w:rsid w:val="00117674"/>
    <w:rsid w:val="001604D1"/>
    <w:rsid w:val="0016369E"/>
    <w:rsid w:val="00174B74"/>
    <w:rsid w:val="00176CEB"/>
    <w:rsid w:val="001970A9"/>
    <w:rsid w:val="001A1DD6"/>
    <w:rsid w:val="001A74AB"/>
    <w:rsid w:val="001B1B5B"/>
    <w:rsid w:val="001B44D4"/>
    <w:rsid w:val="001D5B34"/>
    <w:rsid w:val="001D6E80"/>
    <w:rsid w:val="001F5656"/>
    <w:rsid w:val="00211807"/>
    <w:rsid w:val="00216B0A"/>
    <w:rsid w:val="002408B3"/>
    <w:rsid w:val="00261E68"/>
    <w:rsid w:val="00272133"/>
    <w:rsid w:val="002E5B2D"/>
    <w:rsid w:val="002E7EEC"/>
    <w:rsid w:val="00332A03"/>
    <w:rsid w:val="00344656"/>
    <w:rsid w:val="00361790"/>
    <w:rsid w:val="00392DC9"/>
    <w:rsid w:val="003B6DD5"/>
    <w:rsid w:val="003C7B58"/>
    <w:rsid w:val="003F1CE2"/>
    <w:rsid w:val="00401A0B"/>
    <w:rsid w:val="00412046"/>
    <w:rsid w:val="00420316"/>
    <w:rsid w:val="0042404C"/>
    <w:rsid w:val="0042749C"/>
    <w:rsid w:val="00430FB7"/>
    <w:rsid w:val="004512E0"/>
    <w:rsid w:val="00471EAB"/>
    <w:rsid w:val="00494633"/>
    <w:rsid w:val="004A02D8"/>
    <w:rsid w:val="004A12BD"/>
    <w:rsid w:val="004A7D24"/>
    <w:rsid w:val="004D0FCF"/>
    <w:rsid w:val="00505355"/>
    <w:rsid w:val="005177C6"/>
    <w:rsid w:val="005370BD"/>
    <w:rsid w:val="00545EE5"/>
    <w:rsid w:val="00547708"/>
    <w:rsid w:val="00580D57"/>
    <w:rsid w:val="00596C13"/>
    <w:rsid w:val="005A4777"/>
    <w:rsid w:val="005E5D0E"/>
    <w:rsid w:val="005F6A9A"/>
    <w:rsid w:val="00632612"/>
    <w:rsid w:val="00634246"/>
    <w:rsid w:val="00645E84"/>
    <w:rsid w:val="0065011B"/>
    <w:rsid w:val="006706F0"/>
    <w:rsid w:val="00680671"/>
    <w:rsid w:val="006935A3"/>
    <w:rsid w:val="006D57BE"/>
    <w:rsid w:val="006E6F4C"/>
    <w:rsid w:val="006F4141"/>
    <w:rsid w:val="00735A2D"/>
    <w:rsid w:val="00774417"/>
    <w:rsid w:val="007A2944"/>
    <w:rsid w:val="007A3D2E"/>
    <w:rsid w:val="007F32CE"/>
    <w:rsid w:val="007F3A1F"/>
    <w:rsid w:val="00800A8D"/>
    <w:rsid w:val="008011FD"/>
    <w:rsid w:val="00805127"/>
    <w:rsid w:val="008472E1"/>
    <w:rsid w:val="008539B1"/>
    <w:rsid w:val="008954D6"/>
    <w:rsid w:val="00897310"/>
    <w:rsid w:val="008B1D31"/>
    <w:rsid w:val="008C18A1"/>
    <w:rsid w:val="008E655D"/>
    <w:rsid w:val="008E682C"/>
    <w:rsid w:val="00904AE9"/>
    <w:rsid w:val="00922814"/>
    <w:rsid w:val="00925F36"/>
    <w:rsid w:val="00942F79"/>
    <w:rsid w:val="00957F1C"/>
    <w:rsid w:val="00960A75"/>
    <w:rsid w:val="00961455"/>
    <w:rsid w:val="0096536E"/>
    <w:rsid w:val="00981FD4"/>
    <w:rsid w:val="009B73ED"/>
    <w:rsid w:val="009E7D91"/>
    <w:rsid w:val="009F0F70"/>
    <w:rsid w:val="009F396C"/>
    <w:rsid w:val="00A057B2"/>
    <w:rsid w:val="00A10CE5"/>
    <w:rsid w:val="00A12EE1"/>
    <w:rsid w:val="00A16841"/>
    <w:rsid w:val="00A36C67"/>
    <w:rsid w:val="00A46A0A"/>
    <w:rsid w:val="00A512A3"/>
    <w:rsid w:val="00A6460A"/>
    <w:rsid w:val="00A82774"/>
    <w:rsid w:val="00A93855"/>
    <w:rsid w:val="00AE74E3"/>
    <w:rsid w:val="00B073A6"/>
    <w:rsid w:val="00B10F57"/>
    <w:rsid w:val="00B21563"/>
    <w:rsid w:val="00B358C6"/>
    <w:rsid w:val="00B37EC2"/>
    <w:rsid w:val="00B409C3"/>
    <w:rsid w:val="00B42781"/>
    <w:rsid w:val="00B702DA"/>
    <w:rsid w:val="00BA662D"/>
    <w:rsid w:val="00BB130E"/>
    <w:rsid w:val="00BB209E"/>
    <w:rsid w:val="00BC3999"/>
    <w:rsid w:val="00C07D7B"/>
    <w:rsid w:val="00C108CD"/>
    <w:rsid w:val="00C167F7"/>
    <w:rsid w:val="00C207FC"/>
    <w:rsid w:val="00C37AC8"/>
    <w:rsid w:val="00C5766A"/>
    <w:rsid w:val="00C72ED3"/>
    <w:rsid w:val="00C77B50"/>
    <w:rsid w:val="00C83E4C"/>
    <w:rsid w:val="00C877B2"/>
    <w:rsid w:val="00C91A92"/>
    <w:rsid w:val="00C95624"/>
    <w:rsid w:val="00CB3AAC"/>
    <w:rsid w:val="00CD1E74"/>
    <w:rsid w:val="00CE2D72"/>
    <w:rsid w:val="00D10FA8"/>
    <w:rsid w:val="00D155F6"/>
    <w:rsid w:val="00D41A8A"/>
    <w:rsid w:val="00D468BC"/>
    <w:rsid w:val="00D64484"/>
    <w:rsid w:val="00D82092"/>
    <w:rsid w:val="00D90D09"/>
    <w:rsid w:val="00DA2E70"/>
    <w:rsid w:val="00E508E8"/>
    <w:rsid w:val="00E539FB"/>
    <w:rsid w:val="00E55B0C"/>
    <w:rsid w:val="00E64A3E"/>
    <w:rsid w:val="00E6739E"/>
    <w:rsid w:val="00E7159E"/>
    <w:rsid w:val="00E97C79"/>
    <w:rsid w:val="00EB105A"/>
    <w:rsid w:val="00EB2559"/>
    <w:rsid w:val="00EE53FE"/>
    <w:rsid w:val="00EF0E1E"/>
    <w:rsid w:val="00EF15C4"/>
    <w:rsid w:val="00F172C3"/>
    <w:rsid w:val="00F22DEB"/>
    <w:rsid w:val="00F3200F"/>
    <w:rsid w:val="00F5143F"/>
    <w:rsid w:val="00F55AE7"/>
    <w:rsid w:val="00F777E3"/>
    <w:rsid w:val="00F82397"/>
    <w:rsid w:val="00F861DC"/>
    <w:rsid w:val="00F9026C"/>
    <w:rsid w:val="00F94590"/>
    <w:rsid w:val="00F97588"/>
    <w:rsid w:val="00FB5F04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81"/>
  </w:style>
  <w:style w:type="paragraph" w:styleId="Ttulo1">
    <w:name w:val="heading 1"/>
    <w:basedOn w:val="Normal"/>
    <w:next w:val="Normal"/>
    <w:link w:val="Ttulo1Char"/>
    <w:autoRedefine/>
    <w:qFormat/>
    <w:rsid w:val="00D155F6"/>
    <w:pPr>
      <w:keepNext/>
      <w:pageBreakBefore/>
      <w:spacing w:before="100" w:beforeAutospacing="1" w:after="100" w:afterAutospacing="1" w:line="360" w:lineRule="auto"/>
      <w:ind w:left="360" w:hanging="360"/>
      <w:jc w:val="both"/>
      <w:outlineLvl w:val="0"/>
    </w:pPr>
    <w:rPr>
      <w:b/>
      <w:sz w:val="24"/>
      <w:szCs w:val="24"/>
      <w:lang w:eastAsia="pt-BR"/>
    </w:rPr>
  </w:style>
  <w:style w:type="paragraph" w:styleId="Ttulo3">
    <w:name w:val="heading 3"/>
    <w:basedOn w:val="Normal"/>
    <w:link w:val="Ttulo3Char"/>
    <w:autoRedefine/>
    <w:uiPriority w:val="9"/>
    <w:qFormat/>
    <w:rsid w:val="00D468BC"/>
    <w:pPr>
      <w:tabs>
        <w:tab w:val="left" w:pos="567"/>
      </w:tabs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4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F22DEB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094C01"/>
    <w:pPr>
      <w:spacing w:after="0" w:line="240" w:lineRule="auto"/>
      <w:jc w:val="center"/>
    </w:pPr>
    <w:rPr>
      <w:rFonts w:cstheme="minorBidi"/>
      <w:color w:val="auto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numbering" w:customStyle="1" w:styleId="Estilo3">
    <w:name w:val="Estilo3"/>
    <w:uiPriority w:val="99"/>
    <w:rsid w:val="00B21563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rsid w:val="00D155F6"/>
    <w:rPr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6C13"/>
    <w:pPr>
      <w:ind w:left="720"/>
      <w:contextualSpacing/>
    </w:pPr>
  </w:style>
  <w:style w:type="table" w:styleId="ListaMdia2-nfase3">
    <w:name w:val="Medium List 2 Accent 3"/>
    <w:basedOn w:val="Tabelanormal"/>
    <w:uiPriority w:val="66"/>
    <w:rsid w:val="00A12E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8954D6"/>
  </w:style>
  <w:style w:type="paragraph" w:styleId="Textodebalo">
    <w:name w:val="Balloon Text"/>
    <w:basedOn w:val="Normal"/>
    <w:link w:val="TextodebaloChar"/>
    <w:uiPriority w:val="99"/>
    <w:semiHidden/>
    <w:unhideWhenUsed/>
    <w:rsid w:val="00EB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0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468BC"/>
    <w:rPr>
      <w:rFonts w:eastAsia="Times New Roman" w:cs="Times New Roman"/>
      <w:b/>
      <w:bCs/>
      <w:color w:val="auto"/>
      <w:sz w:val="24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056BF4"/>
    <w:rPr>
      <w:color w:val="0000FF"/>
      <w:u w:val="single"/>
    </w:rPr>
  </w:style>
  <w:style w:type="character" w:styleId="CitaoHTML">
    <w:name w:val="HTML Cite"/>
    <w:rsid w:val="00056BF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73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73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7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D155F6"/>
    <w:pPr>
      <w:keepNext/>
      <w:pageBreakBefore/>
      <w:spacing w:before="100" w:beforeAutospacing="1" w:after="100" w:afterAutospacing="1" w:line="360" w:lineRule="auto"/>
      <w:ind w:left="360" w:hanging="360"/>
      <w:jc w:val="both"/>
      <w:outlineLvl w:val="0"/>
    </w:pPr>
    <w:rPr>
      <w:b/>
      <w:sz w:val="24"/>
      <w:szCs w:val="24"/>
      <w:lang w:eastAsia="pt-BR"/>
    </w:rPr>
  </w:style>
  <w:style w:type="paragraph" w:styleId="Ttulo3">
    <w:name w:val="heading 3"/>
    <w:basedOn w:val="Normal"/>
    <w:link w:val="Ttulo3Char"/>
    <w:autoRedefine/>
    <w:uiPriority w:val="9"/>
    <w:qFormat/>
    <w:rsid w:val="00D468BC"/>
    <w:pPr>
      <w:tabs>
        <w:tab w:val="left" w:pos="567"/>
      </w:tabs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4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1">
    <w:name w:val="Estilo1"/>
    <w:uiPriority w:val="99"/>
    <w:rsid w:val="00F22DEB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094C01"/>
    <w:pPr>
      <w:spacing w:after="0" w:line="240" w:lineRule="auto"/>
      <w:jc w:val="center"/>
    </w:pPr>
    <w:rPr>
      <w:rFonts w:cstheme="minorBidi"/>
      <w:color w:val="auto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numbering" w:customStyle="1" w:styleId="Estilo3">
    <w:name w:val="Estilo3"/>
    <w:uiPriority w:val="99"/>
    <w:rsid w:val="00B21563"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rsid w:val="00D155F6"/>
    <w:rPr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6C13"/>
    <w:pPr>
      <w:ind w:left="720"/>
      <w:contextualSpacing/>
    </w:pPr>
  </w:style>
  <w:style w:type="table" w:styleId="ListaMdia2-nfase3">
    <w:name w:val="Medium List 2 Accent 3"/>
    <w:basedOn w:val="Tabelanormal"/>
    <w:uiPriority w:val="66"/>
    <w:rsid w:val="00A12E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ontepargpadro"/>
    <w:rsid w:val="008954D6"/>
  </w:style>
  <w:style w:type="paragraph" w:styleId="Textodebalo">
    <w:name w:val="Balloon Text"/>
    <w:basedOn w:val="Normal"/>
    <w:link w:val="TextodebaloChar"/>
    <w:uiPriority w:val="99"/>
    <w:semiHidden/>
    <w:unhideWhenUsed/>
    <w:rsid w:val="00EB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0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468BC"/>
    <w:rPr>
      <w:rFonts w:eastAsia="Times New Roman" w:cs="Times New Roman"/>
      <w:b/>
      <w:bCs/>
      <w:color w:val="auto"/>
      <w:sz w:val="24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056BF4"/>
    <w:rPr>
      <w:color w:val="0000FF"/>
      <w:u w:val="single"/>
    </w:rPr>
  </w:style>
  <w:style w:type="character" w:styleId="CitaoHTML">
    <w:name w:val="HTML Cite"/>
    <w:rsid w:val="00056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019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5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5268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5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bge.gov.br/estatisticaspecuar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ilvansanto@yahoo.com.b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van\Documents\Gilvan%202012\Gilvan%202009\Mestrado\Mestrado%20CUBA\Trabajos%20Tesis%20de%20la%20Maestria\dados%20itacira%20mestrado%20-%20manipulados%20(Salvo%20automaticamente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GILVAN%20SANTOS\Tesis%20Gilvan%2010%20-%2005\dados%20itacira%20mestrado%20-%20manipulado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van\Documents\Gilvan%202009\Mestrado\Mestrado%20CUBA\Trabajos%20Tesis%20de%20la%20Maestria\dados%20itacira%20mestrado%20-%20manipulados%20(Salvo%20automaticamente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graficos!$R$3</c:f>
              <c:strCache>
                <c:ptCount val="1"/>
                <c:pt idx="0">
                  <c:v>Pasto</c:v>
                </c:pt>
              </c:strCache>
            </c:strRef>
          </c:tx>
          <c:spPr>
            <a:solidFill>
              <a:srgbClr val="00FF00"/>
            </a:solidFill>
            <a:ln>
              <a:noFill/>
            </a:ln>
          </c:spPr>
          <c:invertIfNegative val="0"/>
          <c:cat>
            <c:strRef>
              <c:f>(graficos!$Q$5,graficos!$Q$7,graficos!$Q$9,graficos!$Q$11)</c:f>
              <c:strCache>
                <c:ptCount val="4"/>
                <c:pt idx="0">
                  <c:v>TIPO I - SGB</c:v>
                </c:pt>
                <c:pt idx="1">
                  <c:v>TIPO II - CGBNL</c:v>
                </c:pt>
                <c:pt idx="2">
                  <c:v>TIPO III - CGBDP</c:v>
                </c:pt>
                <c:pt idx="3">
                  <c:v>TIPO IV - CGBDP - + 50 An.</c:v>
                </c:pt>
              </c:strCache>
            </c:strRef>
          </c:cat>
          <c:val>
            <c:numRef>
              <c:f>(graficos!$R$5,graficos!$R$7,graficos!$R$9,graficos!$R$11)</c:f>
              <c:numCache>
                <c:formatCode>_(* #,##0.00_);_(* \(#,##0.00\);_(* "-"??_);_(@_)</c:formatCode>
                <c:ptCount val="4"/>
                <c:pt idx="0">
                  <c:v>12.622222222222222</c:v>
                </c:pt>
                <c:pt idx="1">
                  <c:v>17.672727272727254</c:v>
                </c:pt>
                <c:pt idx="2">
                  <c:v>20.968749999999986</c:v>
                </c:pt>
                <c:pt idx="3">
                  <c:v>31.75</c:v>
                </c:pt>
              </c:numCache>
            </c:numRef>
          </c:val>
        </c:ser>
        <c:ser>
          <c:idx val="3"/>
          <c:order val="1"/>
          <c:tx>
            <c:strRef>
              <c:f>graficos!$S$3</c:f>
              <c:strCache>
                <c:ptCount val="1"/>
                <c:pt idx="0">
                  <c:v>Agrícola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</c:spPr>
          <c:invertIfNegative val="0"/>
          <c:cat>
            <c:strRef>
              <c:f>(graficos!$Q$5,graficos!$Q$7,graficos!$Q$9,graficos!$Q$11)</c:f>
              <c:strCache>
                <c:ptCount val="4"/>
                <c:pt idx="0">
                  <c:v>TIPO I - SGB</c:v>
                </c:pt>
                <c:pt idx="1">
                  <c:v>TIPO II - CGBNL</c:v>
                </c:pt>
                <c:pt idx="2">
                  <c:v>TIPO III - CGBDP</c:v>
                </c:pt>
                <c:pt idx="3">
                  <c:v>TIPO IV - CGBDP - + 50 An.</c:v>
                </c:pt>
              </c:strCache>
            </c:strRef>
          </c:cat>
          <c:val>
            <c:numRef>
              <c:f>(graficos!$S$5,graficos!$S$7,graficos!$S$9,graficos!$S$11)</c:f>
              <c:numCache>
                <c:formatCode>_(* #,##0.00_);_(* \(#,##0.00\);_(* "-"??_);_(@_)</c:formatCode>
                <c:ptCount val="4"/>
                <c:pt idx="0">
                  <c:v>1.4555555555555557</c:v>
                </c:pt>
                <c:pt idx="1">
                  <c:v>1.0363636363636364</c:v>
                </c:pt>
                <c:pt idx="2">
                  <c:v>1.6687500000000004</c:v>
                </c:pt>
                <c:pt idx="3">
                  <c:v>2.75</c:v>
                </c:pt>
              </c:numCache>
            </c:numRef>
          </c:val>
        </c:ser>
        <c:ser>
          <c:idx val="5"/>
          <c:order val="2"/>
          <c:tx>
            <c:strRef>
              <c:f>graficos!$T$3</c:f>
              <c:strCache>
                <c:ptCount val="1"/>
                <c:pt idx="0">
                  <c:v>Capoeira</c:v>
                </c:pt>
              </c:strCache>
            </c:strRef>
          </c:tx>
          <c:spPr>
            <a:solidFill>
              <a:srgbClr val="FFCC66"/>
            </a:solidFill>
            <a:ln>
              <a:noFill/>
            </a:ln>
          </c:spPr>
          <c:invertIfNegative val="0"/>
          <c:cat>
            <c:strRef>
              <c:f>(graficos!$Q$5,graficos!$Q$7,graficos!$Q$9,graficos!$Q$11)</c:f>
              <c:strCache>
                <c:ptCount val="4"/>
                <c:pt idx="0">
                  <c:v>TIPO I - SGB</c:v>
                </c:pt>
                <c:pt idx="1">
                  <c:v>TIPO II - CGBNL</c:v>
                </c:pt>
                <c:pt idx="2">
                  <c:v>TIPO III - CGBDP</c:v>
                </c:pt>
                <c:pt idx="3">
                  <c:v>TIPO IV - CGBDP - + 50 An.</c:v>
                </c:pt>
              </c:strCache>
            </c:strRef>
          </c:cat>
          <c:val>
            <c:numRef>
              <c:f>(graficos!$T$5,graficos!$T$7,graficos!$T$9,graficos!$T$11)</c:f>
              <c:numCache>
                <c:formatCode>_(* #,##0.00_);_(* \(#,##0.00\);_(* "-"??_);_(@_)</c:formatCode>
                <c:ptCount val="4"/>
                <c:pt idx="0">
                  <c:v>8.5375000000000014</c:v>
                </c:pt>
                <c:pt idx="1">
                  <c:v>6.0909090909090908</c:v>
                </c:pt>
                <c:pt idx="2">
                  <c:v>4.2812500000000018</c:v>
                </c:pt>
                <c:pt idx="3">
                  <c:v>6</c:v>
                </c:pt>
              </c:numCache>
            </c:numRef>
          </c:val>
        </c:ser>
        <c:ser>
          <c:idx val="7"/>
          <c:order val="3"/>
          <c:tx>
            <c:strRef>
              <c:f>graficos!$U$3</c:f>
              <c:strCache>
                <c:ptCount val="1"/>
                <c:pt idx="0">
                  <c:v>Floresta</c:v>
                </c:pt>
              </c:strCache>
            </c:strRef>
          </c:tx>
          <c:spPr>
            <a:solidFill>
              <a:srgbClr val="006600"/>
            </a:solidFill>
            <a:ln>
              <a:noFill/>
            </a:ln>
          </c:spPr>
          <c:invertIfNegative val="0"/>
          <c:cat>
            <c:strRef>
              <c:f>(graficos!$Q$5,graficos!$Q$7,graficos!$Q$9,graficos!$Q$11)</c:f>
              <c:strCache>
                <c:ptCount val="4"/>
                <c:pt idx="0">
                  <c:v>TIPO I - SGB</c:v>
                </c:pt>
                <c:pt idx="1">
                  <c:v>TIPO II - CGBNL</c:v>
                </c:pt>
                <c:pt idx="2">
                  <c:v>TIPO III - CGBDP</c:v>
                </c:pt>
                <c:pt idx="3">
                  <c:v>TIPO IV - CGBDP - + 50 An.</c:v>
                </c:pt>
              </c:strCache>
            </c:strRef>
          </c:cat>
          <c:val>
            <c:numRef>
              <c:f>(graficos!$U$5,graficos!$U$7,graficos!$U$9,graficos!$U$11)</c:f>
              <c:numCache>
                <c:formatCode>_(* #,##0.00_);_(* \(#,##0.00\);_(* "-"??_);_(@_)</c:formatCode>
                <c:ptCount val="4"/>
                <c:pt idx="0">
                  <c:v>6.6111111111111107</c:v>
                </c:pt>
                <c:pt idx="1">
                  <c:v>10.090909090909095</c:v>
                </c:pt>
                <c:pt idx="2">
                  <c:v>4.6624999999999979</c:v>
                </c:pt>
                <c:pt idx="3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12299392"/>
        <c:axId val="112301184"/>
      </c:barChart>
      <c:catAx>
        <c:axId val="112299392"/>
        <c:scaling>
          <c:orientation val="minMax"/>
        </c:scaling>
        <c:delete val="0"/>
        <c:axPos val="b"/>
        <c:numFmt formatCode="0.00" sourceLinked="1"/>
        <c:majorTickMark val="none"/>
        <c:minorTickMark val="none"/>
        <c:tickLblPos val="nextTo"/>
        <c:crossAx val="112301184"/>
        <c:crosses val="autoZero"/>
        <c:auto val="1"/>
        <c:lblAlgn val="ctr"/>
        <c:lblOffset val="100"/>
        <c:noMultiLvlLbl val="0"/>
      </c:catAx>
      <c:valAx>
        <c:axId val="11230118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área - hectarea</a:t>
                </a:r>
              </a:p>
            </c:rich>
          </c:tx>
          <c:overlay val="0"/>
        </c:title>
        <c:numFmt formatCode="_(* #,##0.00_);_(* \(#,##0.00\);_(* &quot;-&quot;??_);_(@_)" sourceLinked="1"/>
        <c:majorTickMark val="none"/>
        <c:minorTickMark val="none"/>
        <c:tickLblPos val="nextTo"/>
        <c:crossAx val="11229939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'ID&amp;S'!$X$51</c:f>
              <c:strCache>
                <c:ptCount val="1"/>
                <c:pt idx="0">
                  <c:v>INDICE SOCIAL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'ID&amp;S'!$S$53:$S$56</c:f>
              <c:strCache>
                <c:ptCount val="4"/>
                <c:pt idx="0">
                  <c:v>TIPO I</c:v>
                </c:pt>
                <c:pt idx="1">
                  <c:v>TIPO II</c:v>
                </c:pt>
                <c:pt idx="2">
                  <c:v>TIPO III</c:v>
                </c:pt>
                <c:pt idx="3">
                  <c:v>TIPO IV</c:v>
                </c:pt>
              </c:strCache>
            </c:strRef>
          </c:cat>
          <c:val>
            <c:numRef>
              <c:f>'ID&amp;S'!$X$53:$X$56</c:f>
              <c:numCache>
                <c:formatCode>_(* #,##0.00_);_(* \(#,##0.00\);_(* "-"??_);_(@_)</c:formatCode>
                <c:ptCount val="4"/>
                <c:pt idx="0">
                  <c:v>0.65277777777777779</c:v>
                </c:pt>
                <c:pt idx="1">
                  <c:v>0.6335227272727274</c:v>
                </c:pt>
                <c:pt idx="2">
                  <c:v>0.69270833333333326</c:v>
                </c:pt>
                <c:pt idx="3">
                  <c:v>0.71093749999999989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'ID&amp;S'!$AC$51</c:f>
              <c:strCache>
                <c:ptCount val="1"/>
                <c:pt idx="0">
                  <c:v>INDICE ECONOMICO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'ID&amp;S'!$S$53:$S$56</c:f>
              <c:strCache>
                <c:ptCount val="4"/>
                <c:pt idx="0">
                  <c:v>TIPO I</c:v>
                </c:pt>
                <c:pt idx="1">
                  <c:v>TIPO II</c:v>
                </c:pt>
                <c:pt idx="2">
                  <c:v>TIPO III</c:v>
                </c:pt>
                <c:pt idx="3">
                  <c:v>TIPO IV</c:v>
                </c:pt>
              </c:strCache>
            </c:strRef>
          </c:cat>
          <c:val>
            <c:numRef>
              <c:f>'ID&amp;S'!$AC$53:$AC$56</c:f>
              <c:numCache>
                <c:formatCode>_(* #,##0.00_);_(* \(#,##0.00\);_(* "-"??_);_(@_)</c:formatCode>
                <c:ptCount val="4"/>
                <c:pt idx="0">
                  <c:v>0.49884259259259256</c:v>
                </c:pt>
                <c:pt idx="1">
                  <c:v>0.43655303030303028</c:v>
                </c:pt>
                <c:pt idx="2">
                  <c:v>0.66465725500592077</c:v>
                </c:pt>
                <c:pt idx="3">
                  <c:v>0.6875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'ID&amp;S'!$AH$51</c:f>
              <c:strCache>
                <c:ptCount val="1"/>
                <c:pt idx="0">
                  <c:v>INDICE AMBIENTAL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circle"/>
            <c:size val="7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'ID&amp;S'!$S$53:$S$56</c:f>
              <c:strCache>
                <c:ptCount val="4"/>
                <c:pt idx="0">
                  <c:v>TIPO I</c:v>
                </c:pt>
                <c:pt idx="1">
                  <c:v>TIPO II</c:v>
                </c:pt>
                <c:pt idx="2">
                  <c:v>TIPO III</c:v>
                </c:pt>
                <c:pt idx="3">
                  <c:v>TIPO IV</c:v>
                </c:pt>
              </c:strCache>
            </c:strRef>
          </c:cat>
          <c:val>
            <c:numRef>
              <c:f>'ID&amp;S'!$AH$53:$AH$56</c:f>
              <c:numCache>
                <c:formatCode>_(* #,##0.00_);_(* \(#,##0.00\);_(* "-"??_);_(@_)</c:formatCode>
                <c:ptCount val="4"/>
                <c:pt idx="0">
                  <c:v>0.76311728395061729</c:v>
                </c:pt>
                <c:pt idx="1">
                  <c:v>0.75063131313131304</c:v>
                </c:pt>
                <c:pt idx="2">
                  <c:v>0.69140625</c:v>
                </c:pt>
                <c:pt idx="3">
                  <c:v>0.62673611111111116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14560"/>
        <c:axId val="112516096"/>
      </c:lineChart>
      <c:catAx>
        <c:axId val="11251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12516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2516096"/>
        <c:scaling>
          <c:orientation val="minMax"/>
          <c:max val="1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Índice</a:t>
                </a:r>
                <a:r>
                  <a:rPr lang="es-ES" baseline="0"/>
                  <a:t> de Sustentabilidade</a:t>
                </a:r>
                <a:endParaRPr lang="es-ES"/>
              </a:p>
            </c:rich>
          </c:tx>
          <c:overlay val="0"/>
        </c:title>
        <c:numFmt formatCode="_(* #,##0.00_);_(* \(#,##0.00\);_(* &quot;-&quot;??_);_(@_)" sourceLinked="1"/>
        <c:majorTickMark val="none"/>
        <c:minorTickMark val="none"/>
        <c:tickLblPos val="nextTo"/>
        <c:crossAx val="1125145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1"/>
    <c:plotArea>
      <c:layout/>
      <c:radarChart>
        <c:radarStyle val="filled"/>
        <c:varyColors val="0"/>
        <c:ser>
          <c:idx val="1"/>
          <c:order val="0"/>
          <c:tx>
            <c:strRef>
              <c:f>'ISG POR TIPO'!$Q$4</c:f>
              <c:strCache>
                <c:ptCount val="1"/>
                <c:pt idx="0">
                  <c:v>Índice de Desarrollo y Sostenibilidad Global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dLbl>
              <c:idx val="0"/>
              <c:layout>
                <c:manualLayout>
                  <c:x val="-2.4360919101032207E-3"/>
                  <c:y val="4.9413279832850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0526433707225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4.5883759844790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3609191010321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'ISG POR TIPO'!$A$6:$A$9</c:f>
              <c:strCache>
                <c:ptCount val="4"/>
                <c:pt idx="0">
                  <c:v>TIPO I</c:v>
                </c:pt>
                <c:pt idx="1">
                  <c:v>TIPO II</c:v>
                </c:pt>
                <c:pt idx="2">
                  <c:v>TIPO III</c:v>
                </c:pt>
                <c:pt idx="3">
                  <c:v>TIPO IV</c:v>
                </c:pt>
              </c:strCache>
            </c:strRef>
          </c:cat>
          <c:val>
            <c:numRef>
              <c:f>'ISG POR TIPO'!$Q$6:$Q$9</c:f>
              <c:numCache>
                <c:formatCode>_(* #,##0.00_);_(* \(#,##0.00\);_(* "-"??_);_(@_)</c:formatCode>
                <c:ptCount val="4"/>
                <c:pt idx="0">
                  <c:v>0.60468106995884774</c:v>
                </c:pt>
                <c:pt idx="1">
                  <c:v>0.58038720538720423</c:v>
                </c:pt>
                <c:pt idx="2">
                  <c:v>0.6777156127797529</c:v>
                </c:pt>
                <c:pt idx="3">
                  <c:v>0.66811342592592549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842368"/>
        <c:axId val="102843904"/>
      </c:radarChart>
      <c:catAx>
        <c:axId val="102842368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crossAx val="102843904"/>
        <c:crosses val="autoZero"/>
        <c:auto val="1"/>
        <c:lblAlgn val="ctr"/>
        <c:lblOffset val="100"/>
        <c:noMultiLvlLbl val="0"/>
      </c:catAx>
      <c:valAx>
        <c:axId val="102843904"/>
        <c:scaling>
          <c:orientation val="minMax"/>
          <c:max val="1"/>
        </c:scaling>
        <c:delete val="1"/>
        <c:axPos val="l"/>
        <c:majorGridlines/>
        <c:numFmt formatCode="_(* #,##0.00_);_(* \(#,##0.00\);_(* &quot;-&quot;??_);_(@_)" sourceLinked="1"/>
        <c:majorTickMark val="cross"/>
        <c:minorTickMark val="none"/>
        <c:tickLblPos val="none"/>
        <c:crossAx val="102842368"/>
        <c:crosses val="autoZero"/>
        <c:crossBetween val="between"/>
        <c:majorUnit val="0.1"/>
      </c:valAx>
    </c:plotArea>
    <c:plotVisOnly val="1"/>
    <c:dispBlanksAs val="gap"/>
    <c:showDLblsOverMax val="0"/>
  </c:chart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AE07-09B6-4247-85CA-944C831A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14</Pages>
  <Words>4183</Words>
  <Characters>22592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cp:lastModifiedBy>MST</cp:lastModifiedBy>
  <cp:revision>43</cp:revision>
  <dcterms:created xsi:type="dcterms:W3CDTF">2013-01-07T15:06:00Z</dcterms:created>
  <dcterms:modified xsi:type="dcterms:W3CDTF">2013-08-26T19:21:00Z</dcterms:modified>
</cp:coreProperties>
</file>