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03A" w:rsidRPr="0099603A" w:rsidRDefault="0099603A" w:rsidP="0099603A">
      <w:pPr>
        <w:spacing w:after="0" w:line="360" w:lineRule="auto"/>
        <w:ind w:firstLine="1134"/>
        <w:jc w:val="center"/>
        <w:rPr>
          <w:rFonts w:ascii="Arial" w:hAnsi="Arial" w:cs="Arial"/>
          <w:b/>
          <w:sz w:val="24"/>
          <w:szCs w:val="24"/>
        </w:rPr>
      </w:pPr>
      <w:r w:rsidRPr="0099603A">
        <w:rPr>
          <w:rFonts w:ascii="Arial" w:hAnsi="Arial" w:cs="Arial"/>
          <w:b/>
          <w:sz w:val="24"/>
          <w:szCs w:val="24"/>
        </w:rPr>
        <w:t>DIREITO CIVIL-</w:t>
      </w:r>
      <w:r w:rsidRPr="0099603A">
        <w:rPr>
          <w:rFonts w:ascii="Arial" w:hAnsi="Arial" w:cs="Arial"/>
          <w:b/>
          <w:sz w:val="24"/>
          <w:szCs w:val="24"/>
        </w:rPr>
        <w:t xml:space="preserve"> CONTRATOS</w:t>
      </w:r>
    </w:p>
    <w:p w:rsidR="0099603A" w:rsidRDefault="0099603A" w:rsidP="0099603A">
      <w:pPr>
        <w:spacing w:after="0" w:line="360" w:lineRule="auto"/>
        <w:ind w:firstLine="1134"/>
        <w:jc w:val="center"/>
        <w:rPr>
          <w:rFonts w:ascii="Arial" w:hAnsi="Arial" w:cs="Arial"/>
          <w:sz w:val="24"/>
          <w:szCs w:val="24"/>
        </w:rPr>
      </w:pPr>
    </w:p>
    <w:p w:rsidR="0099603A" w:rsidRDefault="0099603A" w:rsidP="0099603A">
      <w:pPr>
        <w:spacing w:after="0" w:line="360" w:lineRule="auto"/>
        <w:ind w:firstLine="1134"/>
        <w:jc w:val="center"/>
        <w:rPr>
          <w:rFonts w:ascii="Arial" w:hAnsi="Arial" w:cs="Arial"/>
          <w:sz w:val="24"/>
          <w:szCs w:val="24"/>
        </w:rPr>
      </w:pPr>
    </w:p>
    <w:p w:rsidR="0099603A" w:rsidRDefault="0099603A" w:rsidP="0099603A">
      <w:pPr>
        <w:spacing w:after="0" w:line="360" w:lineRule="auto"/>
        <w:ind w:firstLine="1134"/>
        <w:jc w:val="right"/>
        <w:rPr>
          <w:rFonts w:ascii="Arial" w:hAnsi="Arial" w:cs="Arial"/>
          <w:sz w:val="20"/>
          <w:szCs w:val="20"/>
          <w:vertAlign w:val="superscript"/>
        </w:rPr>
      </w:pPr>
      <w:r>
        <w:rPr>
          <w:rFonts w:ascii="Arial" w:hAnsi="Arial" w:cs="Arial"/>
          <w:sz w:val="24"/>
          <w:szCs w:val="24"/>
        </w:rPr>
        <w:t>Leonardo Castro Uchoa</w:t>
      </w:r>
      <w:r>
        <w:rPr>
          <w:rFonts w:ascii="Arial" w:hAnsi="Arial" w:cs="Arial"/>
          <w:sz w:val="20"/>
          <w:szCs w:val="20"/>
          <w:vertAlign w:val="superscript"/>
        </w:rPr>
        <w:t>1</w:t>
      </w:r>
    </w:p>
    <w:p w:rsidR="0099603A" w:rsidRDefault="0099603A" w:rsidP="0099603A">
      <w:pPr>
        <w:jc w:val="both"/>
        <w:rPr>
          <w:rFonts w:ascii="Arial" w:hAnsi="Arial" w:cs="Arial"/>
          <w:b/>
          <w:sz w:val="24"/>
          <w:szCs w:val="24"/>
        </w:rPr>
      </w:pPr>
    </w:p>
    <w:p w:rsidR="0099603A" w:rsidRDefault="00C77C6E" w:rsidP="0099603A">
      <w:pPr>
        <w:jc w:val="both"/>
        <w:rPr>
          <w:rFonts w:ascii="Arial" w:hAnsi="Arial" w:cs="Arial"/>
          <w:sz w:val="24"/>
          <w:szCs w:val="24"/>
        </w:rPr>
      </w:pPr>
      <w:r w:rsidRPr="0099603A">
        <w:rPr>
          <w:rFonts w:ascii="Arial" w:hAnsi="Arial" w:cs="Arial"/>
          <w:sz w:val="24"/>
          <w:szCs w:val="24"/>
        </w:rPr>
        <w:t>Os contratos atípicos estão classificados quanto à previsão legal. São chamados também de contratos inominados. Sãos os contratos que a lei não disciplina expressamente, mas que serão permitidos se lícitos, em virtude do principio da autonomia privada</w:t>
      </w:r>
      <w:r w:rsidR="008B75F3" w:rsidRPr="0099603A">
        <w:rPr>
          <w:rFonts w:ascii="Arial" w:hAnsi="Arial" w:cs="Arial"/>
          <w:sz w:val="24"/>
          <w:szCs w:val="24"/>
        </w:rPr>
        <w:t xml:space="preserve">, ou seja, </w:t>
      </w:r>
      <w:r w:rsidR="008B75F3" w:rsidRPr="0099603A">
        <w:rPr>
          <w:rFonts w:ascii="Arial" w:hAnsi="Arial" w:cs="Arial"/>
          <w:color w:val="000000"/>
          <w:sz w:val="24"/>
          <w:szCs w:val="24"/>
          <w:shd w:val="clear" w:color="auto" w:fill="FFFFFF"/>
        </w:rPr>
        <w:t>decorrem da necessidade das partes na atividade negocial, já que impossível seria a regulamentação de todas as formas de relações intersubjetivas</w:t>
      </w:r>
      <w:r w:rsidRPr="0099603A">
        <w:rPr>
          <w:rFonts w:ascii="Arial" w:hAnsi="Arial" w:cs="Arial"/>
          <w:sz w:val="24"/>
          <w:szCs w:val="24"/>
        </w:rPr>
        <w:t xml:space="preserve">. </w:t>
      </w:r>
    </w:p>
    <w:p w:rsidR="0099603A" w:rsidRDefault="00C77C6E" w:rsidP="0099603A">
      <w:pPr>
        <w:jc w:val="both"/>
        <w:rPr>
          <w:rFonts w:ascii="Arial" w:hAnsi="Arial" w:cs="Arial"/>
          <w:color w:val="000000"/>
          <w:sz w:val="24"/>
          <w:szCs w:val="24"/>
        </w:rPr>
      </w:pPr>
      <w:r w:rsidRPr="0099603A">
        <w:rPr>
          <w:rFonts w:ascii="Arial" w:hAnsi="Arial" w:cs="Arial"/>
          <w:sz w:val="24"/>
          <w:szCs w:val="24"/>
        </w:rPr>
        <w:t>Surgem na vida cotidiana, imposto pela necessidade do comercio jurídico.</w:t>
      </w:r>
      <w:r w:rsidRPr="0099603A">
        <w:rPr>
          <w:rFonts w:ascii="Arial" w:hAnsi="Arial" w:cs="Arial"/>
          <w:color w:val="000000"/>
          <w:sz w:val="24"/>
          <w:szCs w:val="24"/>
          <w:shd w:val="clear" w:color="auto" w:fill="FFFFFF"/>
        </w:rPr>
        <w:t xml:space="preserve"> </w:t>
      </w:r>
      <w:r w:rsidR="0099603A">
        <w:rPr>
          <w:rFonts w:ascii="Arial" w:hAnsi="Arial" w:cs="Arial"/>
          <w:color w:val="000000"/>
          <w:sz w:val="24"/>
          <w:szCs w:val="24"/>
          <w:shd w:val="clear" w:color="auto" w:fill="FFFFFF"/>
        </w:rPr>
        <w:t>A</w:t>
      </w:r>
      <w:r w:rsidRPr="0099603A">
        <w:rPr>
          <w:rFonts w:ascii="Arial" w:hAnsi="Arial" w:cs="Arial"/>
          <w:color w:val="000000"/>
          <w:sz w:val="24"/>
          <w:szCs w:val="24"/>
          <w:shd w:val="clear" w:color="auto" w:fill="FFFFFF"/>
        </w:rPr>
        <w:t xml:space="preserve">fastam-se dos modelos legais, haja vista que não são disciplinados ou regulados expressamente pelo Código </w:t>
      </w:r>
      <w:proofErr w:type="gramStart"/>
      <w:r w:rsidRPr="0099603A">
        <w:rPr>
          <w:rFonts w:ascii="Arial" w:hAnsi="Arial" w:cs="Arial"/>
          <w:color w:val="000000"/>
          <w:sz w:val="24"/>
          <w:szCs w:val="24"/>
          <w:shd w:val="clear" w:color="auto" w:fill="FFFFFF"/>
        </w:rPr>
        <w:t>Civil,</w:t>
      </w:r>
      <w:r w:rsidRPr="0099603A">
        <w:rPr>
          <w:rFonts w:ascii="Arial" w:hAnsi="Arial" w:cs="Arial"/>
          <w:color w:val="000000"/>
          <w:sz w:val="24"/>
          <w:szCs w:val="24"/>
        </w:rPr>
        <w:br/>
      </w:r>
      <w:r w:rsidRPr="0099603A">
        <w:rPr>
          <w:rFonts w:ascii="Arial" w:hAnsi="Arial" w:cs="Arial"/>
          <w:sz w:val="24"/>
          <w:szCs w:val="24"/>
        </w:rPr>
        <w:t>ou</w:t>
      </w:r>
      <w:proofErr w:type="gramEnd"/>
      <w:r w:rsidRPr="0099603A">
        <w:rPr>
          <w:rFonts w:ascii="Arial" w:hAnsi="Arial" w:cs="Arial"/>
          <w:sz w:val="24"/>
          <w:szCs w:val="24"/>
        </w:rPr>
        <w:t xml:space="preserve"> por qualquer lei extravagante </w:t>
      </w:r>
      <w:r w:rsidRPr="0099603A">
        <w:rPr>
          <w:rFonts w:ascii="Arial" w:hAnsi="Arial" w:cs="Arial"/>
          <w:color w:val="000000"/>
          <w:sz w:val="24"/>
          <w:szCs w:val="24"/>
          <w:shd w:val="clear" w:color="auto" w:fill="FFFFFF"/>
        </w:rPr>
        <w:t>sendo, todavia, permitidos juridicamente, desde que não contrariem a lei, os bons costumes e os princípios gerais de direito.</w:t>
      </w:r>
      <w:r w:rsidRPr="0099603A">
        <w:rPr>
          <w:rFonts w:ascii="Arial" w:hAnsi="Arial" w:cs="Arial"/>
          <w:color w:val="000000"/>
          <w:sz w:val="24"/>
          <w:szCs w:val="24"/>
        </w:rPr>
        <w:t xml:space="preserve"> </w:t>
      </w:r>
    </w:p>
    <w:p w:rsidR="00C77C6E" w:rsidRDefault="00C77C6E" w:rsidP="0099603A">
      <w:pPr>
        <w:jc w:val="both"/>
        <w:rPr>
          <w:rFonts w:ascii="Arial" w:hAnsi="Arial" w:cs="Arial"/>
          <w:sz w:val="24"/>
          <w:szCs w:val="24"/>
        </w:rPr>
      </w:pPr>
      <w:r w:rsidRPr="0099603A">
        <w:rPr>
          <w:rFonts w:ascii="Arial" w:hAnsi="Arial" w:cs="Arial"/>
          <w:sz w:val="24"/>
          <w:szCs w:val="24"/>
        </w:rPr>
        <w:t>São aqueles que não há previsão explicita. Exemplos: fiança da fiança, contrato de garantia da garantia, contrato de hospedagem e contratos eletrônicos.</w:t>
      </w:r>
    </w:p>
    <w:p w:rsidR="0099603A" w:rsidRPr="0099603A" w:rsidRDefault="0099603A" w:rsidP="0099603A">
      <w:pPr>
        <w:jc w:val="both"/>
        <w:rPr>
          <w:rFonts w:ascii="Arial" w:hAnsi="Arial" w:cs="Arial"/>
          <w:sz w:val="24"/>
          <w:szCs w:val="24"/>
        </w:rPr>
      </w:pPr>
    </w:p>
    <w:p w:rsidR="008B75F3" w:rsidRPr="0099603A" w:rsidRDefault="0099603A" w:rsidP="0099603A">
      <w:pPr>
        <w:jc w:val="both"/>
        <w:rPr>
          <w:rFonts w:ascii="Arial" w:hAnsi="Arial" w:cs="Arial"/>
          <w:b/>
          <w:sz w:val="24"/>
          <w:szCs w:val="24"/>
        </w:rPr>
      </w:pPr>
      <w:r w:rsidRPr="0099603A">
        <w:rPr>
          <w:rFonts w:ascii="Arial" w:hAnsi="Arial" w:cs="Arial"/>
          <w:b/>
          <w:sz w:val="24"/>
          <w:szCs w:val="24"/>
        </w:rPr>
        <w:t>A</w:t>
      </w:r>
      <w:r w:rsidR="00E80F61" w:rsidRPr="0099603A">
        <w:rPr>
          <w:rFonts w:ascii="Arial" w:hAnsi="Arial" w:cs="Arial"/>
          <w:b/>
          <w:sz w:val="24"/>
          <w:szCs w:val="24"/>
        </w:rPr>
        <w:t xml:space="preserve"> doutrina da atividade pressuposta e suas consequências para o ordenamento jurídico.</w:t>
      </w:r>
      <w:r w:rsidR="008B75F3" w:rsidRPr="0099603A">
        <w:rPr>
          <w:rFonts w:ascii="Arial" w:hAnsi="Arial" w:cs="Arial"/>
          <w:sz w:val="24"/>
          <w:szCs w:val="24"/>
        </w:rPr>
        <w:t xml:space="preserve"> </w:t>
      </w:r>
    </w:p>
    <w:p w:rsidR="0099603A" w:rsidRDefault="008B75F3" w:rsidP="0099603A">
      <w:pPr>
        <w:jc w:val="both"/>
        <w:rPr>
          <w:rFonts w:ascii="Arial" w:eastAsia="Times New Roman" w:hAnsi="Arial" w:cs="Arial"/>
          <w:sz w:val="24"/>
          <w:szCs w:val="24"/>
        </w:rPr>
      </w:pPr>
      <w:r w:rsidRPr="0099603A">
        <w:rPr>
          <w:rFonts w:ascii="Arial" w:hAnsi="Arial" w:cs="Arial"/>
          <w:sz w:val="24"/>
          <w:szCs w:val="24"/>
        </w:rPr>
        <w:t xml:space="preserve">A doutrina da atividade pressuposta que tem como intuito mostra a teoria da pressuposição desenvolvida por Bernardo </w:t>
      </w:r>
      <w:proofErr w:type="spellStart"/>
      <w:r w:rsidRPr="0099603A">
        <w:rPr>
          <w:rFonts w:ascii="Arial" w:hAnsi="Arial" w:cs="Arial"/>
          <w:sz w:val="24"/>
          <w:szCs w:val="24"/>
        </w:rPr>
        <w:t>Windscheid</w:t>
      </w:r>
      <w:proofErr w:type="spellEnd"/>
      <w:r w:rsidRPr="0099603A">
        <w:rPr>
          <w:rFonts w:ascii="Arial" w:hAnsi="Arial" w:cs="Arial"/>
          <w:sz w:val="24"/>
          <w:szCs w:val="24"/>
        </w:rPr>
        <w:t xml:space="preserve"> no século XIX, que conforme o pensamento</w:t>
      </w:r>
      <w:r w:rsidRPr="0099603A">
        <w:rPr>
          <w:rFonts w:ascii="Arial" w:eastAsia="Times New Roman" w:hAnsi="Arial" w:cs="Arial"/>
          <w:sz w:val="24"/>
          <w:szCs w:val="24"/>
        </w:rPr>
        <w:t xml:space="preserve"> do </w:t>
      </w:r>
      <w:proofErr w:type="spellStart"/>
      <w:r w:rsidRPr="0099603A">
        <w:rPr>
          <w:rFonts w:ascii="Arial" w:eastAsia="Times New Roman" w:hAnsi="Arial" w:cs="Arial"/>
          <w:sz w:val="24"/>
          <w:szCs w:val="24"/>
        </w:rPr>
        <w:t>pandectista</w:t>
      </w:r>
      <w:proofErr w:type="spellEnd"/>
      <w:r w:rsidRPr="0099603A">
        <w:rPr>
          <w:rFonts w:ascii="Arial" w:eastAsia="Times New Roman" w:hAnsi="Arial" w:cs="Arial"/>
          <w:sz w:val="24"/>
          <w:szCs w:val="24"/>
        </w:rPr>
        <w:t xml:space="preserve"> alemão, no fato de o contratante, no momento da celebração de determinado negócio jurídico, terá certeza subjetiva que determinado fato ocorreu ou ocorrerá ou que determinada situação fática permanecerá no futuro, lastreando sua vontade negocial na convicção destes fatos.</w:t>
      </w:r>
    </w:p>
    <w:p w:rsidR="0099603A" w:rsidRDefault="008B75F3" w:rsidP="0099603A">
      <w:pPr>
        <w:jc w:val="both"/>
        <w:rPr>
          <w:rFonts w:ascii="Arial" w:hAnsi="Arial" w:cs="Arial"/>
          <w:sz w:val="24"/>
          <w:szCs w:val="24"/>
        </w:rPr>
      </w:pPr>
      <w:r w:rsidRPr="0099603A">
        <w:rPr>
          <w:rFonts w:ascii="Arial" w:eastAsia="Times New Roman" w:hAnsi="Arial" w:cs="Arial"/>
          <w:sz w:val="24"/>
          <w:szCs w:val="24"/>
        </w:rPr>
        <w:t xml:space="preserve">Sendo que a ausência desta certeza subjetiva inibiria a celebração do negócio tornando nulo exemplo dessa teoria seria: </w:t>
      </w:r>
      <w:r w:rsidRPr="0099603A">
        <w:rPr>
          <w:rFonts w:ascii="Arial" w:hAnsi="Arial" w:cs="Arial"/>
          <w:sz w:val="24"/>
          <w:szCs w:val="24"/>
        </w:rPr>
        <w:t xml:space="preserve">João celebra um contrato de locação para passar suas férias. </w:t>
      </w:r>
    </w:p>
    <w:p w:rsidR="0099603A" w:rsidRDefault="008B75F3" w:rsidP="0099603A">
      <w:pPr>
        <w:jc w:val="both"/>
        <w:rPr>
          <w:rFonts w:ascii="Arial" w:hAnsi="Arial" w:cs="Arial"/>
          <w:sz w:val="24"/>
          <w:szCs w:val="24"/>
        </w:rPr>
      </w:pPr>
      <w:r w:rsidRPr="0099603A">
        <w:rPr>
          <w:rFonts w:ascii="Arial" w:hAnsi="Arial" w:cs="Arial"/>
          <w:sz w:val="24"/>
          <w:szCs w:val="24"/>
        </w:rPr>
        <w:t>Durante o período posterior à assinatura e anterior à execução do contrato, tem suas férias modificadas.</w:t>
      </w:r>
      <w:r w:rsidRPr="0099603A">
        <w:rPr>
          <w:rFonts w:ascii="Arial" w:eastAsia="Times New Roman" w:hAnsi="Arial" w:cs="Arial"/>
          <w:sz w:val="24"/>
          <w:szCs w:val="24"/>
        </w:rPr>
        <w:t xml:space="preserve"> Sendo assim</w:t>
      </w:r>
      <w:r w:rsidR="003A6DC4">
        <w:rPr>
          <w:rFonts w:ascii="Arial" w:eastAsia="Times New Roman" w:hAnsi="Arial" w:cs="Arial"/>
          <w:sz w:val="24"/>
          <w:szCs w:val="24"/>
        </w:rPr>
        <w:t>,</w:t>
      </w:r>
      <w:r w:rsidRPr="0099603A">
        <w:rPr>
          <w:rFonts w:ascii="Arial" w:eastAsia="Times New Roman" w:hAnsi="Arial" w:cs="Arial"/>
          <w:sz w:val="24"/>
          <w:szCs w:val="24"/>
        </w:rPr>
        <w:t xml:space="preserve"> essa teoria poderia sem aplicada </w:t>
      </w:r>
      <w:r w:rsidRPr="0099603A">
        <w:rPr>
          <w:rFonts w:ascii="Arial" w:hAnsi="Arial" w:cs="Arial"/>
          <w:sz w:val="24"/>
          <w:szCs w:val="24"/>
        </w:rPr>
        <w:t xml:space="preserve">independentemente de estipulação de cláusula onde as partes tenham previsto </w:t>
      </w:r>
      <w:r w:rsidRPr="0099603A">
        <w:rPr>
          <w:rFonts w:ascii="Arial" w:hAnsi="Arial" w:cs="Arial"/>
          <w:sz w:val="24"/>
          <w:szCs w:val="24"/>
        </w:rPr>
        <w:lastRenderedPageBreak/>
        <w:t>alguma mudança circunstancial, pois esta teoria visava proteger a vontade, expressa ou não, de um dos contratantes.</w:t>
      </w:r>
    </w:p>
    <w:p w:rsidR="003A6DC4" w:rsidRDefault="008B75F3" w:rsidP="0099603A">
      <w:pPr>
        <w:jc w:val="both"/>
        <w:rPr>
          <w:rFonts w:ascii="Arial" w:hAnsi="Arial" w:cs="Arial"/>
          <w:sz w:val="24"/>
          <w:szCs w:val="24"/>
        </w:rPr>
      </w:pPr>
      <w:r w:rsidRPr="0099603A">
        <w:rPr>
          <w:rFonts w:ascii="Arial" w:hAnsi="Arial" w:cs="Arial"/>
          <w:sz w:val="24"/>
          <w:szCs w:val="24"/>
        </w:rPr>
        <w:t xml:space="preserve"> Umas das criticas que trata sobre esse assunto é que seria injusto ao </w:t>
      </w:r>
      <w:proofErr w:type="spellStart"/>
      <w:r w:rsidRPr="0099603A">
        <w:rPr>
          <w:rFonts w:ascii="Arial" w:hAnsi="Arial" w:cs="Arial"/>
          <w:sz w:val="24"/>
          <w:szCs w:val="24"/>
        </w:rPr>
        <w:t>declaratário</w:t>
      </w:r>
      <w:proofErr w:type="spellEnd"/>
      <w:r w:rsidRPr="0099603A">
        <w:rPr>
          <w:rFonts w:ascii="Arial" w:hAnsi="Arial" w:cs="Arial"/>
          <w:sz w:val="24"/>
          <w:szCs w:val="24"/>
        </w:rPr>
        <w:t xml:space="preserve"> suporta o desfazimento do negocio em razão de chegar ao seu conhecimento os motivos. Se a eficácia do negocio não estava subordinado a condição ou se o motivo não foi expresso como único determinante para celebração, não haveria como retroceder ao acordo firmado.</w:t>
      </w:r>
    </w:p>
    <w:p w:rsidR="00EB15A0" w:rsidRPr="0099603A" w:rsidRDefault="008B75F3" w:rsidP="0099603A">
      <w:pPr>
        <w:jc w:val="both"/>
        <w:rPr>
          <w:rFonts w:ascii="Arial" w:eastAsia="Times New Roman" w:hAnsi="Arial" w:cs="Arial"/>
          <w:sz w:val="24"/>
          <w:szCs w:val="24"/>
        </w:rPr>
      </w:pPr>
      <w:r w:rsidRPr="0099603A">
        <w:rPr>
          <w:rFonts w:ascii="Arial" w:hAnsi="Arial" w:cs="Arial"/>
          <w:sz w:val="24"/>
          <w:szCs w:val="24"/>
        </w:rPr>
        <w:t xml:space="preserve">Mas essa visão de </w:t>
      </w:r>
      <w:proofErr w:type="spellStart"/>
      <w:r w:rsidRPr="0099603A">
        <w:rPr>
          <w:rFonts w:ascii="Arial" w:hAnsi="Arial" w:cs="Arial"/>
          <w:sz w:val="24"/>
          <w:szCs w:val="24"/>
        </w:rPr>
        <w:t>Windscheid</w:t>
      </w:r>
      <w:proofErr w:type="spellEnd"/>
      <w:r w:rsidRPr="0099603A">
        <w:rPr>
          <w:rFonts w:ascii="Arial" w:hAnsi="Arial" w:cs="Arial"/>
          <w:sz w:val="24"/>
          <w:szCs w:val="24"/>
        </w:rPr>
        <w:t xml:space="preserve"> foi rapidamente abolida, pois com o surgimento do pacta sunt servanda e da intangibilidade dos contratos, tornando assim uma doutrina minoritária.</w:t>
      </w:r>
    </w:p>
    <w:p w:rsidR="008B75F3" w:rsidRPr="008B75F3" w:rsidRDefault="008B75F3" w:rsidP="008B75F3">
      <w:pPr>
        <w:pStyle w:val="PargrafodaLista"/>
        <w:ind w:left="1080"/>
        <w:jc w:val="both"/>
        <w:rPr>
          <w:rFonts w:ascii="Arial" w:hAnsi="Arial" w:cs="Arial"/>
          <w:sz w:val="24"/>
          <w:szCs w:val="24"/>
        </w:rPr>
      </w:pPr>
    </w:p>
    <w:p w:rsidR="00E80F61" w:rsidRPr="0099603A" w:rsidRDefault="0099603A" w:rsidP="0099603A">
      <w:pPr>
        <w:jc w:val="both"/>
        <w:rPr>
          <w:rFonts w:ascii="Arial" w:hAnsi="Arial" w:cs="Arial"/>
          <w:b/>
          <w:sz w:val="24"/>
          <w:szCs w:val="24"/>
        </w:rPr>
      </w:pPr>
      <w:r>
        <w:rPr>
          <w:rFonts w:ascii="Arial" w:hAnsi="Arial" w:cs="Arial"/>
          <w:b/>
          <w:sz w:val="24"/>
          <w:szCs w:val="24"/>
        </w:rPr>
        <w:t>M</w:t>
      </w:r>
      <w:r w:rsidR="00E80F61" w:rsidRPr="0099603A">
        <w:rPr>
          <w:rFonts w:ascii="Arial" w:hAnsi="Arial" w:cs="Arial"/>
          <w:b/>
          <w:sz w:val="24"/>
          <w:szCs w:val="24"/>
        </w:rPr>
        <w:t>odalidades de extinção contratual</w:t>
      </w:r>
      <w:r>
        <w:rPr>
          <w:rFonts w:ascii="Arial" w:hAnsi="Arial" w:cs="Arial"/>
          <w:b/>
          <w:sz w:val="24"/>
          <w:szCs w:val="24"/>
        </w:rPr>
        <w:t xml:space="preserve"> </w:t>
      </w:r>
    </w:p>
    <w:p w:rsidR="00E80F61" w:rsidRPr="0099603A" w:rsidRDefault="00E00D5D" w:rsidP="0099603A">
      <w:pPr>
        <w:jc w:val="both"/>
        <w:rPr>
          <w:rFonts w:ascii="Arial" w:hAnsi="Arial" w:cs="Arial"/>
          <w:sz w:val="24"/>
          <w:szCs w:val="24"/>
        </w:rPr>
      </w:pPr>
      <w:r w:rsidRPr="0099603A">
        <w:rPr>
          <w:rFonts w:ascii="Arial" w:hAnsi="Arial" w:cs="Arial"/>
          <w:sz w:val="24"/>
          <w:szCs w:val="24"/>
        </w:rPr>
        <w:t xml:space="preserve">A extinção contratual pode ser feitas pela </w:t>
      </w:r>
      <w:r w:rsidRPr="0099603A">
        <w:rPr>
          <w:rFonts w:ascii="Arial" w:hAnsi="Arial" w:cs="Arial"/>
          <w:b/>
          <w:sz w:val="24"/>
          <w:szCs w:val="24"/>
        </w:rPr>
        <w:t>forma natural,</w:t>
      </w:r>
      <w:r w:rsidRPr="0099603A">
        <w:rPr>
          <w:rFonts w:ascii="Arial" w:hAnsi="Arial" w:cs="Arial"/>
          <w:sz w:val="24"/>
          <w:szCs w:val="24"/>
        </w:rPr>
        <w:t xml:space="preserve"> esta se faz com o adimplemento. Além disso, pode haver extinção contratual pela </w:t>
      </w:r>
      <w:r w:rsidRPr="0099603A">
        <w:rPr>
          <w:rFonts w:ascii="Arial" w:hAnsi="Arial" w:cs="Arial"/>
          <w:b/>
          <w:sz w:val="24"/>
          <w:szCs w:val="24"/>
        </w:rPr>
        <w:t>forma anômala</w:t>
      </w:r>
      <w:r w:rsidR="00685674" w:rsidRPr="0099603A">
        <w:rPr>
          <w:rFonts w:ascii="Arial" w:hAnsi="Arial" w:cs="Arial"/>
          <w:sz w:val="24"/>
          <w:szCs w:val="24"/>
        </w:rPr>
        <w:t>,</w:t>
      </w:r>
      <w:r w:rsidRPr="0099603A">
        <w:rPr>
          <w:rFonts w:ascii="Arial" w:hAnsi="Arial" w:cs="Arial"/>
          <w:sz w:val="24"/>
          <w:szCs w:val="24"/>
        </w:rPr>
        <w:t xml:space="preserve"> esta forma ocorre por causas anteriores ou contemporâneas à sua formação: as invalidades do contrato (nulidade ou anulabilidade)</w:t>
      </w:r>
      <w:r w:rsidR="00685674" w:rsidRPr="0099603A">
        <w:rPr>
          <w:rFonts w:ascii="Arial" w:hAnsi="Arial" w:cs="Arial"/>
          <w:sz w:val="24"/>
          <w:szCs w:val="24"/>
        </w:rPr>
        <w:t xml:space="preserve"> cláusula</w:t>
      </w:r>
      <w:r w:rsidRPr="0099603A">
        <w:rPr>
          <w:rFonts w:ascii="Arial" w:hAnsi="Arial" w:cs="Arial"/>
          <w:sz w:val="24"/>
          <w:szCs w:val="24"/>
        </w:rPr>
        <w:t xml:space="preserve"> pétrea, direito de arrependimento (arras penitencial), ou por causas supervenientes, quando ocorrer vícios aos contratos. E essa forma anômala divide-se em três formas: resilição, resolução e rescisão.</w:t>
      </w:r>
    </w:p>
    <w:p w:rsidR="0099603A" w:rsidRDefault="00E00D5D" w:rsidP="0099603A">
      <w:pPr>
        <w:jc w:val="both"/>
        <w:rPr>
          <w:rFonts w:ascii="Arial" w:hAnsi="Arial" w:cs="Arial"/>
          <w:sz w:val="24"/>
          <w:szCs w:val="24"/>
        </w:rPr>
      </w:pPr>
      <w:r w:rsidRPr="0099603A">
        <w:rPr>
          <w:rFonts w:ascii="Arial" w:hAnsi="Arial" w:cs="Arial"/>
          <w:sz w:val="24"/>
          <w:szCs w:val="24"/>
          <w:u w:val="single"/>
        </w:rPr>
        <w:t>Resilição</w:t>
      </w:r>
      <w:r w:rsidRPr="0099603A">
        <w:rPr>
          <w:rFonts w:ascii="Arial" w:hAnsi="Arial" w:cs="Arial"/>
          <w:sz w:val="24"/>
          <w:szCs w:val="24"/>
        </w:rPr>
        <w:t>: se por vontade de uma das partes</w:t>
      </w:r>
      <w:r w:rsidR="00685674" w:rsidRPr="0099603A">
        <w:rPr>
          <w:rFonts w:ascii="Arial" w:hAnsi="Arial" w:cs="Arial"/>
          <w:sz w:val="24"/>
          <w:szCs w:val="24"/>
        </w:rPr>
        <w:t>, ocorre nos casos em que a lei (expressa ou implícita) o permite. No direito comparado, pode desistir do contrato se arrepender-se, porem, se no contrato houver clausulas de arrependimento o contrato extingue, caso contrario poderá ocorrer a aplicação de multa rescisória.</w:t>
      </w:r>
    </w:p>
    <w:p w:rsidR="003A6DC4" w:rsidRDefault="00685674" w:rsidP="0099603A">
      <w:pPr>
        <w:jc w:val="both"/>
        <w:rPr>
          <w:rFonts w:ascii="Arial" w:hAnsi="Arial" w:cs="Arial"/>
          <w:sz w:val="24"/>
          <w:szCs w:val="24"/>
        </w:rPr>
      </w:pPr>
      <w:r w:rsidRPr="0099603A">
        <w:rPr>
          <w:rFonts w:ascii="Arial" w:hAnsi="Arial" w:cs="Arial"/>
          <w:sz w:val="24"/>
          <w:szCs w:val="24"/>
        </w:rPr>
        <w:t>A lei faculta a resilição unilateral. Além disso, a resilição pode ser bilateral, se operar em comum acordo entre ambas as partes, ou seja, ocorre o distrato que é o acordo entre as partes contratantes, a fim de extinguir o vinculo obrigacional estabelecido pelo contrato.</w:t>
      </w:r>
    </w:p>
    <w:p w:rsidR="00E00D5D" w:rsidRPr="0099603A" w:rsidRDefault="00685674" w:rsidP="0099603A">
      <w:pPr>
        <w:jc w:val="both"/>
        <w:rPr>
          <w:rFonts w:ascii="Arial" w:hAnsi="Arial" w:cs="Arial"/>
          <w:sz w:val="24"/>
          <w:szCs w:val="24"/>
        </w:rPr>
      </w:pPr>
      <w:r w:rsidRPr="0099603A">
        <w:rPr>
          <w:rFonts w:ascii="Arial" w:hAnsi="Arial" w:cs="Arial"/>
          <w:sz w:val="24"/>
          <w:szCs w:val="24"/>
        </w:rPr>
        <w:t>O distrato só se faz necessário se os contratos ainda não houverem sido executados, ou se houver expirado o prazo de sua vigência.</w:t>
      </w:r>
    </w:p>
    <w:p w:rsidR="0099603A" w:rsidRDefault="00685674" w:rsidP="0099603A">
      <w:pPr>
        <w:jc w:val="both"/>
        <w:rPr>
          <w:rFonts w:ascii="Arial" w:hAnsi="Arial" w:cs="Arial"/>
          <w:color w:val="000000"/>
          <w:sz w:val="24"/>
          <w:szCs w:val="24"/>
        </w:rPr>
      </w:pPr>
      <w:r w:rsidRPr="0099603A">
        <w:rPr>
          <w:rFonts w:ascii="Arial" w:hAnsi="Arial" w:cs="Arial"/>
          <w:sz w:val="24"/>
          <w:szCs w:val="24"/>
          <w:u w:val="single"/>
        </w:rPr>
        <w:t>Resolução</w:t>
      </w:r>
      <w:r w:rsidRPr="0099603A">
        <w:rPr>
          <w:rFonts w:ascii="Arial" w:hAnsi="Arial" w:cs="Arial"/>
          <w:sz w:val="24"/>
          <w:szCs w:val="24"/>
        </w:rPr>
        <w:t>:</w:t>
      </w:r>
      <w:r w:rsidR="003D5301" w:rsidRPr="0099603A">
        <w:rPr>
          <w:rFonts w:ascii="Arial" w:hAnsi="Arial" w:cs="Arial"/>
          <w:sz w:val="24"/>
          <w:szCs w:val="24"/>
        </w:rPr>
        <w:t xml:space="preserve"> </w:t>
      </w:r>
      <w:r w:rsidR="003D5301" w:rsidRPr="0099603A">
        <w:rPr>
          <w:rFonts w:ascii="Arial" w:hAnsi="Arial" w:cs="Arial"/>
          <w:color w:val="000000"/>
          <w:sz w:val="24"/>
          <w:szCs w:val="24"/>
          <w:shd w:val="clear" w:color="auto" w:fill="FFFFFF"/>
        </w:rPr>
        <w:t xml:space="preserve">Com efeito, há uma quase unanimidade em reconhecer-se que a resolução </w:t>
      </w:r>
      <w:proofErr w:type="spellStart"/>
      <w:r w:rsidR="003D5301" w:rsidRPr="0099603A">
        <w:rPr>
          <w:rFonts w:ascii="Arial" w:hAnsi="Arial" w:cs="Arial"/>
          <w:color w:val="000000"/>
          <w:sz w:val="24"/>
          <w:szCs w:val="24"/>
          <w:shd w:val="clear" w:color="auto" w:fill="FFFFFF"/>
        </w:rPr>
        <w:t>pertine</w:t>
      </w:r>
      <w:proofErr w:type="spellEnd"/>
      <w:r w:rsidR="003D5301" w:rsidRPr="0099603A">
        <w:rPr>
          <w:rFonts w:ascii="Arial" w:hAnsi="Arial" w:cs="Arial"/>
          <w:color w:val="000000"/>
          <w:sz w:val="24"/>
          <w:szCs w:val="24"/>
          <w:shd w:val="clear" w:color="auto" w:fill="FFFFFF"/>
        </w:rPr>
        <w:t xml:space="preserve"> a causas posteriores a avença e tem como campo os contratos bilaterais. Isto, todavia, não impede a existência de um baralhamento conceitual e terminológico.</w:t>
      </w:r>
      <w:r w:rsidR="003D5301" w:rsidRPr="0099603A">
        <w:rPr>
          <w:rFonts w:ascii="Arial" w:hAnsi="Arial" w:cs="Arial"/>
          <w:color w:val="000000"/>
          <w:sz w:val="24"/>
          <w:szCs w:val="24"/>
        </w:rPr>
        <w:t xml:space="preserve"> </w:t>
      </w:r>
    </w:p>
    <w:p w:rsidR="00685674" w:rsidRPr="0099603A" w:rsidRDefault="003D5301" w:rsidP="0099603A">
      <w:pPr>
        <w:jc w:val="both"/>
        <w:rPr>
          <w:rFonts w:ascii="Arial" w:hAnsi="Arial" w:cs="Arial"/>
          <w:sz w:val="24"/>
          <w:szCs w:val="24"/>
        </w:rPr>
      </w:pPr>
      <w:r w:rsidRPr="0099603A">
        <w:rPr>
          <w:rStyle w:val="nfase"/>
          <w:rFonts w:ascii="Arial" w:hAnsi="Arial" w:cs="Arial"/>
          <w:i w:val="0"/>
          <w:color w:val="000000"/>
          <w:sz w:val="24"/>
          <w:szCs w:val="24"/>
        </w:rPr>
        <w:t>Sua extinção mediante resolução tem como causa, pois, a inexecução por um dos contratantes, denominando-se entre nós rescisão quando p</w:t>
      </w:r>
      <w:r w:rsidR="004162AE" w:rsidRPr="0099603A">
        <w:rPr>
          <w:rStyle w:val="nfase"/>
          <w:rFonts w:ascii="Arial" w:hAnsi="Arial" w:cs="Arial"/>
          <w:i w:val="0"/>
          <w:color w:val="000000"/>
          <w:sz w:val="24"/>
          <w:szCs w:val="24"/>
        </w:rPr>
        <w:t xml:space="preserve">romovida pela </w:t>
      </w:r>
      <w:r w:rsidR="004162AE" w:rsidRPr="0099603A">
        <w:rPr>
          <w:rStyle w:val="nfase"/>
          <w:rFonts w:ascii="Arial" w:hAnsi="Arial" w:cs="Arial"/>
          <w:i w:val="0"/>
          <w:color w:val="000000"/>
          <w:sz w:val="24"/>
          <w:szCs w:val="24"/>
        </w:rPr>
        <w:lastRenderedPageBreak/>
        <w:t xml:space="preserve">parte prejudicada </w:t>
      </w:r>
      <w:r w:rsidRPr="0099603A">
        <w:rPr>
          <w:rStyle w:val="nfase"/>
          <w:rFonts w:ascii="Arial" w:hAnsi="Arial" w:cs="Arial"/>
          <w:i w:val="0"/>
          <w:color w:val="000000"/>
          <w:sz w:val="24"/>
          <w:szCs w:val="24"/>
        </w:rPr>
        <w:t>com o inadimplemento</w:t>
      </w:r>
      <w:r w:rsidRPr="0099603A">
        <w:rPr>
          <w:rFonts w:ascii="Arial" w:hAnsi="Arial" w:cs="Arial"/>
          <w:i/>
          <w:color w:val="000000"/>
          <w:sz w:val="24"/>
          <w:szCs w:val="24"/>
          <w:shd w:val="clear" w:color="auto" w:fill="FFFFFF"/>
        </w:rPr>
        <w:t>"</w:t>
      </w:r>
      <w:r w:rsidRPr="0099603A">
        <w:rPr>
          <w:rStyle w:val="apple-converted-space"/>
          <w:rFonts w:ascii="Arial" w:hAnsi="Arial" w:cs="Arial"/>
          <w:i/>
          <w:color w:val="000000"/>
          <w:sz w:val="24"/>
          <w:szCs w:val="24"/>
          <w:shd w:val="clear" w:color="auto" w:fill="FFFFFF"/>
        </w:rPr>
        <w:t> </w:t>
      </w:r>
      <w:r w:rsidRPr="0099603A">
        <w:rPr>
          <w:rFonts w:ascii="Arial" w:hAnsi="Arial" w:cs="Arial"/>
          <w:i/>
          <w:color w:val="000000"/>
          <w:sz w:val="24"/>
          <w:szCs w:val="24"/>
        </w:rPr>
        <w:br/>
      </w:r>
      <w:r w:rsidRPr="0099603A">
        <w:rPr>
          <w:rFonts w:ascii="Arial" w:hAnsi="Arial" w:cs="Arial"/>
          <w:i/>
          <w:color w:val="000000"/>
          <w:sz w:val="24"/>
          <w:szCs w:val="24"/>
          <w:shd w:val="clear" w:color="auto" w:fill="FFFFFF"/>
        </w:rPr>
        <w:t>Q</w:t>
      </w:r>
      <w:r w:rsidRPr="0099603A">
        <w:rPr>
          <w:rFonts w:ascii="Arial" w:hAnsi="Arial" w:cs="Arial"/>
          <w:color w:val="000000"/>
          <w:sz w:val="24"/>
          <w:szCs w:val="24"/>
          <w:shd w:val="clear" w:color="auto" w:fill="FFFFFF"/>
        </w:rPr>
        <w:t>uanto ao inadimplemento parcial é certo que legitima a resolução</w:t>
      </w:r>
      <w:r w:rsidRPr="0099603A">
        <w:rPr>
          <w:rStyle w:val="apple-converted-space"/>
          <w:rFonts w:ascii="Arial" w:hAnsi="Arial" w:cs="Arial"/>
          <w:color w:val="000000"/>
          <w:sz w:val="24"/>
          <w:szCs w:val="24"/>
          <w:shd w:val="clear" w:color="auto" w:fill="FFFFFF"/>
        </w:rPr>
        <w:t>.</w:t>
      </w:r>
    </w:p>
    <w:p w:rsidR="0099603A" w:rsidRDefault="00B71367" w:rsidP="0099603A">
      <w:pPr>
        <w:jc w:val="both"/>
        <w:rPr>
          <w:rFonts w:ascii="Arial" w:hAnsi="Arial" w:cs="Arial"/>
          <w:color w:val="000000"/>
          <w:sz w:val="24"/>
          <w:szCs w:val="24"/>
        </w:rPr>
      </w:pPr>
      <w:r w:rsidRPr="0099603A">
        <w:rPr>
          <w:rFonts w:ascii="Arial" w:hAnsi="Arial" w:cs="Arial"/>
          <w:sz w:val="24"/>
          <w:szCs w:val="24"/>
          <w:u w:val="single"/>
        </w:rPr>
        <w:t xml:space="preserve">Rescisão: </w:t>
      </w:r>
      <w:r w:rsidR="003D5301" w:rsidRPr="0099603A">
        <w:rPr>
          <w:rFonts w:ascii="Arial" w:hAnsi="Arial" w:cs="Arial"/>
          <w:color w:val="000000"/>
          <w:sz w:val="24"/>
          <w:szCs w:val="24"/>
          <w:shd w:val="clear" w:color="auto" w:fill="FFFFFF"/>
        </w:rPr>
        <w:t xml:space="preserve">A rescisão é outro termo cuja correta inteligência quase sempre soçobra em malogradas tentativas de estabelecimento de um conceito uniforme. </w:t>
      </w:r>
      <w:r w:rsidR="003D5301" w:rsidRPr="0099603A">
        <w:rPr>
          <w:rStyle w:val="nfase"/>
          <w:rFonts w:ascii="Arial" w:hAnsi="Arial" w:cs="Arial"/>
          <w:color w:val="000000"/>
          <w:sz w:val="24"/>
          <w:szCs w:val="24"/>
        </w:rPr>
        <w:t>Juridicamente, rescisão é a anulação ou a retirada dos efeitos jurídicos do ato, da convenção ou da sentença. A rig</w:t>
      </w:r>
      <w:r w:rsidR="0099603A" w:rsidRPr="0099603A">
        <w:rPr>
          <w:rStyle w:val="nfase"/>
          <w:rFonts w:ascii="Arial" w:hAnsi="Arial" w:cs="Arial"/>
          <w:color w:val="000000"/>
          <w:sz w:val="24"/>
          <w:szCs w:val="24"/>
        </w:rPr>
        <w:t xml:space="preserve">or, a </w:t>
      </w:r>
      <w:r w:rsidR="003D5301" w:rsidRPr="0099603A">
        <w:rPr>
          <w:rStyle w:val="nfase"/>
          <w:rFonts w:ascii="Arial" w:hAnsi="Arial" w:cs="Arial"/>
          <w:color w:val="000000"/>
          <w:sz w:val="24"/>
          <w:szCs w:val="24"/>
        </w:rPr>
        <w:t>rescisão é a anulação por virtude de decisão judicial</w:t>
      </w:r>
      <w:r w:rsidR="003D5301" w:rsidRPr="0099603A">
        <w:rPr>
          <w:rFonts w:ascii="Arial" w:hAnsi="Arial" w:cs="Arial"/>
          <w:color w:val="000000"/>
          <w:sz w:val="24"/>
          <w:szCs w:val="24"/>
          <w:shd w:val="clear" w:color="auto" w:fill="FFFFFF"/>
        </w:rPr>
        <w:t>.</w:t>
      </w:r>
      <w:r w:rsidR="003D5301" w:rsidRPr="0099603A">
        <w:rPr>
          <w:rFonts w:ascii="Arial" w:hAnsi="Arial" w:cs="Arial"/>
          <w:color w:val="000000"/>
          <w:sz w:val="24"/>
          <w:szCs w:val="24"/>
        </w:rPr>
        <w:t xml:space="preserve"> </w:t>
      </w:r>
    </w:p>
    <w:p w:rsidR="00B71367" w:rsidRDefault="003D5301" w:rsidP="0099603A">
      <w:pPr>
        <w:jc w:val="both"/>
        <w:rPr>
          <w:rFonts w:ascii="Arial" w:hAnsi="Arial" w:cs="Arial"/>
          <w:color w:val="000000"/>
          <w:sz w:val="24"/>
          <w:szCs w:val="24"/>
          <w:shd w:val="clear" w:color="auto" w:fill="FFFFFF"/>
        </w:rPr>
      </w:pPr>
      <w:r w:rsidRPr="0099603A">
        <w:rPr>
          <w:rFonts w:ascii="Arial" w:hAnsi="Arial" w:cs="Arial"/>
          <w:color w:val="000000"/>
          <w:sz w:val="24"/>
          <w:szCs w:val="24"/>
          <w:shd w:val="clear" w:color="auto" w:fill="FFFFFF"/>
        </w:rPr>
        <w:t>A rescisão desconstitui o negócio jurídico e, pois, a eficácia dele.</w:t>
      </w:r>
      <w:r w:rsidRPr="0099603A">
        <w:rPr>
          <w:rFonts w:ascii="Arial" w:hAnsi="Arial" w:cs="Arial"/>
          <w:color w:val="000000"/>
          <w:sz w:val="24"/>
          <w:szCs w:val="24"/>
        </w:rPr>
        <w:br/>
      </w:r>
      <w:r w:rsidRPr="0099603A">
        <w:rPr>
          <w:rFonts w:ascii="Arial" w:hAnsi="Arial" w:cs="Arial"/>
          <w:color w:val="000000"/>
          <w:sz w:val="24"/>
          <w:szCs w:val="24"/>
          <w:shd w:val="clear" w:color="auto" w:fill="FFFFFF"/>
        </w:rPr>
        <w:t>por exemplo, o vício redibitório. Opera-se "</w:t>
      </w:r>
      <w:proofErr w:type="spellStart"/>
      <w:r w:rsidRPr="0099603A">
        <w:rPr>
          <w:rStyle w:val="nfase"/>
          <w:rFonts w:ascii="Arial" w:hAnsi="Arial" w:cs="Arial"/>
          <w:color w:val="000000"/>
          <w:sz w:val="24"/>
          <w:szCs w:val="24"/>
        </w:rPr>
        <w:t>ex</w:t>
      </w:r>
      <w:proofErr w:type="spellEnd"/>
      <w:r w:rsidRPr="0099603A">
        <w:rPr>
          <w:rStyle w:val="nfase"/>
          <w:rFonts w:ascii="Arial" w:hAnsi="Arial" w:cs="Arial"/>
          <w:color w:val="000000"/>
          <w:sz w:val="24"/>
          <w:szCs w:val="24"/>
        </w:rPr>
        <w:t xml:space="preserve"> </w:t>
      </w:r>
      <w:proofErr w:type="spellStart"/>
      <w:r w:rsidRPr="0099603A">
        <w:rPr>
          <w:rStyle w:val="nfase"/>
          <w:rFonts w:ascii="Arial" w:hAnsi="Arial" w:cs="Arial"/>
          <w:color w:val="000000"/>
          <w:sz w:val="24"/>
          <w:szCs w:val="24"/>
        </w:rPr>
        <w:t>tunc</w:t>
      </w:r>
      <w:proofErr w:type="spellEnd"/>
      <w:r w:rsidRPr="0099603A">
        <w:rPr>
          <w:rFonts w:ascii="Arial" w:hAnsi="Arial" w:cs="Arial"/>
          <w:color w:val="000000"/>
          <w:sz w:val="24"/>
          <w:szCs w:val="24"/>
          <w:shd w:val="clear" w:color="auto" w:fill="FFFFFF"/>
        </w:rPr>
        <w:t>"</w:t>
      </w:r>
      <w:r w:rsidR="004162AE" w:rsidRPr="0099603A">
        <w:rPr>
          <w:rFonts w:ascii="Arial" w:hAnsi="Arial" w:cs="Arial"/>
          <w:color w:val="000000"/>
          <w:sz w:val="24"/>
          <w:szCs w:val="24"/>
          <w:shd w:val="clear" w:color="auto" w:fill="FFFFFF"/>
        </w:rPr>
        <w:t xml:space="preserve">. </w:t>
      </w:r>
      <w:r w:rsidRPr="0099603A">
        <w:rPr>
          <w:rFonts w:ascii="Arial" w:hAnsi="Arial" w:cs="Arial"/>
          <w:color w:val="000000"/>
          <w:sz w:val="21"/>
          <w:szCs w:val="21"/>
        </w:rPr>
        <w:br/>
      </w:r>
    </w:p>
    <w:p w:rsidR="0099603A" w:rsidRDefault="0099603A" w:rsidP="0099603A">
      <w:pPr>
        <w:jc w:val="both"/>
        <w:rPr>
          <w:rFonts w:ascii="Arial" w:hAnsi="Arial" w:cs="Arial"/>
          <w:color w:val="000000"/>
          <w:sz w:val="24"/>
          <w:szCs w:val="24"/>
          <w:shd w:val="clear" w:color="auto" w:fill="FFFFFF"/>
        </w:rPr>
      </w:pPr>
    </w:p>
    <w:p w:rsidR="0099603A" w:rsidRDefault="0099603A" w:rsidP="0099603A">
      <w:pPr>
        <w:jc w:val="both"/>
        <w:rPr>
          <w:rFonts w:ascii="Arial" w:hAnsi="Arial" w:cs="Arial"/>
          <w:color w:val="000000"/>
          <w:sz w:val="24"/>
          <w:szCs w:val="24"/>
          <w:shd w:val="clear" w:color="auto" w:fill="FFFFFF"/>
        </w:rPr>
      </w:pPr>
    </w:p>
    <w:p w:rsidR="0099603A" w:rsidRDefault="0099603A" w:rsidP="0099603A">
      <w:pPr>
        <w:jc w:val="both"/>
        <w:rPr>
          <w:rFonts w:ascii="Arial" w:hAnsi="Arial" w:cs="Arial"/>
          <w:sz w:val="24"/>
          <w:szCs w:val="24"/>
        </w:rPr>
      </w:pPr>
    </w:p>
    <w:p w:rsidR="0099603A" w:rsidRPr="00450B46" w:rsidRDefault="0099603A" w:rsidP="0099603A">
      <w:pPr>
        <w:spacing w:after="0" w:line="360" w:lineRule="auto"/>
        <w:jc w:val="both"/>
        <w:rPr>
          <w:rFonts w:ascii="Arial" w:hAnsi="Arial" w:cs="Arial"/>
          <w:sz w:val="20"/>
          <w:szCs w:val="20"/>
        </w:rPr>
      </w:pPr>
      <w:r w:rsidRPr="00450B46">
        <w:rPr>
          <w:rFonts w:ascii="Arial" w:hAnsi="Arial" w:cs="Arial"/>
          <w:sz w:val="20"/>
          <w:szCs w:val="20"/>
        </w:rPr>
        <w:t>______________________________</w:t>
      </w:r>
    </w:p>
    <w:p w:rsidR="0099603A" w:rsidRDefault="0099603A" w:rsidP="0099603A">
      <w:pPr>
        <w:spacing w:after="0" w:line="360" w:lineRule="auto"/>
        <w:jc w:val="both"/>
        <w:rPr>
          <w:rFonts w:ascii="Arial" w:hAnsi="Arial" w:cs="Arial"/>
          <w:sz w:val="20"/>
          <w:szCs w:val="20"/>
          <w:vertAlign w:val="superscript"/>
        </w:rPr>
      </w:pPr>
      <w:r w:rsidRPr="00450B46">
        <w:rPr>
          <w:rFonts w:ascii="Arial" w:hAnsi="Arial" w:cs="Arial"/>
          <w:b/>
          <w:sz w:val="20"/>
          <w:szCs w:val="20"/>
        </w:rPr>
        <w:t>NOTAS</w:t>
      </w:r>
    </w:p>
    <w:p w:rsidR="0099603A" w:rsidRDefault="0099603A" w:rsidP="0099603A">
      <w:pPr>
        <w:jc w:val="both"/>
        <w:rPr>
          <w:rFonts w:ascii="Arial" w:hAnsi="Arial" w:cs="Arial"/>
          <w:sz w:val="24"/>
          <w:szCs w:val="24"/>
        </w:rPr>
      </w:pPr>
    </w:p>
    <w:p w:rsidR="0099603A" w:rsidRDefault="0099603A" w:rsidP="0099603A">
      <w:pPr>
        <w:spacing w:after="0" w:line="360" w:lineRule="auto"/>
        <w:ind w:left="284" w:hanging="284"/>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 Aluno de VI</w:t>
      </w:r>
      <w:r w:rsidRPr="00450B46">
        <w:rPr>
          <w:rFonts w:ascii="Arial" w:hAnsi="Arial" w:cs="Arial"/>
          <w:sz w:val="20"/>
          <w:szCs w:val="20"/>
        </w:rPr>
        <w:t xml:space="preserve"> semestre do Curso de Direito da Faculdade Paraíso do </w:t>
      </w:r>
      <w:proofErr w:type="gramStart"/>
      <w:r w:rsidRPr="00450B46">
        <w:rPr>
          <w:rFonts w:ascii="Arial" w:hAnsi="Arial" w:cs="Arial"/>
          <w:sz w:val="20"/>
          <w:szCs w:val="20"/>
        </w:rPr>
        <w:t>Ceará  -</w:t>
      </w:r>
      <w:proofErr w:type="gramEnd"/>
      <w:r w:rsidRPr="00450B46">
        <w:rPr>
          <w:rFonts w:ascii="Arial" w:hAnsi="Arial" w:cs="Arial"/>
          <w:sz w:val="20"/>
          <w:szCs w:val="20"/>
        </w:rPr>
        <w:t xml:space="preserve">  FAP.</w:t>
      </w:r>
      <w:r>
        <w:rPr>
          <w:rFonts w:ascii="Arial" w:hAnsi="Arial" w:cs="Arial"/>
          <w:sz w:val="20"/>
          <w:szCs w:val="20"/>
        </w:rPr>
        <w:t xml:space="preserve"> E-mail: leo-uchoa2011@</w:t>
      </w:r>
      <w:r w:rsidRPr="00C755FF">
        <w:rPr>
          <w:rFonts w:ascii="Arial" w:hAnsi="Arial" w:cs="Arial"/>
          <w:sz w:val="20"/>
          <w:szCs w:val="20"/>
        </w:rPr>
        <w:t>hotmail.com</w:t>
      </w:r>
      <w:r>
        <w:rPr>
          <w:rFonts w:ascii="Arial" w:hAnsi="Arial" w:cs="Arial"/>
          <w:sz w:val="20"/>
          <w:szCs w:val="20"/>
        </w:rPr>
        <w:t xml:space="preserve">    &gt;autor</w:t>
      </w:r>
    </w:p>
    <w:p w:rsidR="0099603A" w:rsidRDefault="0099603A" w:rsidP="0099603A">
      <w:pPr>
        <w:spacing w:after="0" w:line="360" w:lineRule="auto"/>
        <w:ind w:left="284" w:hanging="284"/>
        <w:jc w:val="both"/>
        <w:rPr>
          <w:rFonts w:ascii="Arial" w:hAnsi="Arial" w:cs="Arial"/>
          <w:sz w:val="20"/>
          <w:szCs w:val="20"/>
        </w:rPr>
      </w:pPr>
    </w:p>
    <w:p w:rsidR="0099603A" w:rsidRDefault="0099603A" w:rsidP="0099603A">
      <w:pPr>
        <w:spacing w:after="0" w:line="360" w:lineRule="auto"/>
        <w:ind w:left="284" w:hanging="284"/>
        <w:jc w:val="both"/>
        <w:rPr>
          <w:rFonts w:ascii="Arial" w:hAnsi="Arial" w:cs="Arial"/>
          <w:b/>
          <w:sz w:val="24"/>
          <w:szCs w:val="24"/>
        </w:rPr>
      </w:pPr>
    </w:p>
    <w:p w:rsidR="0099603A" w:rsidRDefault="0099603A" w:rsidP="0099603A">
      <w:pPr>
        <w:spacing w:after="0" w:line="360" w:lineRule="auto"/>
        <w:ind w:left="284" w:hanging="284"/>
        <w:jc w:val="both"/>
        <w:rPr>
          <w:rFonts w:ascii="Arial" w:hAnsi="Arial" w:cs="Arial"/>
          <w:b/>
          <w:sz w:val="24"/>
          <w:szCs w:val="24"/>
        </w:rPr>
      </w:pPr>
      <w:r>
        <w:rPr>
          <w:rFonts w:ascii="Arial" w:hAnsi="Arial" w:cs="Arial"/>
          <w:b/>
          <w:sz w:val="24"/>
          <w:szCs w:val="24"/>
        </w:rPr>
        <w:t>REFERÊNCIAS</w:t>
      </w:r>
    </w:p>
    <w:p w:rsidR="0099603A" w:rsidRPr="0099603A" w:rsidRDefault="0099603A" w:rsidP="0099603A">
      <w:pPr>
        <w:rPr>
          <w:rFonts w:ascii="Arial" w:hAnsi="Arial" w:cs="Arial"/>
          <w:sz w:val="24"/>
          <w:szCs w:val="24"/>
        </w:rPr>
      </w:pPr>
      <w:r w:rsidRPr="0099603A">
        <w:rPr>
          <w:rFonts w:ascii="Arial" w:hAnsi="Arial" w:cs="Arial"/>
          <w:sz w:val="24"/>
          <w:szCs w:val="24"/>
        </w:rPr>
        <w:t xml:space="preserve">BRASIL. Constituição (1988). </w:t>
      </w:r>
      <w:r w:rsidRPr="0099603A">
        <w:rPr>
          <w:rFonts w:ascii="Arial" w:hAnsi="Arial" w:cs="Arial"/>
          <w:b/>
          <w:bCs/>
          <w:sz w:val="24"/>
          <w:szCs w:val="24"/>
        </w:rPr>
        <w:t xml:space="preserve">Constituição da República Federativa do Brasil: </w:t>
      </w:r>
      <w:r w:rsidRPr="0099603A">
        <w:rPr>
          <w:rFonts w:ascii="Arial" w:hAnsi="Arial" w:cs="Arial"/>
          <w:sz w:val="24"/>
          <w:szCs w:val="24"/>
        </w:rPr>
        <w:t>promulgada em 5 de outubro de 1988.</w:t>
      </w:r>
    </w:p>
    <w:p w:rsidR="0099603A" w:rsidRPr="0099603A" w:rsidRDefault="0099603A" w:rsidP="0099603A">
      <w:pPr>
        <w:rPr>
          <w:rFonts w:ascii="Arial" w:hAnsi="Arial" w:cs="Arial"/>
          <w:sz w:val="24"/>
          <w:szCs w:val="24"/>
        </w:rPr>
      </w:pPr>
      <w:r w:rsidRPr="0099603A">
        <w:rPr>
          <w:rFonts w:ascii="Arial" w:hAnsi="Arial" w:cs="Arial"/>
          <w:sz w:val="24"/>
          <w:szCs w:val="24"/>
        </w:rPr>
        <w:t xml:space="preserve">BESSONE, Darcy. </w:t>
      </w:r>
      <w:r w:rsidRPr="0099603A">
        <w:rPr>
          <w:rFonts w:ascii="Arial" w:hAnsi="Arial" w:cs="Arial"/>
          <w:b/>
          <w:sz w:val="24"/>
          <w:szCs w:val="24"/>
        </w:rPr>
        <w:t>Do contrato: teoria geral</w:t>
      </w:r>
      <w:r w:rsidRPr="0099603A">
        <w:rPr>
          <w:rFonts w:ascii="Arial" w:hAnsi="Arial" w:cs="Arial"/>
          <w:sz w:val="24"/>
          <w:szCs w:val="24"/>
        </w:rPr>
        <w:t>. São Paulo: Saraiva, 1997.</w:t>
      </w:r>
    </w:p>
    <w:p w:rsidR="0099603A" w:rsidRPr="0099603A" w:rsidRDefault="0099603A" w:rsidP="0099603A">
      <w:pPr>
        <w:rPr>
          <w:rFonts w:ascii="Arial" w:hAnsi="Arial" w:cs="Arial"/>
          <w:sz w:val="24"/>
          <w:szCs w:val="24"/>
        </w:rPr>
      </w:pPr>
      <w:r w:rsidRPr="0099603A">
        <w:rPr>
          <w:rFonts w:ascii="Arial" w:hAnsi="Arial" w:cs="Arial"/>
          <w:sz w:val="24"/>
          <w:szCs w:val="24"/>
        </w:rPr>
        <w:t xml:space="preserve">RODRIGUES, Silvio. </w:t>
      </w:r>
      <w:r w:rsidRPr="0099603A">
        <w:rPr>
          <w:rFonts w:ascii="Arial" w:hAnsi="Arial" w:cs="Arial"/>
          <w:b/>
          <w:sz w:val="24"/>
          <w:szCs w:val="24"/>
        </w:rPr>
        <w:t>Direito Civil</w:t>
      </w:r>
      <w:r w:rsidRPr="0099603A">
        <w:rPr>
          <w:rFonts w:ascii="Arial" w:hAnsi="Arial" w:cs="Arial"/>
          <w:sz w:val="24"/>
          <w:szCs w:val="24"/>
        </w:rPr>
        <w:t>, vol. 3, 27ª ed. rev. São Paulo: Saraiva, 2000.</w:t>
      </w:r>
    </w:p>
    <w:p w:rsidR="0099603A" w:rsidRPr="0099603A" w:rsidRDefault="0099603A" w:rsidP="0099603A">
      <w:pPr>
        <w:rPr>
          <w:rFonts w:ascii="Arial" w:hAnsi="Arial" w:cs="Arial"/>
          <w:sz w:val="24"/>
          <w:szCs w:val="24"/>
        </w:rPr>
      </w:pPr>
      <w:r w:rsidRPr="0099603A">
        <w:rPr>
          <w:rFonts w:ascii="Arial" w:hAnsi="Arial" w:cs="Arial"/>
          <w:sz w:val="24"/>
          <w:szCs w:val="24"/>
        </w:rPr>
        <w:t xml:space="preserve">WALD, Arnoldo. </w:t>
      </w:r>
      <w:r w:rsidRPr="0099603A">
        <w:rPr>
          <w:rFonts w:ascii="Arial" w:hAnsi="Arial" w:cs="Arial"/>
          <w:b/>
          <w:sz w:val="24"/>
          <w:szCs w:val="24"/>
        </w:rPr>
        <w:t>Curso de direito civil brasileiro: obrigações e contratos</w:t>
      </w:r>
      <w:r w:rsidRPr="0099603A">
        <w:rPr>
          <w:rFonts w:ascii="Arial" w:hAnsi="Arial" w:cs="Arial"/>
          <w:sz w:val="24"/>
          <w:szCs w:val="24"/>
        </w:rPr>
        <w:t>, 14ª ed. rev. e atual. São Paulo: RT, 2000.</w:t>
      </w:r>
    </w:p>
    <w:p w:rsidR="0099603A" w:rsidRPr="0099603A" w:rsidRDefault="0099603A" w:rsidP="0099603A">
      <w:pPr>
        <w:jc w:val="both"/>
        <w:rPr>
          <w:rFonts w:ascii="Arial" w:hAnsi="Arial" w:cs="Arial"/>
          <w:color w:val="000000"/>
          <w:sz w:val="24"/>
          <w:szCs w:val="24"/>
          <w:shd w:val="clear" w:color="auto" w:fill="FFFFFF"/>
        </w:rPr>
      </w:pPr>
      <w:bookmarkStart w:id="0" w:name="_GoBack"/>
      <w:bookmarkEnd w:id="0"/>
    </w:p>
    <w:sectPr w:rsidR="0099603A" w:rsidRPr="009960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E2EEC"/>
    <w:multiLevelType w:val="hybridMultilevel"/>
    <w:tmpl w:val="6AEAF126"/>
    <w:lvl w:ilvl="0" w:tplc="EE143152">
      <w:start w:val="1"/>
      <w:numFmt w:val="upperLetter"/>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
    <w:nsid w:val="211B44C2"/>
    <w:multiLevelType w:val="hybridMultilevel"/>
    <w:tmpl w:val="8D40639E"/>
    <w:lvl w:ilvl="0" w:tplc="FD8451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BF1639"/>
    <w:multiLevelType w:val="hybridMultilevel"/>
    <w:tmpl w:val="70B693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DC82B6A"/>
    <w:multiLevelType w:val="hybridMultilevel"/>
    <w:tmpl w:val="23A2775E"/>
    <w:lvl w:ilvl="0" w:tplc="1FBE463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F61"/>
    <w:rsid w:val="00000C99"/>
    <w:rsid w:val="00004560"/>
    <w:rsid w:val="000048EE"/>
    <w:rsid w:val="00005962"/>
    <w:rsid w:val="00007E33"/>
    <w:rsid w:val="00012A52"/>
    <w:rsid w:val="00012BF7"/>
    <w:rsid w:val="000226F6"/>
    <w:rsid w:val="000271CD"/>
    <w:rsid w:val="0003737F"/>
    <w:rsid w:val="000422A0"/>
    <w:rsid w:val="000449CC"/>
    <w:rsid w:val="00056974"/>
    <w:rsid w:val="00071DA3"/>
    <w:rsid w:val="000737AE"/>
    <w:rsid w:val="00083691"/>
    <w:rsid w:val="0008600A"/>
    <w:rsid w:val="00090EE8"/>
    <w:rsid w:val="00093F99"/>
    <w:rsid w:val="00096DEE"/>
    <w:rsid w:val="000971F5"/>
    <w:rsid w:val="000A0484"/>
    <w:rsid w:val="000A1664"/>
    <w:rsid w:val="000B7AAA"/>
    <w:rsid w:val="000B7EC7"/>
    <w:rsid w:val="000C25D7"/>
    <w:rsid w:val="000C316B"/>
    <w:rsid w:val="000D3568"/>
    <w:rsid w:val="000D6C98"/>
    <w:rsid w:val="000D7B70"/>
    <w:rsid w:val="000E0A1D"/>
    <w:rsid w:val="000E2C01"/>
    <w:rsid w:val="000E2EF3"/>
    <w:rsid w:val="000E3663"/>
    <w:rsid w:val="000E583C"/>
    <w:rsid w:val="000E62F7"/>
    <w:rsid w:val="00100C5F"/>
    <w:rsid w:val="00101923"/>
    <w:rsid w:val="00103166"/>
    <w:rsid w:val="0012513C"/>
    <w:rsid w:val="00130407"/>
    <w:rsid w:val="001335E9"/>
    <w:rsid w:val="00133EBA"/>
    <w:rsid w:val="0013739A"/>
    <w:rsid w:val="00144BC3"/>
    <w:rsid w:val="00151C2D"/>
    <w:rsid w:val="00156BC5"/>
    <w:rsid w:val="00174461"/>
    <w:rsid w:val="00182111"/>
    <w:rsid w:val="0018218B"/>
    <w:rsid w:val="00182699"/>
    <w:rsid w:val="00184321"/>
    <w:rsid w:val="001A6588"/>
    <w:rsid w:val="001B1C8B"/>
    <w:rsid w:val="001B1E9D"/>
    <w:rsid w:val="001C0DE2"/>
    <w:rsid w:val="001C47BD"/>
    <w:rsid w:val="001D04BC"/>
    <w:rsid w:val="001D0A43"/>
    <w:rsid w:val="001D67D9"/>
    <w:rsid w:val="001E7054"/>
    <w:rsid w:val="001F3210"/>
    <w:rsid w:val="001F52FD"/>
    <w:rsid w:val="001F5BC4"/>
    <w:rsid w:val="001F6166"/>
    <w:rsid w:val="002020DC"/>
    <w:rsid w:val="00205AFD"/>
    <w:rsid w:val="00212404"/>
    <w:rsid w:val="00221061"/>
    <w:rsid w:val="002232EC"/>
    <w:rsid w:val="00234FB2"/>
    <w:rsid w:val="002356A9"/>
    <w:rsid w:val="0024574F"/>
    <w:rsid w:val="002461F6"/>
    <w:rsid w:val="00246852"/>
    <w:rsid w:val="00252EE7"/>
    <w:rsid w:val="0026770E"/>
    <w:rsid w:val="00273752"/>
    <w:rsid w:val="002764EB"/>
    <w:rsid w:val="002825A6"/>
    <w:rsid w:val="0028421B"/>
    <w:rsid w:val="00294C3E"/>
    <w:rsid w:val="002A1000"/>
    <w:rsid w:val="002A5BD1"/>
    <w:rsid w:val="002D2DAA"/>
    <w:rsid w:val="002D3A41"/>
    <w:rsid w:val="002D3A82"/>
    <w:rsid w:val="002E2002"/>
    <w:rsid w:val="002E2B26"/>
    <w:rsid w:val="002F132F"/>
    <w:rsid w:val="002F400B"/>
    <w:rsid w:val="002F436F"/>
    <w:rsid w:val="00303F13"/>
    <w:rsid w:val="003066B5"/>
    <w:rsid w:val="003067B1"/>
    <w:rsid w:val="00321916"/>
    <w:rsid w:val="003308BA"/>
    <w:rsid w:val="00330DF8"/>
    <w:rsid w:val="0033118C"/>
    <w:rsid w:val="00340078"/>
    <w:rsid w:val="0034147A"/>
    <w:rsid w:val="00357230"/>
    <w:rsid w:val="00370964"/>
    <w:rsid w:val="00373075"/>
    <w:rsid w:val="00374582"/>
    <w:rsid w:val="003750BF"/>
    <w:rsid w:val="00375F4E"/>
    <w:rsid w:val="0037750D"/>
    <w:rsid w:val="00381469"/>
    <w:rsid w:val="0038215B"/>
    <w:rsid w:val="00384C98"/>
    <w:rsid w:val="00387001"/>
    <w:rsid w:val="00395DFD"/>
    <w:rsid w:val="003967E3"/>
    <w:rsid w:val="0039709B"/>
    <w:rsid w:val="003A0424"/>
    <w:rsid w:val="003A6069"/>
    <w:rsid w:val="003A6DC4"/>
    <w:rsid w:val="003C5332"/>
    <w:rsid w:val="003C6CE1"/>
    <w:rsid w:val="003D5301"/>
    <w:rsid w:val="003E17B5"/>
    <w:rsid w:val="003E2068"/>
    <w:rsid w:val="003F138A"/>
    <w:rsid w:val="004031F3"/>
    <w:rsid w:val="00407104"/>
    <w:rsid w:val="00410397"/>
    <w:rsid w:val="00413899"/>
    <w:rsid w:val="004162AE"/>
    <w:rsid w:val="00422A61"/>
    <w:rsid w:val="00427611"/>
    <w:rsid w:val="004362F2"/>
    <w:rsid w:val="00444FC6"/>
    <w:rsid w:val="0045532E"/>
    <w:rsid w:val="00463D48"/>
    <w:rsid w:val="00470ED6"/>
    <w:rsid w:val="0047446F"/>
    <w:rsid w:val="00474925"/>
    <w:rsid w:val="00475C44"/>
    <w:rsid w:val="0048584B"/>
    <w:rsid w:val="00494F79"/>
    <w:rsid w:val="00497DED"/>
    <w:rsid w:val="004A186D"/>
    <w:rsid w:val="004A45E0"/>
    <w:rsid w:val="004A4F8D"/>
    <w:rsid w:val="004B0073"/>
    <w:rsid w:val="004B0EA2"/>
    <w:rsid w:val="004B10BE"/>
    <w:rsid w:val="004B5654"/>
    <w:rsid w:val="004B5FE4"/>
    <w:rsid w:val="004B7235"/>
    <w:rsid w:val="004B76B6"/>
    <w:rsid w:val="004D6C89"/>
    <w:rsid w:val="004E7E68"/>
    <w:rsid w:val="00500906"/>
    <w:rsid w:val="005029FC"/>
    <w:rsid w:val="00504B28"/>
    <w:rsid w:val="00507F4C"/>
    <w:rsid w:val="005251D5"/>
    <w:rsid w:val="005270BF"/>
    <w:rsid w:val="005278F2"/>
    <w:rsid w:val="00534350"/>
    <w:rsid w:val="0053697B"/>
    <w:rsid w:val="005458C6"/>
    <w:rsid w:val="005511A4"/>
    <w:rsid w:val="00557630"/>
    <w:rsid w:val="0056450F"/>
    <w:rsid w:val="0056712C"/>
    <w:rsid w:val="00592F1E"/>
    <w:rsid w:val="00597B94"/>
    <w:rsid w:val="00597E9B"/>
    <w:rsid w:val="005A04ED"/>
    <w:rsid w:val="005A5B96"/>
    <w:rsid w:val="005A7040"/>
    <w:rsid w:val="005A7DC2"/>
    <w:rsid w:val="005A7F5F"/>
    <w:rsid w:val="005B3F10"/>
    <w:rsid w:val="005B663F"/>
    <w:rsid w:val="005D3FB2"/>
    <w:rsid w:val="005D6E1C"/>
    <w:rsid w:val="005E12B1"/>
    <w:rsid w:val="005E4940"/>
    <w:rsid w:val="005E57E9"/>
    <w:rsid w:val="005F3499"/>
    <w:rsid w:val="005F41BE"/>
    <w:rsid w:val="005F4323"/>
    <w:rsid w:val="00600182"/>
    <w:rsid w:val="00600D24"/>
    <w:rsid w:val="006178FB"/>
    <w:rsid w:val="006222BB"/>
    <w:rsid w:val="006249ED"/>
    <w:rsid w:val="00627962"/>
    <w:rsid w:val="00631ABF"/>
    <w:rsid w:val="00634030"/>
    <w:rsid w:val="00634A5C"/>
    <w:rsid w:val="00642AF6"/>
    <w:rsid w:val="00646982"/>
    <w:rsid w:val="00667708"/>
    <w:rsid w:val="00670E5B"/>
    <w:rsid w:val="00671311"/>
    <w:rsid w:val="00674135"/>
    <w:rsid w:val="00676238"/>
    <w:rsid w:val="006765FE"/>
    <w:rsid w:val="00685674"/>
    <w:rsid w:val="00692D93"/>
    <w:rsid w:val="00692F29"/>
    <w:rsid w:val="006945CE"/>
    <w:rsid w:val="006963DE"/>
    <w:rsid w:val="006A25FE"/>
    <w:rsid w:val="006A3C16"/>
    <w:rsid w:val="006B369D"/>
    <w:rsid w:val="006C2FF4"/>
    <w:rsid w:val="006C6C57"/>
    <w:rsid w:val="006E5736"/>
    <w:rsid w:val="00705209"/>
    <w:rsid w:val="00706074"/>
    <w:rsid w:val="00707AC3"/>
    <w:rsid w:val="007105D8"/>
    <w:rsid w:val="00711CEE"/>
    <w:rsid w:val="00715684"/>
    <w:rsid w:val="00720B27"/>
    <w:rsid w:val="00724A17"/>
    <w:rsid w:val="00743062"/>
    <w:rsid w:val="007442A4"/>
    <w:rsid w:val="0074696D"/>
    <w:rsid w:val="0074720C"/>
    <w:rsid w:val="007618CD"/>
    <w:rsid w:val="007663E7"/>
    <w:rsid w:val="0076722B"/>
    <w:rsid w:val="00776F64"/>
    <w:rsid w:val="00786375"/>
    <w:rsid w:val="00794289"/>
    <w:rsid w:val="007959DF"/>
    <w:rsid w:val="007A12D2"/>
    <w:rsid w:val="007A18AB"/>
    <w:rsid w:val="007A34B9"/>
    <w:rsid w:val="007A4EBF"/>
    <w:rsid w:val="007B0ACD"/>
    <w:rsid w:val="007B2188"/>
    <w:rsid w:val="007C2327"/>
    <w:rsid w:val="007C358F"/>
    <w:rsid w:val="007D48F6"/>
    <w:rsid w:val="007D4A78"/>
    <w:rsid w:val="007D6F5B"/>
    <w:rsid w:val="007D76BD"/>
    <w:rsid w:val="007E2589"/>
    <w:rsid w:val="007E317E"/>
    <w:rsid w:val="007E420A"/>
    <w:rsid w:val="007E4915"/>
    <w:rsid w:val="007E5D56"/>
    <w:rsid w:val="007E6A07"/>
    <w:rsid w:val="007E780E"/>
    <w:rsid w:val="007F7ADB"/>
    <w:rsid w:val="00802463"/>
    <w:rsid w:val="00804A39"/>
    <w:rsid w:val="008073FB"/>
    <w:rsid w:val="00817708"/>
    <w:rsid w:val="00823001"/>
    <w:rsid w:val="008458EA"/>
    <w:rsid w:val="0084695E"/>
    <w:rsid w:val="00851B38"/>
    <w:rsid w:val="008610AD"/>
    <w:rsid w:val="008644F5"/>
    <w:rsid w:val="00866862"/>
    <w:rsid w:val="008715CD"/>
    <w:rsid w:val="00872AEE"/>
    <w:rsid w:val="00873CB9"/>
    <w:rsid w:val="008770A1"/>
    <w:rsid w:val="008775B0"/>
    <w:rsid w:val="0088195E"/>
    <w:rsid w:val="00895265"/>
    <w:rsid w:val="008A1E8D"/>
    <w:rsid w:val="008A73A1"/>
    <w:rsid w:val="008B1633"/>
    <w:rsid w:val="008B75F3"/>
    <w:rsid w:val="008D14DC"/>
    <w:rsid w:val="008D1A44"/>
    <w:rsid w:val="008D2F06"/>
    <w:rsid w:val="008D3238"/>
    <w:rsid w:val="008D33EF"/>
    <w:rsid w:val="008D566C"/>
    <w:rsid w:val="008D7DC4"/>
    <w:rsid w:val="008E1594"/>
    <w:rsid w:val="008F6BA3"/>
    <w:rsid w:val="00900EC2"/>
    <w:rsid w:val="00911C28"/>
    <w:rsid w:val="00922261"/>
    <w:rsid w:val="009266FF"/>
    <w:rsid w:val="00927C1D"/>
    <w:rsid w:val="00931BD5"/>
    <w:rsid w:val="00932E96"/>
    <w:rsid w:val="00960C73"/>
    <w:rsid w:val="00966558"/>
    <w:rsid w:val="009702DB"/>
    <w:rsid w:val="00973DA5"/>
    <w:rsid w:val="00974452"/>
    <w:rsid w:val="00974F11"/>
    <w:rsid w:val="00991CBC"/>
    <w:rsid w:val="00991FF8"/>
    <w:rsid w:val="0099603A"/>
    <w:rsid w:val="009A4FFF"/>
    <w:rsid w:val="009B2E40"/>
    <w:rsid w:val="009B4252"/>
    <w:rsid w:val="009B6BFF"/>
    <w:rsid w:val="009B7090"/>
    <w:rsid w:val="009B71A4"/>
    <w:rsid w:val="009C50BA"/>
    <w:rsid w:val="009C7EE5"/>
    <w:rsid w:val="009E4B31"/>
    <w:rsid w:val="009F0360"/>
    <w:rsid w:val="009F0E88"/>
    <w:rsid w:val="009F3857"/>
    <w:rsid w:val="00A03D90"/>
    <w:rsid w:val="00A055AD"/>
    <w:rsid w:val="00A11940"/>
    <w:rsid w:val="00A153C7"/>
    <w:rsid w:val="00A16DAD"/>
    <w:rsid w:val="00A17B17"/>
    <w:rsid w:val="00A22F82"/>
    <w:rsid w:val="00A24DED"/>
    <w:rsid w:val="00A25EC4"/>
    <w:rsid w:val="00A404A2"/>
    <w:rsid w:val="00A43A97"/>
    <w:rsid w:val="00A46038"/>
    <w:rsid w:val="00A5475D"/>
    <w:rsid w:val="00A5482A"/>
    <w:rsid w:val="00A54910"/>
    <w:rsid w:val="00A62340"/>
    <w:rsid w:val="00A6704D"/>
    <w:rsid w:val="00A70DED"/>
    <w:rsid w:val="00A758FE"/>
    <w:rsid w:val="00A8516A"/>
    <w:rsid w:val="00A91930"/>
    <w:rsid w:val="00A9500F"/>
    <w:rsid w:val="00A9750C"/>
    <w:rsid w:val="00AB0439"/>
    <w:rsid w:val="00AD6357"/>
    <w:rsid w:val="00AE291C"/>
    <w:rsid w:val="00AE4375"/>
    <w:rsid w:val="00AF2554"/>
    <w:rsid w:val="00AF41B6"/>
    <w:rsid w:val="00B10E50"/>
    <w:rsid w:val="00B11F42"/>
    <w:rsid w:val="00B120AC"/>
    <w:rsid w:val="00B216E5"/>
    <w:rsid w:val="00B25299"/>
    <w:rsid w:val="00B31E82"/>
    <w:rsid w:val="00B3497C"/>
    <w:rsid w:val="00B444E9"/>
    <w:rsid w:val="00B57044"/>
    <w:rsid w:val="00B64AF1"/>
    <w:rsid w:val="00B704DE"/>
    <w:rsid w:val="00B71367"/>
    <w:rsid w:val="00B748E2"/>
    <w:rsid w:val="00B74CEC"/>
    <w:rsid w:val="00B75E6F"/>
    <w:rsid w:val="00B7633E"/>
    <w:rsid w:val="00B81119"/>
    <w:rsid w:val="00B902A9"/>
    <w:rsid w:val="00BA3347"/>
    <w:rsid w:val="00BA458F"/>
    <w:rsid w:val="00BB2505"/>
    <w:rsid w:val="00BC284F"/>
    <w:rsid w:val="00BC33F7"/>
    <w:rsid w:val="00BC57AE"/>
    <w:rsid w:val="00BC6903"/>
    <w:rsid w:val="00BD192D"/>
    <w:rsid w:val="00BD25BF"/>
    <w:rsid w:val="00BD44BB"/>
    <w:rsid w:val="00BD52CC"/>
    <w:rsid w:val="00BD65B7"/>
    <w:rsid w:val="00BE3F96"/>
    <w:rsid w:val="00BE53CA"/>
    <w:rsid w:val="00BE7BA4"/>
    <w:rsid w:val="00BF034B"/>
    <w:rsid w:val="00BF391A"/>
    <w:rsid w:val="00BF6E18"/>
    <w:rsid w:val="00C12AC0"/>
    <w:rsid w:val="00C169F0"/>
    <w:rsid w:val="00C1768C"/>
    <w:rsid w:val="00C221C8"/>
    <w:rsid w:val="00C225D2"/>
    <w:rsid w:val="00C267F0"/>
    <w:rsid w:val="00C422B5"/>
    <w:rsid w:val="00C516D5"/>
    <w:rsid w:val="00C53AF8"/>
    <w:rsid w:val="00C54C01"/>
    <w:rsid w:val="00C57161"/>
    <w:rsid w:val="00C62AF4"/>
    <w:rsid w:val="00C64CB0"/>
    <w:rsid w:val="00C65F20"/>
    <w:rsid w:val="00C77C6E"/>
    <w:rsid w:val="00C8431A"/>
    <w:rsid w:val="00C95F01"/>
    <w:rsid w:val="00C976C0"/>
    <w:rsid w:val="00C97F18"/>
    <w:rsid w:val="00CA10E9"/>
    <w:rsid w:val="00CC018F"/>
    <w:rsid w:val="00CC2E10"/>
    <w:rsid w:val="00CC377C"/>
    <w:rsid w:val="00CC524C"/>
    <w:rsid w:val="00CC5EEE"/>
    <w:rsid w:val="00CC664C"/>
    <w:rsid w:val="00CE46BB"/>
    <w:rsid w:val="00CE5862"/>
    <w:rsid w:val="00CE63DA"/>
    <w:rsid w:val="00CF3F4D"/>
    <w:rsid w:val="00CF6398"/>
    <w:rsid w:val="00D036D9"/>
    <w:rsid w:val="00D0441B"/>
    <w:rsid w:val="00D111ED"/>
    <w:rsid w:val="00D14ACE"/>
    <w:rsid w:val="00D22BA2"/>
    <w:rsid w:val="00D341FC"/>
    <w:rsid w:val="00D3437D"/>
    <w:rsid w:val="00D34CCE"/>
    <w:rsid w:val="00D50D5D"/>
    <w:rsid w:val="00D51D0A"/>
    <w:rsid w:val="00D538A8"/>
    <w:rsid w:val="00D6173A"/>
    <w:rsid w:val="00D64552"/>
    <w:rsid w:val="00D71B46"/>
    <w:rsid w:val="00D86F4F"/>
    <w:rsid w:val="00DA31CB"/>
    <w:rsid w:val="00DA6767"/>
    <w:rsid w:val="00DA7350"/>
    <w:rsid w:val="00DC2F3C"/>
    <w:rsid w:val="00DC68C2"/>
    <w:rsid w:val="00DD4F6A"/>
    <w:rsid w:val="00DE5165"/>
    <w:rsid w:val="00DE652F"/>
    <w:rsid w:val="00E00D5D"/>
    <w:rsid w:val="00E12A17"/>
    <w:rsid w:val="00E20DAF"/>
    <w:rsid w:val="00E349B6"/>
    <w:rsid w:val="00E34E1A"/>
    <w:rsid w:val="00E405C1"/>
    <w:rsid w:val="00E45FA3"/>
    <w:rsid w:val="00E54788"/>
    <w:rsid w:val="00E6576C"/>
    <w:rsid w:val="00E80F61"/>
    <w:rsid w:val="00E83D99"/>
    <w:rsid w:val="00E84E78"/>
    <w:rsid w:val="00E93E9F"/>
    <w:rsid w:val="00E94949"/>
    <w:rsid w:val="00E977E3"/>
    <w:rsid w:val="00EB15A0"/>
    <w:rsid w:val="00EC1249"/>
    <w:rsid w:val="00EC44F3"/>
    <w:rsid w:val="00EC7EF0"/>
    <w:rsid w:val="00ED7E84"/>
    <w:rsid w:val="00EE110A"/>
    <w:rsid w:val="00EE5DF1"/>
    <w:rsid w:val="00EE73ED"/>
    <w:rsid w:val="00F05364"/>
    <w:rsid w:val="00F067DC"/>
    <w:rsid w:val="00F0777A"/>
    <w:rsid w:val="00F10F7C"/>
    <w:rsid w:val="00F123ED"/>
    <w:rsid w:val="00F12D35"/>
    <w:rsid w:val="00F14538"/>
    <w:rsid w:val="00F317FE"/>
    <w:rsid w:val="00F36551"/>
    <w:rsid w:val="00F4598A"/>
    <w:rsid w:val="00F45F8F"/>
    <w:rsid w:val="00F502FE"/>
    <w:rsid w:val="00F5283D"/>
    <w:rsid w:val="00F54BF0"/>
    <w:rsid w:val="00F62E56"/>
    <w:rsid w:val="00F65CFD"/>
    <w:rsid w:val="00F6644D"/>
    <w:rsid w:val="00F70026"/>
    <w:rsid w:val="00F779C9"/>
    <w:rsid w:val="00F83D92"/>
    <w:rsid w:val="00F91DD4"/>
    <w:rsid w:val="00FA63FB"/>
    <w:rsid w:val="00FA79D7"/>
    <w:rsid w:val="00FB0F0C"/>
    <w:rsid w:val="00FB3AAB"/>
    <w:rsid w:val="00FB5101"/>
    <w:rsid w:val="00FB6299"/>
    <w:rsid w:val="00FB65E0"/>
    <w:rsid w:val="00FC1CCA"/>
    <w:rsid w:val="00FC1E71"/>
    <w:rsid w:val="00FC40C8"/>
    <w:rsid w:val="00FC49CB"/>
    <w:rsid w:val="00FD0214"/>
    <w:rsid w:val="00FD561F"/>
    <w:rsid w:val="00FE0E09"/>
    <w:rsid w:val="00FE1BF4"/>
    <w:rsid w:val="00FE46E2"/>
    <w:rsid w:val="00FF0B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84A39-923F-4AAD-9C66-60684AA4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0F61"/>
    <w:pPr>
      <w:ind w:left="720"/>
      <w:contextualSpacing/>
    </w:pPr>
  </w:style>
  <w:style w:type="paragraph" w:styleId="SemEspaamento">
    <w:name w:val="No Spacing"/>
    <w:uiPriority w:val="1"/>
    <w:qFormat/>
    <w:rsid w:val="00EB15A0"/>
    <w:pPr>
      <w:spacing w:after="0" w:line="240" w:lineRule="auto"/>
    </w:pPr>
  </w:style>
  <w:style w:type="paragraph" w:styleId="NormalWeb">
    <w:name w:val="Normal (Web)"/>
    <w:basedOn w:val="Normal"/>
    <w:uiPriority w:val="99"/>
    <w:unhideWhenUsed/>
    <w:rsid w:val="00EB15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B15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15A0"/>
    <w:rPr>
      <w:rFonts w:ascii="Tahoma" w:hAnsi="Tahoma" w:cs="Tahoma"/>
      <w:sz w:val="16"/>
      <w:szCs w:val="16"/>
    </w:rPr>
  </w:style>
  <w:style w:type="character" w:customStyle="1" w:styleId="apple-converted-space">
    <w:name w:val="apple-converted-space"/>
    <w:basedOn w:val="Fontepargpadro"/>
    <w:rsid w:val="00C77C6E"/>
  </w:style>
  <w:style w:type="character" w:styleId="Hyperlink">
    <w:name w:val="Hyperlink"/>
    <w:basedOn w:val="Fontepargpadro"/>
    <w:uiPriority w:val="99"/>
    <w:semiHidden/>
    <w:unhideWhenUsed/>
    <w:rsid w:val="00C77C6E"/>
    <w:rPr>
      <w:color w:val="0000FF"/>
      <w:u w:val="single"/>
    </w:rPr>
  </w:style>
  <w:style w:type="character" w:styleId="nfase">
    <w:name w:val="Emphasis"/>
    <w:basedOn w:val="Fontepargpadro"/>
    <w:uiPriority w:val="20"/>
    <w:qFormat/>
    <w:rsid w:val="003D5301"/>
    <w:rPr>
      <w:i/>
      <w:iCs/>
    </w:rPr>
  </w:style>
  <w:style w:type="paragraph" w:customStyle="1" w:styleId="Office">
    <w:name w:val="Office"/>
    <w:basedOn w:val="Normal"/>
    <w:rsid w:val="0099603A"/>
    <w:pPr>
      <w:widowControl w:val="0"/>
      <w:tabs>
        <w:tab w:val="left" w:pos="2268"/>
        <w:tab w:val="left" w:pos="2835"/>
      </w:tabs>
      <w:spacing w:after="0" w:line="480" w:lineRule="auto"/>
      <w:jc w:val="both"/>
    </w:pPr>
    <w:rPr>
      <w:rFonts w:ascii="Arial" w:eastAsia="Times New Roman" w:hAnsi="Arial"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2428">
      <w:bodyDiv w:val="1"/>
      <w:marLeft w:val="0"/>
      <w:marRight w:val="0"/>
      <w:marTop w:val="0"/>
      <w:marBottom w:val="0"/>
      <w:divBdr>
        <w:top w:val="none" w:sz="0" w:space="0" w:color="auto"/>
        <w:left w:val="none" w:sz="0" w:space="0" w:color="auto"/>
        <w:bottom w:val="none" w:sz="0" w:space="0" w:color="auto"/>
        <w:right w:val="none" w:sz="0" w:space="0" w:color="auto"/>
      </w:divBdr>
    </w:div>
    <w:div w:id="566035361">
      <w:bodyDiv w:val="1"/>
      <w:marLeft w:val="0"/>
      <w:marRight w:val="0"/>
      <w:marTop w:val="0"/>
      <w:marBottom w:val="0"/>
      <w:divBdr>
        <w:top w:val="none" w:sz="0" w:space="0" w:color="auto"/>
        <w:left w:val="none" w:sz="0" w:space="0" w:color="auto"/>
        <w:bottom w:val="none" w:sz="0" w:space="0" w:color="auto"/>
        <w:right w:val="none" w:sz="0" w:space="0" w:color="auto"/>
      </w:divBdr>
    </w:div>
    <w:div w:id="11841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831</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3</cp:revision>
  <dcterms:created xsi:type="dcterms:W3CDTF">2013-04-22T21:41:00Z</dcterms:created>
  <dcterms:modified xsi:type="dcterms:W3CDTF">2014-04-22T23:37:00Z</dcterms:modified>
</cp:coreProperties>
</file>