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FDB" w:rsidRPr="00117E33" w:rsidRDefault="00E46FDB" w:rsidP="00AC599F">
      <w:pPr>
        <w:spacing w:after="0" w:line="360" w:lineRule="auto"/>
        <w:jc w:val="both"/>
        <w:rPr>
          <w:rFonts w:ascii="Times New Roman" w:hAnsi="Times New Roman" w:cs="Times New Roman"/>
          <w:b/>
        </w:rPr>
      </w:pPr>
    </w:p>
    <w:p w:rsidR="00897F2F" w:rsidRPr="00117E33" w:rsidRDefault="00E46FDB" w:rsidP="00AC599F">
      <w:pPr>
        <w:spacing w:after="0" w:line="360" w:lineRule="auto"/>
        <w:jc w:val="center"/>
        <w:rPr>
          <w:rFonts w:ascii="Times New Roman" w:hAnsi="Times New Roman" w:cs="Times New Roman"/>
          <w:b/>
        </w:rPr>
      </w:pPr>
      <w:r w:rsidRPr="00117E33">
        <w:rPr>
          <w:rFonts w:ascii="Times New Roman" w:hAnsi="Times New Roman" w:cs="Times New Roman"/>
          <w:b/>
        </w:rPr>
        <w:t xml:space="preserve">A JURIDICIDADE DAS RESOLUÇÕES DO BANCO CENTRAL: UM ESTUDO ACERCA DA </w:t>
      </w:r>
      <w:r w:rsidR="001307B4">
        <w:rPr>
          <w:rFonts w:ascii="Times New Roman" w:hAnsi="Times New Roman" w:cs="Times New Roman"/>
          <w:b/>
        </w:rPr>
        <w:t>LEGALIDADE</w:t>
      </w:r>
      <w:r w:rsidRPr="00117E33">
        <w:rPr>
          <w:rFonts w:ascii="Times New Roman" w:hAnsi="Times New Roman" w:cs="Times New Roman"/>
          <w:b/>
        </w:rPr>
        <w:t xml:space="preserve"> DAS SANÇÕES IMPOSTAS </w:t>
      </w:r>
      <w:r w:rsidR="00AC599F">
        <w:rPr>
          <w:rFonts w:ascii="Times New Roman" w:hAnsi="Times New Roman" w:cs="Times New Roman"/>
          <w:b/>
        </w:rPr>
        <w:t>PELO BANCO CENTRAL NO EXERCÍCIO DE SUA FUNÇÃO PUNITIVA</w:t>
      </w:r>
    </w:p>
    <w:p w:rsidR="00A87756" w:rsidRPr="00117E33" w:rsidRDefault="00A87756" w:rsidP="00AC599F">
      <w:pPr>
        <w:spacing w:after="0" w:line="360" w:lineRule="auto"/>
        <w:jc w:val="center"/>
        <w:rPr>
          <w:rFonts w:ascii="Times New Roman" w:hAnsi="Times New Roman" w:cs="Times New Roman"/>
          <w:b/>
        </w:rPr>
      </w:pPr>
    </w:p>
    <w:p w:rsidR="00A87756" w:rsidRPr="00117E33" w:rsidRDefault="00A87756" w:rsidP="00AC599F">
      <w:pPr>
        <w:spacing w:after="0" w:line="360" w:lineRule="auto"/>
        <w:jc w:val="center"/>
        <w:rPr>
          <w:rFonts w:ascii="Times New Roman" w:hAnsi="Times New Roman" w:cs="Times New Roman"/>
        </w:rPr>
      </w:pPr>
      <w:r w:rsidRPr="00117E33">
        <w:rPr>
          <w:rFonts w:ascii="Times New Roman" w:hAnsi="Times New Roman" w:cs="Times New Roman"/>
        </w:rPr>
        <w:t>Yuri Gomes de Mesquita</w:t>
      </w:r>
      <w:r w:rsidRPr="00117E33">
        <w:rPr>
          <w:rStyle w:val="FootnoteReference"/>
          <w:rFonts w:ascii="Times New Roman" w:hAnsi="Times New Roman" w:cs="Times New Roman"/>
        </w:rPr>
        <w:footnoteReference w:id="1"/>
      </w:r>
    </w:p>
    <w:p w:rsidR="00E46FDB" w:rsidRPr="00117E33" w:rsidRDefault="00E46FDB" w:rsidP="00AC599F">
      <w:pPr>
        <w:spacing w:after="0" w:line="360" w:lineRule="auto"/>
        <w:jc w:val="both"/>
        <w:rPr>
          <w:rFonts w:ascii="Times New Roman" w:hAnsi="Times New Roman" w:cs="Times New Roman"/>
          <w:b/>
        </w:rPr>
      </w:pPr>
    </w:p>
    <w:p w:rsidR="00E46FDB" w:rsidRPr="00117E33" w:rsidRDefault="00A87756" w:rsidP="00AC599F">
      <w:pPr>
        <w:spacing w:after="0" w:line="360" w:lineRule="auto"/>
        <w:jc w:val="both"/>
        <w:rPr>
          <w:rFonts w:ascii="Times New Roman" w:hAnsi="Times New Roman" w:cs="Times New Roman"/>
          <w:b/>
        </w:rPr>
      </w:pPr>
      <w:r w:rsidRPr="00117E33">
        <w:rPr>
          <w:rFonts w:ascii="Times New Roman" w:hAnsi="Times New Roman" w:cs="Times New Roman"/>
          <w:b/>
        </w:rPr>
        <w:t>RESUMO</w:t>
      </w:r>
    </w:p>
    <w:p w:rsidR="00A87756" w:rsidRPr="00117E33" w:rsidRDefault="00A87756" w:rsidP="00AC599F">
      <w:pPr>
        <w:spacing w:after="0" w:line="360" w:lineRule="auto"/>
        <w:jc w:val="both"/>
        <w:rPr>
          <w:rFonts w:ascii="Times New Roman" w:hAnsi="Times New Roman" w:cs="Times New Roman"/>
          <w:b/>
        </w:rPr>
      </w:pPr>
    </w:p>
    <w:p w:rsidR="001307B4" w:rsidRPr="00F42A56" w:rsidRDefault="00A87756" w:rsidP="001307B4">
      <w:pPr>
        <w:spacing w:after="0" w:line="360" w:lineRule="auto"/>
        <w:jc w:val="both"/>
        <w:rPr>
          <w:rFonts w:ascii="Times New Roman" w:hAnsi="Times New Roman" w:cs="Times New Roman"/>
          <w:sz w:val="24"/>
          <w:szCs w:val="24"/>
        </w:rPr>
      </w:pPr>
      <w:r w:rsidRPr="00F42A56">
        <w:rPr>
          <w:rFonts w:ascii="Times New Roman" w:hAnsi="Times New Roman" w:cs="Times New Roman"/>
          <w:sz w:val="24"/>
          <w:szCs w:val="24"/>
        </w:rPr>
        <w:t xml:space="preserve">Este trabalho tem como objetivo analisar a </w:t>
      </w:r>
      <w:r w:rsidR="00472BC8" w:rsidRPr="00F42A56">
        <w:rPr>
          <w:rFonts w:ascii="Times New Roman" w:hAnsi="Times New Roman" w:cs="Times New Roman"/>
          <w:sz w:val="24"/>
          <w:szCs w:val="24"/>
        </w:rPr>
        <w:t>constitucionalidade das r</w:t>
      </w:r>
      <w:r w:rsidRPr="00F42A56">
        <w:rPr>
          <w:rFonts w:ascii="Times New Roman" w:hAnsi="Times New Roman" w:cs="Times New Roman"/>
          <w:sz w:val="24"/>
          <w:szCs w:val="24"/>
        </w:rPr>
        <w:t>esoluções do Banco Central</w:t>
      </w:r>
      <w:r w:rsidR="00DC25B8" w:rsidRPr="00F42A56">
        <w:rPr>
          <w:rFonts w:ascii="Times New Roman" w:hAnsi="Times New Roman" w:cs="Times New Roman"/>
          <w:sz w:val="24"/>
          <w:szCs w:val="24"/>
        </w:rPr>
        <w:t xml:space="preserve"> no tocante as sanções impostas pela Lei 4.595/64</w:t>
      </w:r>
      <w:r w:rsidR="00472BC8" w:rsidRPr="00F42A56">
        <w:rPr>
          <w:rFonts w:ascii="Times New Roman" w:hAnsi="Times New Roman" w:cs="Times New Roman"/>
          <w:sz w:val="24"/>
          <w:szCs w:val="24"/>
        </w:rPr>
        <w:t xml:space="preserve"> (Lei do Sistema Financeiro Nacional)</w:t>
      </w:r>
      <w:r w:rsidR="00DC25B8" w:rsidRPr="00F42A56">
        <w:rPr>
          <w:rFonts w:ascii="Times New Roman" w:hAnsi="Times New Roman" w:cs="Times New Roman"/>
          <w:sz w:val="24"/>
          <w:szCs w:val="24"/>
        </w:rPr>
        <w:t>, por meio do estudo</w:t>
      </w:r>
      <w:r w:rsidR="00EC5378" w:rsidRPr="00F42A56">
        <w:rPr>
          <w:rFonts w:ascii="Times New Roman" w:hAnsi="Times New Roman" w:cs="Times New Roman"/>
          <w:sz w:val="24"/>
          <w:szCs w:val="24"/>
        </w:rPr>
        <w:t xml:space="preserve"> do referido texto normativo</w:t>
      </w:r>
      <w:r w:rsidR="00DC25B8" w:rsidRPr="00F42A56">
        <w:rPr>
          <w:rFonts w:ascii="Times New Roman" w:hAnsi="Times New Roman" w:cs="Times New Roman"/>
          <w:sz w:val="24"/>
          <w:szCs w:val="24"/>
        </w:rPr>
        <w:t xml:space="preserve">. </w:t>
      </w:r>
      <w:r w:rsidR="009C5802" w:rsidRPr="00F42A56">
        <w:rPr>
          <w:rFonts w:ascii="Times New Roman" w:hAnsi="Times New Roman" w:cs="Times New Roman"/>
          <w:sz w:val="24"/>
          <w:szCs w:val="24"/>
        </w:rPr>
        <w:t xml:space="preserve">Os atos normativos expedidos pelo Bacen </w:t>
      </w:r>
      <w:r w:rsidR="00472BC8" w:rsidRPr="00F42A56">
        <w:rPr>
          <w:rFonts w:ascii="Times New Roman" w:hAnsi="Times New Roman" w:cs="Times New Roman"/>
          <w:sz w:val="24"/>
          <w:szCs w:val="24"/>
        </w:rPr>
        <w:t>possuem a função de suprir a tecnicidade exigida para a aplicação de leis que regulam relações bancárias. Desse entendimento surge a dúvida acerca do caráter de norma em branco de dispositivos complementados pelas resoluções do Bacen</w:t>
      </w:r>
      <w:r w:rsidR="001307B4" w:rsidRPr="00F42A56">
        <w:rPr>
          <w:rFonts w:ascii="Times New Roman" w:hAnsi="Times New Roman" w:cs="Times New Roman"/>
          <w:sz w:val="24"/>
          <w:szCs w:val="24"/>
        </w:rPr>
        <w:t>. Conclui-se que as Resoluções do Bacen possuem a função de prover  a tecnicidade a normas, mas não podem impor sanções, penais ou administrativas. Dessa forma, Resoluções que expandam a aplicabilidade do artigo 44 da Lei 4.595/64 são ilegais.</w:t>
      </w:r>
      <w:r w:rsidR="00BB460E" w:rsidRPr="00F42A56">
        <w:rPr>
          <w:rFonts w:ascii="Times New Roman" w:hAnsi="Times New Roman" w:cs="Times New Roman"/>
          <w:sz w:val="24"/>
          <w:szCs w:val="24"/>
        </w:rPr>
        <w:t xml:space="preserve"> No que toca a responsabilidade civil dos diretores de bancos, entende-se que o elemento subjetivo é essencial a responsibilização dos mesmos, tendo em vista a salvaguarda do interesse público. Assim, interpreta-se a norma com o objetivo de atender a sua função social de forma mais eficiente. Esse entendimento não busca somente a proteção do interesse público, mas também do próprio diretor de banco, que deve ser protegido pela garantia constitucional da presunção de inocência.</w:t>
      </w:r>
    </w:p>
    <w:p w:rsidR="00472BC8" w:rsidRDefault="00472BC8" w:rsidP="00472BC8">
      <w:pPr>
        <w:spacing w:after="0" w:line="360" w:lineRule="auto"/>
        <w:jc w:val="both"/>
        <w:rPr>
          <w:rFonts w:ascii="Times New Roman" w:hAnsi="Times New Roman" w:cs="Times New Roman"/>
        </w:rPr>
      </w:pPr>
    </w:p>
    <w:p w:rsidR="00DC25B8" w:rsidRPr="00117E33" w:rsidRDefault="001307B4" w:rsidP="00AC599F">
      <w:pPr>
        <w:spacing w:after="0" w:line="360" w:lineRule="auto"/>
        <w:jc w:val="both"/>
        <w:rPr>
          <w:rFonts w:ascii="Times New Roman" w:hAnsi="Times New Roman" w:cs="Times New Roman"/>
        </w:rPr>
      </w:pPr>
      <w:r>
        <w:rPr>
          <w:rFonts w:ascii="Times New Roman" w:hAnsi="Times New Roman" w:cs="Times New Roman"/>
        </w:rPr>
        <w:t xml:space="preserve">Palavras-chaves: </w:t>
      </w:r>
      <w:r w:rsidR="00C01EEE">
        <w:rPr>
          <w:rFonts w:ascii="Times New Roman" w:hAnsi="Times New Roman" w:cs="Times New Roman"/>
        </w:rPr>
        <w:t xml:space="preserve">Juridicidade, </w:t>
      </w:r>
      <w:r>
        <w:rPr>
          <w:rFonts w:ascii="Times New Roman" w:hAnsi="Times New Roman" w:cs="Times New Roman"/>
        </w:rPr>
        <w:t>Resoluções do</w:t>
      </w:r>
      <w:r w:rsidR="00DC25B8" w:rsidRPr="00117E33">
        <w:rPr>
          <w:rFonts w:ascii="Times New Roman" w:hAnsi="Times New Roman" w:cs="Times New Roman"/>
        </w:rPr>
        <w:t xml:space="preserve"> Banco Central, </w:t>
      </w:r>
      <w:r>
        <w:rPr>
          <w:rFonts w:ascii="Times New Roman" w:hAnsi="Times New Roman" w:cs="Times New Roman"/>
        </w:rPr>
        <w:t>Legalidade</w:t>
      </w:r>
      <w:r w:rsidR="00DC25B8" w:rsidRPr="00117E33">
        <w:rPr>
          <w:rFonts w:ascii="Times New Roman" w:hAnsi="Times New Roman" w:cs="Times New Roman"/>
        </w:rPr>
        <w:t>, Responsabilidade civil</w:t>
      </w:r>
      <w:r>
        <w:rPr>
          <w:rFonts w:ascii="Times New Roman" w:hAnsi="Times New Roman" w:cs="Times New Roman"/>
        </w:rPr>
        <w:t xml:space="preserve"> dos diretores de bancos</w:t>
      </w:r>
      <w:r w:rsidR="00DC25B8" w:rsidRPr="00117E33">
        <w:rPr>
          <w:rFonts w:ascii="Times New Roman" w:hAnsi="Times New Roman" w:cs="Times New Roman"/>
        </w:rPr>
        <w:t>.</w:t>
      </w:r>
    </w:p>
    <w:p w:rsidR="00DC25B8" w:rsidRPr="00117E33" w:rsidRDefault="00DC25B8" w:rsidP="00AC599F">
      <w:pPr>
        <w:spacing w:after="0" w:line="360" w:lineRule="auto"/>
        <w:jc w:val="both"/>
        <w:rPr>
          <w:rFonts w:ascii="Times New Roman" w:hAnsi="Times New Roman" w:cs="Times New Roman"/>
        </w:rPr>
      </w:pPr>
    </w:p>
    <w:p w:rsidR="00DC25B8" w:rsidRPr="00DF1FA3" w:rsidRDefault="00DC25B8" w:rsidP="00AC599F">
      <w:pPr>
        <w:spacing w:after="0" w:line="360" w:lineRule="auto"/>
        <w:jc w:val="both"/>
        <w:rPr>
          <w:rFonts w:ascii="Times New Roman" w:hAnsi="Times New Roman" w:cs="Times New Roman"/>
          <w:b/>
          <w:lang w:val="en-US"/>
        </w:rPr>
      </w:pPr>
      <w:r w:rsidRPr="00DF1FA3">
        <w:rPr>
          <w:rFonts w:ascii="Times New Roman" w:hAnsi="Times New Roman" w:cs="Times New Roman"/>
          <w:b/>
          <w:lang w:val="en-US"/>
        </w:rPr>
        <w:t>ABSTRACT</w:t>
      </w:r>
    </w:p>
    <w:p w:rsidR="00E46FDB" w:rsidRPr="00D3342B" w:rsidRDefault="00F42A56" w:rsidP="00AC599F">
      <w:pPr>
        <w:spacing w:after="0" w:line="360" w:lineRule="auto"/>
        <w:jc w:val="both"/>
        <w:rPr>
          <w:rFonts w:ascii="Times New Roman" w:hAnsi="Times New Roman" w:cs="Times New Roman"/>
          <w:b/>
          <w:sz w:val="24"/>
          <w:szCs w:val="24"/>
          <w:lang w:val="en-US"/>
        </w:rPr>
      </w:pPr>
      <w:r w:rsidRPr="00DF1FA3">
        <w:rPr>
          <w:sz w:val="24"/>
          <w:szCs w:val="24"/>
          <w:lang w:val="en-US"/>
        </w:rPr>
        <w:t xml:space="preserve">This paper aims to analyze the constitutionality of the resolutions of the Central Bank of Brazil regarding the sanctions imposed by Law 4.595/64 (National Financial System Law), through </w:t>
      </w:r>
      <w:r w:rsidR="00382134" w:rsidRPr="00DF1FA3">
        <w:rPr>
          <w:sz w:val="24"/>
          <w:szCs w:val="24"/>
          <w:lang w:val="en-US"/>
        </w:rPr>
        <w:t>the study of such Law</w:t>
      </w:r>
      <w:r w:rsidRPr="00DF1FA3">
        <w:rPr>
          <w:sz w:val="24"/>
          <w:szCs w:val="24"/>
          <w:lang w:val="en-US"/>
        </w:rPr>
        <w:t xml:space="preserve">. The normative acts issued by the Central Bank have the function of supplying the technicality required for the application of laws </w:t>
      </w:r>
      <w:r w:rsidR="00382134" w:rsidRPr="00DF1FA3">
        <w:rPr>
          <w:sz w:val="24"/>
          <w:szCs w:val="24"/>
          <w:lang w:val="en-US"/>
        </w:rPr>
        <w:lastRenderedPageBreak/>
        <w:t>which regulate</w:t>
      </w:r>
      <w:r w:rsidRPr="00DF1FA3">
        <w:rPr>
          <w:sz w:val="24"/>
          <w:szCs w:val="24"/>
          <w:lang w:val="en-US"/>
        </w:rPr>
        <w:t xml:space="preserve"> banking</w:t>
      </w:r>
      <w:r w:rsidR="00382134" w:rsidRPr="00DF1FA3">
        <w:rPr>
          <w:sz w:val="24"/>
          <w:szCs w:val="24"/>
          <w:lang w:val="en-US"/>
        </w:rPr>
        <w:t xml:space="preserve"> activities</w:t>
      </w:r>
      <w:r w:rsidRPr="00DF1FA3">
        <w:rPr>
          <w:sz w:val="24"/>
          <w:szCs w:val="24"/>
          <w:lang w:val="en-US"/>
        </w:rPr>
        <w:t xml:space="preserve">. This understanding </w:t>
      </w:r>
      <w:r w:rsidR="00382134" w:rsidRPr="00DF1FA3">
        <w:rPr>
          <w:sz w:val="24"/>
          <w:szCs w:val="24"/>
          <w:lang w:val="en-US"/>
        </w:rPr>
        <w:t>leads to the question concerning</w:t>
      </w:r>
      <w:r w:rsidRPr="00DF1FA3">
        <w:rPr>
          <w:sz w:val="24"/>
          <w:szCs w:val="24"/>
          <w:lang w:val="en-US"/>
        </w:rPr>
        <w:t xml:space="preserve"> </w:t>
      </w:r>
      <w:r w:rsidR="00D3342B" w:rsidRPr="00DF1FA3">
        <w:rPr>
          <w:sz w:val="24"/>
          <w:szCs w:val="24"/>
          <w:lang w:val="en-US"/>
        </w:rPr>
        <w:t>the laws</w:t>
      </w:r>
      <w:r w:rsidRPr="00DF1FA3">
        <w:rPr>
          <w:sz w:val="24"/>
          <w:szCs w:val="24"/>
          <w:lang w:val="en-US"/>
        </w:rPr>
        <w:t xml:space="preserve"> complemented by the resolutions of the Central Bank of Brazil. We conclude that the resolutions of the Central Bank have the function of pro</w:t>
      </w:r>
      <w:r w:rsidR="00D3342B" w:rsidRPr="00DF1FA3">
        <w:rPr>
          <w:sz w:val="24"/>
          <w:szCs w:val="24"/>
          <w:lang w:val="en-US"/>
        </w:rPr>
        <w:t>viding</w:t>
      </w:r>
      <w:r w:rsidRPr="00DF1FA3">
        <w:rPr>
          <w:sz w:val="24"/>
          <w:szCs w:val="24"/>
          <w:lang w:val="en-US"/>
        </w:rPr>
        <w:t xml:space="preserve"> technicality </w:t>
      </w:r>
      <w:r w:rsidR="00D3342B" w:rsidRPr="00DF1FA3">
        <w:rPr>
          <w:sz w:val="24"/>
          <w:szCs w:val="24"/>
          <w:lang w:val="en-US"/>
        </w:rPr>
        <w:t xml:space="preserve">to the </w:t>
      </w:r>
      <w:r w:rsidRPr="00DF1FA3">
        <w:rPr>
          <w:sz w:val="24"/>
          <w:szCs w:val="24"/>
          <w:lang w:val="en-US"/>
        </w:rPr>
        <w:t>standards</w:t>
      </w:r>
      <w:r w:rsidR="00D3342B" w:rsidRPr="00DF1FA3">
        <w:rPr>
          <w:sz w:val="24"/>
          <w:szCs w:val="24"/>
          <w:lang w:val="en-US"/>
        </w:rPr>
        <w:t>, but can</w:t>
      </w:r>
      <w:r w:rsidRPr="00DF1FA3">
        <w:rPr>
          <w:sz w:val="24"/>
          <w:szCs w:val="24"/>
          <w:lang w:val="en-US"/>
        </w:rPr>
        <w:t xml:space="preserve">not impose criminal or administrative penalties. Thus, resolutions that expand the applicability of Article 44 of Law 4.595/64 are illegal. Concerning the liability of the directors of banks, it is understood that the subjective element is essential </w:t>
      </w:r>
      <w:r w:rsidR="00382134" w:rsidRPr="00DF1FA3">
        <w:rPr>
          <w:sz w:val="24"/>
          <w:szCs w:val="24"/>
          <w:lang w:val="en-US"/>
        </w:rPr>
        <w:t>for the accountability</w:t>
      </w:r>
      <w:r w:rsidRPr="00DF1FA3">
        <w:rPr>
          <w:sz w:val="24"/>
          <w:szCs w:val="24"/>
          <w:lang w:val="en-US"/>
        </w:rPr>
        <w:t xml:space="preserve">, </w:t>
      </w:r>
      <w:r w:rsidR="00382134" w:rsidRPr="00DF1FA3">
        <w:rPr>
          <w:sz w:val="24"/>
          <w:szCs w:val="24"/>
          <w:lang w:val="en-US"/>
        </w:rPr>
        <w:t xml:space="preserve">aiming </w:t>
      </w:r>
      <w:r w:rsidRPr="00DF1FA3">
        <w:rPr>
          <w:sz w:val="24"/>
          <w:szCs w:val="24"/>
          <w:lang w:val="en-US"/>
        </w:rPr>
        <w:t xml:space="preserve">to safeguarding the public </w:t>
      </w:r>
      <w:r w:rsidR="00D3342B" w:rsidRPr="00DF1FA3">
        <w:rPr>
          <w:sz w:val="24"/>
          <w:szCs w:val="24"/>
          <w:lang w:val="en-US"/>
        </w:rPr>
        <w:t>concernment</w:t>
      </w:r>
      <w:r w:rsidRPr="00DF1FA3">
        <w:rPr>
          <w:sz w:val="24"/>
          <w:szCs w:val="24"/>
          <w:lang w:val="en-US"/>
        </w:rPr>
        <w:t xml:space="preserve">. Thus, </w:t>
      </w:r>
      <w:r w:rsidR="00382134" w:rsidRPr="00DF1FA3">
        <w:rPr>
          <w:sz w:val="24"/>
          <w:szCs w:val="24"/>
          <w:lang w:val="en-US"/>
        </w:rPr>
        <w:t>the rule is interpreted</w:t>
      </w:r>
      <w:r w:rsidRPr="00DF1FA3">
        <w:rPr>
          <w:sz w:val="24"/>
          <w:szCs w:val="24"/>
          <w:lang w:val="en-US"/>
        </w:rPr>
        <w:t xml:space="preserve"> in order to meet its social </w:t>
      </w:r>
      <w:r w:rsidR="00382134" w:rsidRPr="00DF1FA3">
        <w:rPr>
          <w:sz w:val="24"/>
          <w:szCs w:val="24"/>
          <w:lang w:val="en-US"/>
        </w:rPr>
        <w:t>role</w:t>
      </w:r>
      <w:r w:rsidRPr="00DF1FA3">
        <w:rPr>
          <w:sz w:val="24"/>
          <w:szCs w:val="24"/>
          <w:lang w:val="en-US"/>
        </w:rPr>
        <w:t xml:space="preserve"> more efficiently. This understanding not only seeks to protect the public </w:t>
      </w:r>
      <w:r w:rsidR="00382134" w:rsidRPr="00DF1FA3">
        <w:rPr>
          <w:sz w:val="24"/>
          <w:szCs w:val="24"/>
          <w:lang w:val="en-US"/>
        </w:rPr>
        <w:t>concernment</w:t>
      </w:r>
      <w:r w:rsidRPr="00DF1FA3">
        <w:rPr>
          <w:sz w:val="24"/>
          <w:szCs w:val="24"/>
          <w:lang w:val="en-US"/>
        </w:rPr>
        <w:t xml:space="preserve">, but also </w:t>
      </w:r>
      <w:r w:rsidR="00382134" w:rsidRPr="00DF1FA3">
        <w:rPr>
          <w:sz w:val="24"/>
          <w:szCs w:val="24"/>
          <w:lang w:val="en-US"/>
        </w:rPr>
        <w:t>to protect</w:t>
      </w:r>
      <w:r w:rsidRPr="00DF1FA3">
        <w:rPr>
          <w:sz w:val="24"/>
          <w:szCs w:val="24"/>
          <w:lang w:val="en-US"/>
        </w:rPr>
        <w:t xml:space="preserve"> the bank director, who must be </w:t>
      </w:r>
      <w:r w:rsidR="00D3342B" w:rsidRPr="00DF1FA3">
        <w:rPr>
          <w:sz w:val="24"/>
          <w:szCs w:val="24"/>
          <w:lang w:val="en-US"/>
        </w:rPr>
        <w:t>safeguarded</w:t>
      </w:r>
      <w:r w:rsidRPr="00DF1FA3">
        <w:rPr>
          <w:sz w:val="24"/>
          <w:szCs w:val="24"/>
          <w:lang w:val="en-US"/>
        </w:rPr>
        <w:t xml:space="preserve"> by the constitutional guarantee of the presumption</w:t>
      </w:r>
      <w:r w:rsidR="00382134" w:rsidRPr="00DF1FA3">
        <w:rPr>
          <w:sz w:val="24"/>
          <w:szCs w:val="24"/>
          <w:lang w:val="en-US"/>
        </w:rPr>
        <w:t xml:space="preserve"> </w:t>
      </w:r>
      <w:r w:rsidRPr="00DF1FA3">
        <w:rPr>
          <w:sz w:val="24"/>
          <w:szCs w:val="24"/>
          <w:lang w:val="en-US"/>
        </w:rPr>
        <w:t>of</w:t>
      </w:r>
      <w:r w:rsidR="00382134" w:rsidRPr="00DF1FA3">
        <w:rPr>
          <w:sz w:val="24"/>
          <w:szCs w:val="24"/>
          <w:lang w:val="en-US"/>
        </w:rPr>
        <w:t xml:space="preserve"> </w:t>
      </w:r>
      <w:r w:rsidRPr="00DF1FA3">
        <w:rPr>
          <w:sz w:val="24"/>
          <w:szCs w:val="24"/>
          <w:lang w:val="en-US"/>
        </w:rPr>
        <w:t>innocence.</w:t>
      </w:r>
      <w:r w:rsidRPr="00DF1FA3">
        <w:rPr>
          <w:sz w:val="24"/>
          <w:szCs w:val="24"/>
          <w:lang w:val="en-US"/>
        </w:rPr>
        <w:br/>
      </w:r>
      <w:r w:rsidRPr="00DF1FA3">
        <w:rPr>
          <w:sz w:val="24"/>
          <w:szCs w:val="24"/>
          <w:lang w:val="en-US"/>
        </w:rPr>
        <w:br/>
      </w:r>
      <w:r w:rsidR="00D3342B" w:rsidRPr="00DF1FA3">
        <w:rPr>
          <w:sz w:val="24"/>
          <w:szCs w:val="24"/>
          <w:lang w:val="en-US"/>
        </w:rPr>
        <w:t>Keywords</w:t>
      </w:r>
      <w:r w:rsidRPr="00DF1FA3">
        <w:rPr>
          <w:sz w:val="24"/>
          <w:szCs w:val="24"/>
          <w:lang w:val="en-US"/>
        </w:rPr>
        <w:t xml:space="preserve">: </w:t>
      </w:r>
      <w:proofErr w:type="spellStart"/>
      <w:r w:rsidR="00D3342B" w:rsidRPr="00DF1FA3">
        <w:rPr>
          <w:sz w:val="24"/>
          <w:szCs w:val="24"/>
          <w:lang w:val="en-US"/>
        </w:rPr>
        <w:t>Juridicity</w:t>
      </w:r>
      <w:proofErr w:type="spellEnd"/>
      <w:r w:rsidRPr="00DF1FA3">
        <w:rPr>
          <w:sz w:val="24"/>
          <w:szCs w:val="24"/>
          <w:lang w:val="en-US"/>
        </w:rPr>
        <w:t xml:space="preserve">, Central Bank Resolutions, Legal, Liability of </w:t>
      </w:r>
      <w:r w:rsidR="00D3342B" w:rsidRPr="00DF1FA3">
        <w:rPr>
          <w:sz w:val="24"/>
          <w:szCs w:val="24"/>
          <w:lang w:val="en-US"/>
        </w:rPr>
        <w:t>banks directors</w:t>
      </w:r>
      <w:r w:rsidRPr="00DF1FA3">
        <w:rPr>
          <w:sz w:val="24"/>
          <w:szCs w:val="24"/>
          <w:lang w:val="en-US"/>
        </w:rPr>
        <w:t>.</w:t>
      </w:r>
    </w:p>
    <w:p w:rsidR="00DC25B8" w:rsidRDefault="00DC25B8" w:rsidP="00AC599F">
      <w:pPr>
        <w:spacing w:after="0" w:line="360" w:lineRule="auto"/>
        <w:jc w:val="both"/>
        <w:rPr>
          <w:rFonts w:ascii="Times New Roman" w:hAnsi="Times New Roman" w:cs="Times New Roman"/>
          <w:b/>
          <w:lang w:val="en-US"/>
        </w:rPr>
      </w:pPr>
    </w:p>
    <w:p w:rsidR="00382134" w:rsidRDefault="00382134" w:rsidP="00AC599F">
      <w:pPr>
        <w:spacing w:after="0" w:line="360" w:lineRule="auto"/>
        <w:jc w:val="both"/>
        <w:rPr>
          <w:rFonts w:ascii="Times New Roman" w:hAnsi="Times New Roman" w:cs="Times New Roman"/>
          <w:b/>
          <w:lang w:val="en-US"/>
        </w:rPr>
      </w:pPr>
    </w:p>
    <w:p w:rsidR="00382134" w:rsidRDefault="00382134" w:rsidP="00AC599F">
      <w:pPr>
        <w:spacing w:after="0" w:line="360" w:lineRule="auto"/>
        <w:jc w:val="both"/>
        <w:rPr>
          <w:rFonts w:ascii="Times New Roman" w:hAnsi="Times New Roman" w:cs="Times New Roman"/>
          <w:b/>
          <w:lang w:val="en-US"/>
        </w:rPr>
      </w:pPr>
    </w:p>
    <w:p w:rsidR="00382134" w:rsidRDefault="00382134" w:rsidP="00AC599F">
      <w:pPr>
        <w:spacing w:after="0" w:line="360" w:lineRule="auto"/>
        <w:jc w:val="both"/>
        <w:rPr>
          <w:rFonts w:ascii="Times New Roman" w:hAnsi="Times New Roman" w:cs="Times New Roman"/>
          <w:b/>
          <w:lang w:val="en-US"/>
        </w:rPr>
      </w:pPr>
    </w:p>
    <w:p w:rsidR="00382134" w:rsidRDefault="00382134" w:rsidP="00AC599F">
      <w:pPr>
        <w:spacing w:after="0" w:line="360" w:lineRule="auto"/>
        <w:jc w:val="both"/>
        <w:rPr>
          <w:rFonts w:ascii="Times New Roman" w:hAnsi="Times New Roman" w:cs="Times New Roman"/>
          <w:b/>
          <w:lang w:val="en-US"/>
        </w:rPr>
      </w:pPr>
    </w:p>
    <w:p w:rsidR="00382134" w:rsidRDefault="00382134" w:rsidP="00AC599F">
      <w:pPr>
        <w:spacing w:after="0" w:line="360" w:lineRule="auto"/>
        <w:jc w:val="both"/>
        <w:rPr>
          <w:rFonts w:ascii="Times New Roman" w:hAnsi="Times New Roman" w:cs="Times New Roman"/>
          <w:b/>
          <w:lang w:val="en-US"/>
        </w:rPr>
      </w:pPr>
    </w:p>
    <w:p w:rsidR="00382134" w:rsidRDefault="00382134" w:rsidP="00AC599F">
      <w:pPr>
        <w:spacing w:after="0" w:line="360" w:lineRule="auto"/>
        <w:jc w:val="both"/>
        <w:rPr>
          <w:rFonts w:ascii="Times New Roman" w:hAnsi="Times New Roman" w:cs="Times New Roman"/>
          <w:b/>
          <w:lang w:val="en-US"/>
        </w:rPr>
      </w:pPr>
    </w:p>
    <w:p w:rsidR="00382134" w:rsidRDefault="00382134" w:rsidP="00AC599F">
      <w:pPr>
        <w:spacing w:after="0" w:line="360" w:lineRule="auto"/>
        <w:jc w:val="both"/>
        <w:rPr>
          <w:rFonts w:ascii="Times New Roman" w:hAnsi="Times New Roman" w:cs="Times New Roman"/>
          <w:b/>
          <w:lang w:val="en-US"/>
        </w:rPr>
      </w:pPr>
    </w:p>
    <w:p w:rsidR="00382134" w:rsidRDefault="00382134" w:rsidP="00AC599F">
      <w:pPr>
        <w:spacing w:after="0" w:line="360" w:lineRule="auto"/>
        <w:jc w:val="both"/>
        <w:rPr>
          <w:rFonts w:ascii="Times New Roman" w:hAnsi="Times New Roman" w:cs="Times New Roman"/>
          <w:b/>
          <w:lang w:val="en-US"/>
        </w:rPr>
      </w:pPr>
    </w:p>
    <w:p w:rsidR="00382134" w:rsidRDefault="00382134" w:rsidP="00AC599F">
      <w:pPr>
        <w:spacing w:after="0" w:line="360" w:lineRule="auto"/>
        <w:jc w:val="both"/>
        <w:rPr>
          <w:rFonts w:ascii="Times New Roman" w:hAnsi="Times New Roman" w:cs="Times New Roman"/>
          <w:b/>
          <w:lang w:val="en-US"/>
        </w:rPr>
      </w:pPr>
    </w:p>
    <w:p w:rsidR="00382134" w:rsidRDefault="00382134" w:rsidP="00AC599F">
      <w:pPr>
        <w:spacing w:after="0" w:line="360" w:lineRule="auto"/>
        <w:jc w:val="both"/>
        <w:rPr>
          <w:rFonts w:ascii="Times New Roman" w:hAnsi="Times New Roman" w:cs="Times New Roman"/>
          <w:b/>
          <w:lang w:val="en-US"/>
        </w:rPr>
      </w:pPr>
    </w:p>
    <w:p w:rsidR="00382134" w:rsidRDefault="00382134" w:rsidP="00AC599F">
      <w:pPr>
        <w:spacing w:after="0" w:line="360" w:lineRule="auto"/>
        <w:jc w:val="both"/>
        <w:rPr>
          <w:rFonts w:ascii="Times New Roman" w:hAnsi="Times New Roman" w:cs="Times New Roman"/>
          <w:b/>
          <w:lang w:val="en-US"/>
        </w:rPr>
      </w:pPr>
    </w:p>
    <w:p w:rsidR="00382134" w:rsidRDefault="00382134" w:rsidP="00AC599F">
      <w:pPr>
        <w:spacing w:after="0" w:line="360" w:lineRule="auto"/>
        <w:jc w:val="both"/>
        <w:rPr>
          <w:rFonts w:ascii="Times New Roman" w:hAnsi="Times New Roman" w:cs="Times New Roman"/>
          <w:b/>
          <w:lang w:val="en-US"/>
        </w:rPr>
      </w:pPr>
    </w:p>
    <w:p w:rsidR="00382134" w:rsidRPr="00F42A56" w:rsidRDefault="00382134" w:rsidP="00AC599F">
      <w:pPr>
        <w:spacing w:after="0" w:line="360" w:lineRule="auto"/>
        <w:jc w:val="both"/>
        <w:rPr>
          <w:rFonts w:ascii="Times New Roman" w:hAnsi="Times New Roman" w:cs="Times New Roman"/>
          <w:b/>
          <w:lang w:val="en-US"/>
        </w:rPr>
      </w:pPr>
    </w:p>
    <w:p w:rsidR="00DC25B8" w:rsidRDefault="00DC25B8" w:rsidP="00AC599F">
      <w:pPr>
        <w:spacing w:after="0" w:line="360" w:lineRule="auto"/>
        <w:jc w:val="both"/>
        <w:rPr>
          <w:rFonts w:ascii="Times New Roman" w:hAnsi="Times New Roman" w:cs="Times New Roman"/>
          <w:b/>
          <w:lang w:val="en-US"/>
        </w:rPr>
      </w:pPr>
    </w:p>
    <w:p w:rsidR="00382134" w:rsidRDefault="00382134" w:rsidP="00AC599F">
      <w:pPr>
        <w:spacing w:after="0" w:line="360" w:lineRule="auto"/>
        <w:jc w:val="both"/>
        <w:rPr>
          <w:rFonts w:ascii="Times New Roman" w:hAnsi="Times New Roman" w:cs="Times New Roman"/>
          <w:b/>
          <w:lang w:val="en-US"/>
        </w:rPr>
      </w:pPr>
    </w:p>
    <w:p w:rsidR="00382134" w:rsidRDefault="00382134" w:rsidP="00AC599F">
      <w:pPr>
        <w:spacing w:after="0" w:line="360" w:lineRule="auto"/>
        <w:jc w:val="both"/>
        <w:rPr>
          <w:rFonts w:ascii="Times New Roman" w:hAnsi="Times New Roman" w:cs="Times New Roman"/>
          <w:b/>
          <w:lang w:val="en-US"/>
        </w:rPr>
      </w:pPr>
    </w:p>
    <w:p w:rsidR="00382134" w:rsidRDefault="00382134" w:rsidP="00AC599F">
      <w:pPr>
        <w:spacing w:after="0" w:line="360" w:lineRule="auto"/>
        <w:jc w:val="both"/>
        <w:rPr>
          <w:rFonts w:ascii="Times New Roman" w:hAnsi="Times New Roman" w:cs="Times New Roman"/>
          <w:b/>
          <w:lang w:val="en-US"/>
        </w:rPr>
      </w:pPr>
    </w:p>
    <w:p w:rsidR="00382134" w:rsidRDefault="00382134" w:rsidP="00AC599F">
      <w:pPr>
        <w:spacing w:after="0" w:line="360" w:lineRule="auto"/>
        <w:jc w:val="both"/>
        <w:rPr>
          <w:rFonts w:ascii="Times New Roman" w:hAnsi="Times New Roman" w:cs="Times New Roman"/>
          <w:b/>
          <w:lang w:val="en-US"/>
        </w:rPr>
      </w:pPr>
    </w:p>
    <w:p w:rsidR="00382134" w:rsidRDefault="00382134" w:rsidP="00AC599F">
      <w:pPr>
        <w:spacing w:after="0" w:line="360" w:lineRule="auto"/>
        <w:jc w:val="both"/>
        <w:rPr>
          <w:rFonts w:ascii="Times New Roman" w:hAnsi="Times New Roman" w:cs="Times New Roman"/>
          <w:b/>
          <w:lang w:val="en-US"/>
        </w:rPr>
      </w:pPr>
    </w:p>
    <w:p w:rsidR="00382134" w:rsidRDefault="00382134" w:rsidP="00AC599F">
      <w:pPr>
        <w:spacing w:after="0" w:line="360" w:lineRule="auto"/>
        <w:jc w:val="both"/>
        <w:rPr>
          <w:rFonts w:ascii="Times New Roman" w:hAnsi="Times New Roman" w:cs="Times New Roman"/>
          <w:b/>
          <w:lang w:val="en-US"/>
        </w:rPr>
      </w:pPr>
    </w:p>
    <w:p w:rsidR="00382134" w:rsidRDefault="00382134" w:rsidP="00AC599F">
      <w:pPr>
        <w:spacing w:after="0" w:line="360" w:lineRule="auto"/>
        <w:jc w:val="both"/>
        <w:rPr>
          <w:rFonts w:ascii="Times New Roman" w:hAnsi="Times New Roman" w:cs="Times New Roman"/>
          <w:b/>
          <w:lang w:val="en-US"/>
        </w:rPr>
      </w:pPr>
    </w:p>
    <w:p w:rsidR="00DC25B8" w:rsidRDefault="00DC25B8" w:rsidP="00AC599F">
      <w:pPr>
        <w:spacing w:after="0" w:line="360" w:lineRule="auto"/>
        <w:jc w:val="both"/>
        <w:rPr>
          <w:rFonts w:ascii="Times New Roman" w:hAnsi="Times New Roman" w:cs="Times New Roman"/>
          <w:b/>
          <w:sz w:val="28"/>
          <w:szCs w:val="28"/>
        </w:rPr>
      </w:pPr>
      <w:r w:rsidRPr="00117E33">
        <w:rPr>
          <w:rFonts w:ascii="Times New Roman" w:hAnsi="Times New Roman" w:cs="Times New Roman"/>
          <w:b/>
          <w:sz w:val="28"/>
          <w:szCs w:val="28"/>
        </w:rPr>
        <w:lastRenderedPageBreak/>
        <w:t>1</w:t>
      </w:r>
      <w:r w:rsidRPr="00117E33">
        <w:rPr>
          <w:rFonts w:ascii="Times New Roman" w:hAnsi="Times New Roman" w:cs="Times New Roman"/>
          <w:b/>
        </w:rPr>
        <w:t xml:space="preserve"> </w:t>
      </w:r>
      <w:r w:rsidRPr="00117E33">
        <w:rPr>
          <w:rFonts w:ascii="Times New Roman" w:hAnsi="Times New Roman" w:cs="Times New Roman"/>
          <w:b/>
          <w:sz w:val="28"/>
          <w:szCs w:val="28"/>
        </w:rPr>
        <w:t>INTRODUÇÃO</w:t>
      </w:r>
    </w:p>
    <w:p w:rsidR="00117E33" w:rsidRPr="007F6E4B" w:rsidRDefault="00117E33" w:rsidP="00AC599F">
      <w:pPr>
        <w:spacing w:after="0" w:line="360" w:lineRule="auto"/>
        <w:jc w:val="both"/>
        <w:rPr>
          <w:rFonts w:ascii="Times New Roman" w:hAnsi="Times New Roman" w:cs="Times New Roman"/>
          <w:b/>
          <w:sz w:val="24"/>
          <w:szCs w:val="24"/>
        </w:rPr>
      </w:pPr>
    </w:p>
    <w:p w:rsidR="00EC5378" w:rsidRPr="007F6E4B" w:rsidRDefault="00010AB0" w:rsidP="00AC599F">
      <w:pPr>
        <w:spacing w:after="0" w:line="360" w:lineRule="auto"/>
        <w:jc w:val="both"/>
        <w:rPr>
          <w:rFonts w:ascii="Times New Roman" w:hAnsi="Times New Roman" w:cs="Times New Roman"/>
          <w:sz w:val="24"/>
          <w:szCs w:val="24"/>
        </w:rPr>
      </w:pPr>
      <w:r w:rsidRPr="007F6E4B">
        <w:rPr>
          <w:rFonts w:ascii="Times New Roman" w:hAnsi="Times New Roman" w:cs="Times New Roman"/>
          <w:sz w:val="24"/>
          <w:szCs w:val="24"/>
        </w:rPr>
        <w:t xml:space="preserve"> </w:t>
      </w:r>
      <w:r w:rsidRPr="007F6E4B">
        <w:rPr>
          <w:rFonts w:ascii="Times New Roman" w:hAnsi="Times New Roman" w:cs="Times New Roman"/>
          <w:sz w:val="24"/>
          <w:szCs w:val="24"/>
        </w:rPr>
        <w:tab/>
      </w:r>
      <w:r w:rsidR="00117E33" w:rsidRPr="007F6E4B">
        <w:rPr>
          <w:rFonts w:ascii="Times New Roman" w:hAnsi="Times New Roman" w:cs="Times New Roman"/>
          <w:sz w:val="24"/>
          <w:szCs w:val="24"/>
        </w:rPr>
        <w:t xml:space="preserve">O Direito Bancário Brasileiro </w:t>
      </w:r>
      <w:r w:rsidR="003B0D32">
        <w:rPr>
          <w:rFonts w:ascii="Times New Roman" w:hAnsi="Times New Roman" w:cs="Times New Roman"/>
          <w:sz w:val="24"/>
          <w:szCs w:val="24"/>
        </w:rPr>
        <w:t>a</w:t>
      </w:r>
      <w:r w:rsidR="00117E33" w:rsidRPr="007F6E4B">
        <w:rPr>
          <w:rFonts w:ascii="Times New Roman" w:hAnsi="Times New Roman" w:cs="Times New Roman"/>
          <w:sz w:val="24"/>
          <w:szCs w:val="24"/>
        </w:rPr>
        <w:t>presenta</w:t>
      </w:r>
      <w:r w:rsidR="003B0D32">
        <w:rPr>
          <w:rFonts w:ascii="Times New Roman" w:hAnsi="Times New Roman" w:cs="Times New Roman"/>
          <w:sz w:val="24"/>
          <w:szCs w:val="24"/>
        </w:rPr>
        <w:t>-se</w:t>
      </w:r>
      <w:r w:rsidR="00117E33" w:rsidRPr="007F6E4B">
        <w:rPr>
          <w:rFonts w:ascii="Times New Roman" w:hAnsi="Times New Roman" w:cs="Times New Roman"/>
          <w:sz w:val="24"/>
          <w:szCs w:val="24"/>
        </w:rPr>
        <w:t xml:space="preserve"> como ramo do Direito Privado, mas com forte conotação pública, face ao reflexo da atividade bancária no interesse coletivo. Tratando-se de disciplina acerca de operações de banco, essa área jurídica possui caráter profissional. É chamado direito técnico por possuir um viés tecnicista, formalista, alinhando regras extraídas do comércio internacional</w:t>
      </w:r>
      <w:r w:rsidRPr="007F6E4B">
        <w:rPr>
          <w:rFonts w:ascii="Times New Roman" w:hAnsi="Times New Roman" w:cs="Times New Roman"/>
          <w:sz w:val="24"/>
          <w:szCs w:val="24"/>
        </w:rPr>
        <w:t>.</w:t>
      </w:r>
    </w:p>
    <w:p w:rsidR="00010AB0" w:rsidRDefault="00010AB0" w:rsidP="00AC599F">
      <w:pPr>
        <w:spacing w:after="0" w:line="360" w:lineRule="auto"/>
        <w:ind w:firstLine="708"/>
        <w:jc w:val="both"/>
        <w:rPr>
          <w:rFonts w:ascii="Times New Roman" w:hAnsi="Times New Roman" w:cs="Times New Roman"/>
          <w:sz w:val="24"/>
          <w:szCs w:val="24"/>
        </w:rPr>
      </w:pPr>
      <w:r w:rsidRPr="007F6E4B">
        <w:rPr>
          <w:rFonts w:ascii="Times New Roman" w:hAnsi="Times New Roman" w:cs="Times New Roman"/>
          <w:sz w:val="24"/>
          <w:szCs w:val="24"/>
        </w:rPr>
        <w:t xml:space="preserve">Diante de tais características, que tornam </w:t>
      </w:r>
      <w:r w:rsidR="003B0D32">
        <w:rPr>
          <w:rFonts w:ascii="Times New Roman" w:hAnsi="Times New Roman" w:cs="Times New Roman"/>
          <w:sz w:val="24"/>
          <w:szCs w:val="24"/>
        </w:rPr>
        <w:t>essa área do Direito bastante específica</w:t>
      </w:r>
      <w:r w:rsidRPr="007F6E4B">
        <w:rPr>
          <w:rFonts w:ascii="Times New Roman" w:hAnsi="Times New Roman" w:cs="Times New Roman"/>
          <w:sz w:val="24"/>
          <w:szCs w:val="24"/>
        </w:rPr>
        <w:t xml:space="preserve">, </w:t>
      </w:r>
      <w:r w:rsidR="008538EB">
        <w:rPr>
          <w:rFonts w:ascii="Times New Roman" w:hAnsi="Times New Roman" w:cs="Times New Roman"/>
          <w:sz w:val="24"/>
          <w:szCs w:val="24"/>
        </w:rPr>
        <w:t>por tratar de operações bancárias</w:t>
      </w:r>
      <w:r w:rsidRPr="007F6E4B">
        <w:rPr>
          <w:rFonts w:ascii="Times New Roman" w:hAnsi="Times New Roman" w:cs="Times New Roman"/>
          <w:sz w:val="24"/>
          <w:szCs w:val="24"/>
        </w:rPr>
        <w:t>, é de suma importância a atuação do Banco Central como controlador d</w:t>
      </w:r>
      <w:r w:rsidR="003B0D32">
        <w:rPr>
          <w:rFonts w:ascii="Times New Roman" w:hAnsi="Times New Roman" w:cs="Times New Roman"/>
          <w:sz w:val="24"/>
          <w:szCs w:val="24"/>
        </w:rPr>
        <w:t>essas</w:t>
      </w:r>
      <w:r w:rsidRPr="007F6E4B">
        <w:rPr>
          <w:rFonts w:ascii="Times New Roman" w:hAnsi="Times New Roman" w:cs="Times New Roman"/>
          <w:sz w:val="24"/>
          <w:szCs w:val="24"/>
        </w:rPr>
        <w:t xml:space="preserve"> relações</w:t>
      </w:r>
      <w:r w:rsidR="008538EB">
        <w:rPr>
          <w:rFonts w:ascii="Times New Roman" w:hAnsi="Times New Roman" w:cs="Times New Roman"/>
          <w:sz w:val="24"/>
          <w:szCs w:val="24"/>
        </w:rPr>
        <w:t xml:space="preserve">, suprindo </w:t>
      </w:r>
      <w:r w:rsidR="003B0D32">
        <w:rPr>
          <w:rFonts w:ascii="Times New Roman" w:hAnsi="Times New Roman" w:cs="Times New Roman"/>
          <w:sz w:val="24"/>
          <w:szCs w:val="24"/>
        </w:rPr>
        <w:t>a</w:t>
      </w:r>
      <w:r w:rsidR="008538EB">
        <w:rPr>
          <w:rFonts w:ascii="Times New Roman" w:hAnsi="Times New Roman" w:cs="Times New Roman"/>
          <w:sz w:val="24"/>
          <w:szCs w:val="24"/>
        </w:rPr>
        <w:t xml:space="preserve"> necessidade de especificação técnica e formal que lhe é inerente</w:t>
      </w:r>
      <w:r w:rsidRPr="007F6E4B">
        <w:rPr>
          <w:rFonts w:ascii="Times New Roman" w:hAnsi="Times New Roman" w:cs="Times New Roman"/>
          <w:sz w:val="24"/>
          <w:szCs w:val="24"/>
        </w:rPr>
        <w:t>.</w:t>
      </w:r>
    </w:p>
    <w:p w:rsidR="00010AB0" w:rsidRPr="003B0D32" w:rsidRDefault="00010AB0" w:rsidP="00AC599F">
      <w:pPr>
        <w:spacing w:after="0" w:line="360" w:lineRule="auto"/>
        <w:ind w:firstLine="708"/>
        <w:jc w:val="both"/>
        <w:rPr>
          <w:rFonts w:ascii="Times New Roman" w:hAnsi="Times New Roman" w:cs="Times New Roman"/>
          <w:sz w:val="24"/>
          <w:szCs w:val="24"/>
        </w:rPr>
      </w:pPr>
      <w:r w:rsidRPr="007F6E4B">
        <w:rPr>
          <w:rFonts w:ascii="Times New Roman" w:hAnsi="Times New Roman" w:cs="Times New Roman"/>
          <w:sz w:val="24"/>
          <w:szCs w:val="24"/>
        </w:rPr>
        <w:t xml:space="preserve">O Banco Central vem gozando de maior autonomia </w:t>
      </w:r>
      <w:r w:rsidR="00681F8B">
        <w:rPr>
          <w:rFonts w:ascii="Times New Roman" w:hAnsi="Times New Roman" w:cs="Times New Roman"/>
          <w:sz w:val="24"/>
          <w:szCs w:val="24"/>
        </w:rPr>
        <w:t>n</w:t>
      </w:r>
      <w:r w:rsidRPr="007F6E4B">
        <w:rPr>
          <w:rFonts w:ascii="Times New Roman" w:hAnsi="Times New Roman" w:cs="Times New Roman"/>
          <w:sz w:val="24"/>
          <w:szCs w:val="24"/>
        </w:rPr>
        <w:t>o sistema financeiro nacional, com o advento da Emenda Constitucional n. 40, de 29 de maio de 2003, principalmente no que toca a sua consecução de natureza operacional. Fica evidente que essa autonomia crescente, que vem desvinculando a instituição das políticas macroeconômicas governamentais</w:t>
      </w:r>
      <w:r w:rsidR="00807753" w:rsidRPr="007F6E4B">
        <w:rPr>
          <w:rFonts w:ascii="Times New Roman" w:hAnsi="Times New Roman" w:cs="Times New Roman"/>
          <w:sz w:val="24"/>
          <w:szCs w:val="24"/>
        </w:rPr>
        <w:t xml:space="preserve">, atribui ao Banco Central </w:t>
      </w:r>
      <w:r w:rsidR="00807753" w:rsidRPr="003B0D32">
        <w:rPr>
          <w:rFonts w:ascii="Times New Roman" w:hAnsi="Times New Roman" w:cs="Times New Roman"/>
          <w:sz w:val="24"/>
          <w:szCs w:val="24"/>
        </w:rPr>
        <w:t>um papel contingenciador e ao mesmo tempo preventivo de buscar debelar adversidades conjunturais.</w:t>
      </w:r>
    </w:p>
    <w:p w:rsidR="00B15DE1" w:rsidRDefault="00B15DE1" w:rsidP="00AC59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Com o surgimento de um modelo de Estado</w:t>
      </w:r>
      <w:r w:rsidR="00F84D21">
        <w:rPr>
          <w:rFonts w:ascii="Times New Roman" w:hAnsi="Times New Roman" w:cs="Times New Roman"/>
          <w:sz w:val="24"/>
          <w:szCs w:val="24"/>
        </w:rPr>
        <w:t xml:space="preserve"> regulador</w:t>
      </w:r>
      <w:r>
        <w:rPr>
          <w:rFonts w:ascii="Times New Roman" w:hAnsi="Times New Roman" w:cs="Times New Roman"/>
          <w:sz w:val="24"/>
          <w:szCs w:val="24"/>
        </w:rPr>
        <w:t xml:space="preserve">, </w:t>
      </w:r>
      <w:r w:rsidR="00F84D21">
        <w:rPr>
          <w:rFonts w:ascii="Times New Roman" w:hAnsi="Times New Roman" w:cs="Times New Roman"/>
          <w:sz w:val="24"/>
          <w:szCs w:val="24"/>
        </w:rPr>
        <w:t>mais distante do modelo</w:t>
      </w:r>
      <w:r>
        <w:rPr>
          <w:rFonts w:ascii="Times New Roman" w:hAnsi="Times New Roman" w:cs="Times New Roman"/>
          <w:sz w:val="24"/>
          <w:szCs w:val="24"/>
        </w:rPr>
        <w:t xml:space="preserve"> dirigista</w:t>
      </w:r>
      <w:r w:rsidR="00F84D21">
        <w:rPr>
          <w:rFonts w:ascii="Times New Roman" w:hAnsi="Times New Roman" w:cs="Times New Roman"/>
          <w:sz w:val="24"/>
          <w:szCs w:val="24"/>
        </w:rPr>
        <w:t xml:space="preserve"> de até então</w:t>
      </w:r>
      <w:r>
        <w:rPr>
          <w:rFonts w:ascii="Times New Roman" w:hAnsi="Times New Roman" w:cs="Times New Roman"/>
          <w:sz w:val="24"/>
          <w:szCs w:val="24"/>
        </w:rPr>
        <w:t>, observou-se um afastamento entre o Direito Bancário e administrativistas. Esse fenômeno explica-se, em parte, pela criação de agências reguladoras, face ao enfraquecimento do controle estatal sobre a fiscalização bancária. Contudo, o Bacen, já existente quando dessa mudança estrutural, destoa do modelo de agências reguladoras, por conta de seu caráter autárquico.</w:t>
      </w:r>
    </w:p>
    <w:p w:rsidR="00B15DE1" w:rsidRDefault="00B15DE1" w:rsidP="00AC59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O </w:t>
      </w:r>
      <w:r w:rsidR="003B0D32">
        <w:rPr>
          <w:rFonts w:ascii="Times New Roman" w:hAnsi="Times New Roman" w:cs="Times New Roman"/>
          <w:sz w:val="24"/>
          <w:szCs w:val="24"/>
        </w:rPr>
        <w:t xml:space="preserve">modelo de </w:t>
      </w:r>
      <w:r>
        <w:rPr>
          <w:rFonts w:ascii="Times New Roman" w:hAnsi="Times New Roman" w:cs="Times New Roman"/>
          <w:sz w:val="24"/>
          <w:szCs w:val="24"/>
        </w:rPr>
        <w:t>Estado regulador, pautado na promoção do interesse público, na correção de falhas de mercado e na descentralização do poder normativo, permitiu</w:t>
      </w:r>
      <w:r w:rsidR="00F84D21">
        <w:rPr>
          <w:rFonts w:ascii="Times New Roman" w:hAnsi="Times New Roman" w:cs="Times New Roman"/>
          <w:sz w:val="24"/>
          <w:szCs w:val="24"/>
        </w:rPr>
        <w:t xml:space="preserve"> o aumento da independência do Bacen como autarquia federal que atua na fiscalização bancária.</w:t>
      </w:r>
    </w:p>
    <w:p w:rsidR="00273C57" w:rsidRDefault="00273C57" w:rsidP="00AC599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Nas palavras de Nelson Abrão: “Em suma, o papel crucial desenvolvido pelo Banco Central no monitoramento das instituições financeiras e na relevância que lhe é peculiar impõe uma tendência apta a lhe conferir, sob tal roupagem, típica responsabilidade objetiva, cujo Código do Consumidor, na inversão do ônus da prova, </w:t>
      </w:r>
      <w:r>
        <w:rPr>
          <w:rFonts w:ascii="Times New Roman" w:hAnsi="Times New Roman" w:cs="Times New Roman"/>
          <w:sz w:val="24"/>
          <w:szCs w:val="24"/>
        </w:rPr>
        <w:lastRenderedPageBreak/>
        <w:t>traçaria obrigação de reparar o dano cometido por ação ou omissão em relação a terceiros.”</w:t>
      </w:r>
      <w:r>
        <w:rPr>
          <w:rStyle w:val="FootnoteReference"/>
          <w:rFonts w:ascii="Times New Roman" w:hAnsi="Times New Roman" w:cs="Times New Roman"/>
          <w:sz w:val="24"/>
          <w:szCs w:val="24"/>
        </w:rPr>
        <w:footnoteReference w:id="2"/>
      </w:r>
    </w:p>
    <w:p w:rsidR="00EC5378" w:rsidRDefault="00B15DE1" w:rsidP="00AC59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 autonomia do Bacen encontra limite na sua subordinação ao Conselho Monetário Nacional, figurando aquele como executor das normas expedidas por este</w:t>
      </w:r>
      <w:r w:rsidR="00C81213">
        <w:rPr>
          <w:rStyle w:val="FootnoteReference"/>
          <w:rFonts w:ascii="Times New Roman" w:hAnsi="Times New Roman" w:cs="Times New Roman"/>
          <w:sz w:val="24"/>
          <w:szCs w:val="24"/>
        </w:rPr>
        <w:footnoteReference w:id="3"/>
      </w:r>
      <w:r>
        <w:rPr>
          <w:rFonts w:ascii="Times New Roman" w:hAnsi="Times New Roman" w:cs="Times New Roman"/>
          <w:sz w:val="24"/>
          <w:szCs w:val="24"/>
        </w:rPr>
        <w:t>. Normas estas que, nessa nova conjuntura retratada,</w:t>
      </w:r>
      <w:r w:rsidR="00F84D21">
        <w:rPr>
          <w:rFonts w:ascii="Times New Roman" w:hAnsi="Times New Roman" w:cs="Times New Roman"/>
          <w:sz w:val="24"/>
          <w:szCs w:val="24"/>
        </w:rPr>
        <w:t xml:space="preserve"> são</w:t>
      </w:r>
      <w:r>
        <w:rPr>
          <w:rFonts w:ascii="Times New Roman" w:hAnsi="Times New Roman" w:cs="Times New Roman"/>
          <w:sz w:val="24"/>
          <w:szCs w:val="24"/>
        </w:rPr>
        <w:t xml:space="preserve"> expressas </w:t>
      </w:r>
      <w:r w:rsidR="00F84D21">
        <w:rPr>
          <w:rFonts w:ascii="Times New Roman" w:hAnsi="Times New Roman" w:cs="Times New Roman"/>
          <w:sz w:val="24"/>
          <w:szCs w:val="24"/>
        </w:rPr>
        <w:t>em</w:t>
      </w:r>
      <w:r>
        <w:rPr>
          <w:rFonts w:ascii="Times New Roman" w:hAnsi="Times New Roman" w:cs="Times New Roman"/>
          <w:sz w:val="24"/>
          <w:szCs w:val="24"/>
        </w:rPr>
        <w:t xml:space="preserve"> resoluções, circulares e cartas-circulares, </w:t>
      </w:r>
      <w:r w:rsidR="003B67CC">
        <w:rPr>
          <w:rFonts w:ascii="Times New Roman" w:hAnsi="Times New Roman" w:cs="Times New Roman"/>
          <w:sz w:val="24"/>
          <w:szCs w:val="24"/>
        </w:rPr>
        <w:t>tendo em vista o</w:t>
      </w:r>
      <w:r>
        <w:rPr>
          <w:rFonts w:ascii="Times New Roman" w:hAnsi="Times New Roman" w:cs="Times New Roman"/>
          <w:sz w:val="24"/>
          <w:szCs w:val="24"/>
        </w:rPr>
        <w:t xml:space="preserve"> caráter técni</w:t>
      </w:r>
      <w:r w:rsidR="003B67CC">
        <w:rPr>
          <w:rFonts w:ascii="Times New Roman" w:hAnsi="Times New Roman" w:cs="Times New Roman"/>
          <w:sz w:val="24"/>
          <w:szCs w:val="24"/>
        </w:rPr>
        <w:t>co d</w:t>
      </w:r>
      <w:r>
        <w:rPr>
          <w:rFonts w:ascii="Times New Roman" w:hAnsi="Times New Roman" w:cs="Times New Roman"/>
          <w:sz w:val="24"/>
          <w:szCs w:val="24"/>
        </w:rPr>
        <w:t>os temas tratados por estes dispositivos.</w:t>
      </w:r>
      <w:r w:rsidR="00EC5378" w:rsidRPr="007F6E4B">
        <w:rPr>
          <w:rFonts w:ascii="Times New Roman" w:hAnsi="Times New Roman" w:cs="Times New Roman"/>
          <w:sz w:val="24"/>
          <w:szCs w:val="24"/>
        </w:rPr>
        <w:tab/>
      </w:r>
    </w:p>
    <w:p w:rsidR="00F84D21" w:rsidRDefault="00F84D21" w:rsidP="00AC59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Essa tecnicidade pauta a independência normativa do Bacen como instrumento do Poder Executivo, fazendo com que </w:t>
      </w:r>
      <w:r w:rsidR="00681F8B">
        <w:rPr>
          <w:rFonts w:ascii="Times New Roman" w:hAnsi="Times New Roman" w:cs="Times New Roman"/>
          <w:sz w:val="24"/>
          <w:szCs w:val="24"/>
        </w:rPr>
        <w:t>atue na fiscalização bancária</w:t>
      </w:r>
      <w:r w:rsidR="00273C57">
        <w:rPr>
          <w:rFonts w:ascii="Times New Roman" w:hAnsi="Times New Roman" w:cs="Times New Roman"/>
          <w:sz w:val="24"/>
          <w:szCs w:val="24"/>
        </w:rPr>
        <w:t>,</w:t>
      </w:r>
      <w:r w:rsidR="00681F8B">
        <w:rPr>
          <w:rFonts w:ascii="Times New Roman" w:hAnsi="Times New Roman" w:cs="Times New Roman"/>
          <w:sz w:val="24"/>
          <w:szCs w:val="24"/>
        </w:rPr>
        <w:t xml:space="preserve"> regulando comportamentos.</w:t>
      </w:r>
    </w:p>
    <w:p w:rsidR="007F1EAE" w:rsidRPr="007F6E4B" w:rsidRDefault="007F1EAE" w:rsidP="00AC599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Esse papel foi conferido sob a influência do modelo americano, utilizado no ordenamento jurídico pátrio durante o Estado Novo e a partir de 1964. De acordo com esse método, em face da impossibilidade do Poder Legislativo de acompanhar diariamente as mudanças em determinada conjuntura, editando regras técnicas de cunho analítico, resolve esse impasse por meio da criação de órgãos executivos autônomos, aos quais a lei atribui poderes normativos específicos em determinados setores.</w:t>
      </w:r>
    </w:p>
    <w:p w:rsidR="00F84D21" w:rsidRDefault="00F84D21" w:rsidP="00AC59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Os atos administrativos exercidos pelo Bacen, contudo, encontram limites nos princípios constitucionais do devido processo legal e da legalidade.</w:t>
      </w:r>
    </w:p>
    <w:p w:rsidR="00F84D21" w:rsidRPr="007F6E4B" w:rsidRDefault="00F84D21" w:rsidP="00AC59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O ponto fulcral desse trabalho diz respeito exatamente aos limites que são impostos a essa independência técnica</w:t>
      </w:r>
      <w:r w:rsidR="00681F8B">
        <w:rPr>
          <w:rFonts w:ascii="Times New Roman" w:hAnsi="Times New Roman" w:cs="Times New Roman"/>
          <w:sz w:val="24"/>
          <w:szCs w:val="24"/>
        </w:rPr>
        <w:t xml:space="preserve"> perante a hierarquia constitucional. O choque entre os atos normativos expedidos pelo Conselho Monetário Nacional</w:t>
      </w:r>
      <w:r w:rsidR="00273C57">
        <w:rPr>
          <w:rFonts w:ascii="Times New Roman" w:hAnsi="Times New Roman" w:cs="Times New Roman"/>
          <w:sz w:val="24"/>
          <w:szCs w:val="24"/>
        </w:rPr>
        <w:t xml:space="preserve"> </w:t>
      </w:r>
      <w:r w:rsidR="00681F8B">
        <w:rPr>
          <w:rFonts w:ascii="Times New Roman" w:hAnsi="Times New Roman" w:cs="Times New Roman"/>
          <w:sz w:val="24"/>
          <w:szCs w:val="24"/>
        </w:rPr>
        <w:t>e o texto constitucional merece análise mais pormenorizada.</w:t>
      </w:r>
    </w:p>
    <w:p w:rsidR="00DC25B8" w:rsidRPr="00117E33" w:rsidRDefault="00DC25B8" w:rsidP="00AC599F">
      <w:pPr>
        <w:spacing w:after="0" w:line="360" w:lineRule="auto"/>
        <w:jc w:val="both"/>
        <w:rPr>
          <w:rFonts w:ascii="Times New Roman" w:hAnsi="Times New Roman" w:cs="Times New Roman"/>
          <w:b/>
        </w:rPr>
      </w:pPr>
    </w:p>
    <w:p w:rsidR="00DC25B8" w:rsidRPr="00117E33" w:rsidRDefault="00DC25B8" w:rsidP="00AC599F">
      <w:pPr>
        <w:spacing w:after="0" w:line="360" w:lineRule="auto"/>
        <w:jc w:val="both"/>
        <w:rPr>
          <w:rFonts w:ascii="Times New Roman" w:hAnsi="Times New Roman" w:cs="Times New Roman"/>
          <w:b/>
          <w:sz w:val="28"/>
          <w:szCs w:val="28"/>
        </w:rPr>
      </w:pPr>
      <w:r w:rsidRPr="00117E33">
        <w:rPr>
          <w:rFonts w:ascii="Times New Roman" w:hAnsi="Times New Roman" w:cs="Times New Roman"/>
          <w:b/>
          <w:sz w:val="28"/>
          <w:szCs w:val="28"/>
        </w:rPr>
        <w:t>2</w:t>
      </w:r>
      <w:r w:rsidR="00EC5378" w:rsidRPr="00117E33">
        <w:rPr>
          <w:rFonts w:ascii="Times New Roman" w:hAnsi="Times New Roman" w:cs="Times New Roman"/>
          <w:b/>
          <w:sz w:val="28"/>
          <w:szCs w:val="28"/>
        </w:rPr>
        <w:t xml:space="preserve"> A JURIDICIDADE DAS</w:t>
      </w:r>
      <w:r w:rsidR="00F46FE3">
        <w:rPr>
          <w:rFonts w:ascii="Times New Roman" w:hAnsi="Times New Roman" w:cs="Times New Roman"/>
          <w:b/>
          <w:sz w:val="28"/>
          <w:szCs w:val="28"/>
        </w:rPr>
        <w:t xml:space="preserve"> RESOLUÇÕES DO BANCO CENTRAL  </w:t>
      </w:r>
    </w:p>
    <w:p w:rsidR="00EC5378" w:rsidRDefault="00EC5378" w:rsidP="00AC599F">
      <w:pPr>
        <w:spacing w:after="0" w:line="360" w:lineRule="auto"/>
        <w:jc w:val="both"/>
        <w:rPr>
          <w:rFonts w:ascii="Times New Roman" w:hAnsi="Times New Roman" w:cs="Times New Roman"/>
          <w:b/>
          <w:sz w:val="28"/>
          <w:szCs w:val="28"/>
        </w:rPr>
      </w:pPr>
    </w:p>
    <w:p w:rsidR="00043786" w:rsidRDefault="00C81213" w:rsidP="00AC59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C81213">
        <w:rPr>
          <w:rFonts w:ascii="Times New Roman" w:hAnsi="Times New Roman" w:cs="Times New Roman"/>
          <w:sz w:val="24"/>
          <w:szCs w:val="24"/>
        </w:rPr>
        <w:t>O conceito</w:t>
      </w:r>
      <w:r>
        <w:rPr>
          <w:rFonts w:ascii="Times New Roman" w:hAnsi="Times New Roman" w:cs="Times New Roman"/>
          <w:sz w:val="24"/>
          <w:szCs w:val="24"/>
        </w:rPr>
        <w:t xml:space="preserve"> de juridicidade, sem muito aprofundamento no tema, refere-se a legalidade com o objetivo de atingir os princípios da administração pública.</w:t>
      </w:r>
      <w:r w:rsidR="00043786">
        <w:rPr>
          <w:rFonts w:ascii="Times New Roman" w:hAnsi="Times New Roman" w:cs="Times New Roman"/>
          <w:sz w:val="24"/>
          <w:szCs w:val="24"/>
        </w:rPr>
        <w:t xml:space="preserve"> Na condição de parte integrante da Administração Pública, o Banco Central deve estar adstrito ao princípio da legalidade, caso contrário, estar-se-ia incorrendo em uma situação de insegurança jurídica, pautada na confusão quanto ao conceito de “autonomia”. A Administração Pública é pautada na legalidade, como meio para </w:t>
      </w:r>
      <w:r w:rsidR="00043786">
        <w:rPr>
          <w:rFonts w:ascii="Times New Roman" w:hAnsi="Times New Roman" w:cs="Times New Roman"/>
          <w:sz w:val="24"/>
          <w:szCs w:val="24"/>
        </w:rPr>
        <w:lastRenderedPageBreak/>
        <w:t>garantir-se segurança jurídica e evitar excessos diante dos demais entes e dos particulares.</w:t>
      </w:r>
    </w:p>
    <w:p w:rsidR="00FE440C" w:rsidRDefault="00FE440C" w:rsidP="00AC59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Assim entende Claus Roxin:</w:t>
      </w:r>
    </w:p>
    <w:p w:rsidR="00AA745F" w:rsidRDefault="00AA745F" w:rsidP="00AC599F">
      <w:pPr>
        <w:spacing w:after="0" w:line="360" w:lineRule="auto"/>
        <w:jc w:val="both"/>
        <w:rPr>
          <w:rFonts w:ascii="Times New Roman" w:hAnsi="Times New Roman" w:cs="Times New Roman"/>
          <w:sz w:val="24"/>
          <w:szCs w:val="24"/>
        </w:rPr>
      </w:pPr>
    </w:p>
    <w:p w:rsidR="00FE440C" w:rsidRPr="00BE03E9" w:rsidRDefault="00FE440C" w:rsidP="00AC599F">
      <w:pPr>
        <w:spacing w:after="0" w:line="360" w:lineRule="auto"/>
        <w:ind w:left="1418" w:hanging="2"/>
        <w:jc w:val="both"/>
        <w:rPr>
          <w:rFonts w:ascii="Times New Roman" w:hAnsi="Times New Roman" w:cs="Times New Roman"/>
        </w:rPr>
      </w:pPr>
      <w:r w:rsidRPr="00BE03E9">
        <w:rPr>
          <w:rFonts w:ascii="Times New Roman" w:hAnsi="Times New Roman" w:cs="Times New Roman"/>
        </w:rPr>
        <w:t>“Primeiro: quanto à fundamentação do princípio da legalidade criminal e penal, Roxin pondera o que segue: o fundamento no qual ainda hoje se baseia o princípio da legalidade reside num postulado central do liberalismo político: a exigência de vinculação do Executivo e do Judiciário a leis formuladas de forma abstrata. A burguesia, em seu enfrentamento contra o absolutismo, tinha conseguido a importante conquista de que os governantes e os juízes (com frequência dependentes daqueles) não pudessem exercer o poder punitivo ao seu livre arbítrio (e em seu caso arbitrariamente) senão apenas na medida em que houvesse uma clara precisão legal daquela.”</w:t>
      </w:r>
      <w:r w:rsidRPr="00BE03E9">
        <w:rPr>
          <w:rStyle w:val="FootnoteReference"/>
          <w:rFonts w:ascii="Times New Roman" w:hAnsi="Times New Roman" w:cs="Times New Roman"/>
        </w:rPr>
        <w:footnoteReference w:id="4"/>
      </w:r>
    </w:p>
    <w:p w:rsidR="00AA745F" w:rsidRDefault="00AA745F" w:rsidP="00AC599F">
      <w:pPr>
        <w:spacing w:after="0" w:line="360" w:lineRule="auto"/>
        <w:jc w:val="both"/>
        <w:rPr>
          <w:rFonts w:ascii="Times New Roman" w:hAnsi="Times New Roman" w:cs="Times New Roman"/>
          <w:sz w:val="24"/>
          <w:szCs w:val="24"/>
        </w:rPr>
      </w:pPr>
    </w:p>
    <w:p w:rsidR="002D6012" w:rsidRDefault="002D6012" w:rsidP="00AC59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O</w:t>
      </w:r>
      <w:r w:rsidR="00043786">
        <w:rPr>
          <w:rFonts w:ascii="Times New Roman" w:hAnsi="Times New Roman" w:cs="Times New Roman"/>
          <w:sz w:val="24"/>
          <w:szCs w:val="24"/>
        </w:rPr>
        <w:t xml:space="preserve"> Bacen </w:t>
      </w:r>
      <w:r>
        <w:rPr>
          <w:rFonts w:ascii="Times New Roman" w:hAnsi="Times New Roman" w:cs="Times New Roman"/>
          <w:sz w:val="24"/>
          <w:szCs w:val="24"/>
        </w:rPr>
        <w:t xml:space="preserve">encontra-se </w:t>
      </w:r>
      <w:r w:rsidR="00043786">
        <w:rPr>
          <w:rFonts w:ascii="Times New Roman" w:hAnsi="Times New Roman" w:cs="Times New Roman"/>
          <w:sz w:val="24"/>
          <w:szCs w:val="24"/>
        </w:rPr>
        <w:t xml:space="preserve">em uma relação de sujeição geral diante dos demais, </w:t>
      </w:r>
      <w:r>
        <w:rPr>
          <w:rFonts w:ascii="Times New Roman" w:hAnsi="Times New Roman" w:cs="Times New Roman"/>
          <w:sz w:val="24"/>
          <w:szCs w:val="24"/>
        </w:rPr>
        <w:t xml:space="preserve">ou seja, os particulares aquele estão sujeitos de forma involuntária. Dessa forma, </w:t>
      </w:r>
      <w:r w:rsidR="00043786">
        <w:rPr>
          <w:rFonts w:ascii="Times New Roman" w:hAnsi="Times New Roman" w:cs="Times New Roman"/>
          <w:sz w:val="24"/>
          <w:szCs w:val="24"/>
        </w:rPr>
        <w:t>as sanções impostas, com fulcro no artigo 44 da Lei n. 4595/64</w:t>
      </w:r>
      <w:r>
        <w:rPr>
          <w:rFonts w:ascii="Times New Roman" w:hAnsi="Times New Roman" w:cs="Times New Roman"/>
          <w:sz w:val="24"/>
          <w:szCs w:val="24"/>
        </w:rPr>
        <w:t>, devem ser estritamente aplicadas sob o princípio da reserva legal, ou seja, não podem ser aplicadas por analogia. Assim preceitua o texto do dispositivo:</w:t>
      </w:r>
    </w:p>
    <w:p w:rsidR="002D6012" w:rsidRDefault="002D6012" w:rsidP="00AC599F">
      <w:pPr>
        <w:spacing w:after="0" w:line="360" w:lineRule="auto"/>
        <w:jc w:val="both"/>
        <w:rPr>
          <w:rFonts w:ascii="Times New Roman" w:hAnsi="Times New Roman" w:cs="Times New Roman"/>
          <w:sz w:val="24"/>
          <w:szCs w:val="24"/>
        </w:rPr>
      </w:pPr>
    </w:p>
    <w:p w:rsidR="002D6012" w:rsidRPr="00FD3790" w:rsidRDefault="002D6012" w:rsidP="00AC599F">
      <w:pPr>
        <w:pStyle w:val="NormalWeb"/>
        <w:spacing w:before="0" w:beforeAutospacing="0" w:after="0" w:afterAutospacing="0" w:line="360" w:lineRule="auto"/>
        <w:ind w:left="1418"/>
        <w:jc w:val="both"/>
        <w:rPr>
          <w:sz w:val="22"/>
          <w:szCs w:val="22"/>
        </w:rPr>
      </w:pPr>
      <w:r w:rsidRPr="00FD3790">
        <w:rPr>
          <w:sz w:val="22"/>
          <w:szCs w:val="22"/>
        </w:rPr>
        <w:t>Art. 44. As infrações aos dispositivos desta lei sujeitam as instituições financeiras, seus diretores, membros de conselhos administrativos, fiscais e semelhantes, e gerentes, às seguintes penalidades, sem prejuízo de outras estabelecidas na legislação vigente:</w:t>
      </w:r>
    </w:p>
    <w:p w:rsidR="002D6012" w:rsidRPr="00FD3790" w:rsidRDefault="002D6012" w:rsidP="00AC599F">
      <w:pPr>
        <w:pStyle w:val="NormalWeb"/>
        <w:spacing w:before="0" w:beforeAutospacing="0" w:after="0" w:afterAutospacing="0" w:line="360" w:lineRule="auto"/>
        <w:ind w:left="1418"/>
        <w:rPr>
          <w:sz w:val="22"/>
          <w:szCs w:val="22"/>
        </w:rPr>
      </w:pPr>
      <w:r w:rsidRPr="00FD3790">
        <w:rPr>
          <w:sz w:val="22"/>
          <w:szCs w:val="22"/>
        </w:rPr>
        <w:t>        I - Advertência.</w:t>
      </w:r>
    </w:p>
    <w:p w:rsidR="002D6012" w:rsidRPr="00FD3790" w:rsidRDefault="002D6012" w:rsidP="00AC599F">
      <w:pPr>
        <w:pStyle w:val="NormalWeb"/>
        <w:spacing w:before="0" w:beforeAutospacing="0" w:after="0" w:afterAutospacing="0" w:line="360" w:lineRule="auto"/>
        <w:ind w:left="1418"/>
        <w:rPr>
          <w:sz w:val="22"/>
          <w:szCs w:val="22"/>
        </w:rPr>
      </w:pPr>
      <w:r w:rsidRPr="00FD3790">
        <w:rPr>
          <w:sz w:val="22"/>
          <w:szCs w:val="22"/>
        </w:rPr>
        <w:t>        II - Multa pecuniária variável.</w:t>
      </w:r>
    </w:p>
    <w:p w:rsidR="002D6012" w:rsidRPr="00FD3790" w:rsidRDefault="002D6012" w:rsidP="00AC599F">
      <w:pPr>
        <w:pStyle w:val="NormalWeb"/>
        <w:spacing w:before="0" w:beforeAutospacing="0" w:after="0" w:afterAutospacing="0" w:line="360" w:lineRule="auto"/>
        <w:ind w:left="1418"/>
        <w:rPr>
          <w:sz w:val="22"/>
          <w:szCs w:val="22"/>
        </w:rPr>
      </w:pPr>
      <w:r w:rsidRPr="00FD3790">
        <w:rPr>
          <w:sz w:val="22"/>
          <w:szCs w:val="22"/>
        </w:rPr>
        <w:t>        III - Suspensão do exercício de cargos.</w:t>
      </w:r>
    </w:p>
    <w:p w:rsidR="002D6012" w:rsidRPr="00FD3790" w:rsidRDefault="002D6012" w:rsidP="00AC599F">
      <w:pPr>
        <w:pStyle w:val="NormalWeb"/>
        <w:spacing w:before="0" w:beforeAutospacing="0" w:after="0" w:afterAutospacing="0" w:line="360" w:lineRule="auto"/>
        <w:ind w:left="1418"/>
        <w:rPr>
          <w:sz w:val="22"/>
          <w:szCs w:val="22"/>
        </w:rPr>
      </w:pPr>
      <w:r w:rsidRPr="00FD3790">
        <w:rPr>
          <w:sz w:val="22"/>
          <w:szCs w:val="22"/>
        </w:rPr>
        <w:t>        IV - Inabilitação temporária ou permanente para o exercício de cargos de direção na administração ou gerência em instituições financeiras.</w:t>
      </w:r>
    </w:p>
    <w:p w:rsidR="002D6012" w:rsidRPr="00FD3790" w:rsidRDefault="002D6012" w:rsidP="00AC599F">
      <w:pPr>
        <w:pStyle w:val="NormalWeb"/>
        <w:spacing w:before="0" w:beforeAutospacing="0" w:after="0" w:afterAutospacing="0" w:line="360" w:lineRule="auto"/>
        <w:ind w:left="1418"/>
        <w:rPr>
          <w:sz w:val="22"/>
          <w:szCs w:val="22"/>
        </w:rPr>
      </w:pPr>
      <w:r w:rsidRPr="00FD3790">
        <w:rPr>
          <w:sz w:val="22"/>
          <w:szCs w:val="22"/>
        </w:rPr>
        <w:t>        V - Cassação da autorização de funcionamento das instituições financeiras públicas, exceto as federais, ou privadas.</w:t>
      </w:r>
    </w:p>
    <w:p w:rsidR="002D6012" w:rsidRPr="00FD3790" w:rsidRDefault="002D6012" w:rsidP="00AC599F">
      <w:pPr>
        <w:pStyle w:val="NormalWeb"/>
        <w:spacing w:before="0" w:beforeAutospacing="0" w:after="0" w:afterAutospacing="0" w:line="360" w:lineRule="auto"/>
        <w:ind w:left="1418"/>
        <w:rPr>
          <w:sz w:val="22"/>
          <w:szCs w:val="22"/>
        </w:rPr>
      </w:pPr>
      <w:r w:rsidRPr="00FD3790">
        <w:rPr>
          <w:sz w:val="22"/>
          <w:szCs w:val="22"/>
        </w:rPr>
        <w:t>        VI - Detenção, nos termos do § 7º, deste artigo.</w:t>
      </w:r>
    </w:p>
    <w:p w:rsidR="002D6012" w:rsidRPr="00FD3790" w:rsidRDefault="002D6012" w:rsidP="00AC599F">
      <w:pPr>
        <w:pStyle w:val="NormalWeb"/>
        <w:spacing w:before="0" w:beforeAutospacing="0" w:after="0" w:afterAutospacing="0" w:line="360" w:lineRule="auto"/>
        <w:ind w:left="1418"/>
        <w:rPr>
          <w:sz w:val="22"/>
          <w:szCs w:val="22"/>
        </w:rPr>
      </w:pPr>
      <w:r w:rsidRPr="00FD3790">
        <w:rPr>
          <w:sz w:val="22"/>
          <w:szCs w:val="22"/>
        </w:rPr>
        <w:t>        VII - Reclusão, nos termos dos artigos 34 e 38, desta lei.</w:t>
      </w:r>
    </w:p>
    <w:p w:rsidR="002D6012" w:rsidRDefault="002D6012" w:rsidP="00AC599F">
      <w:pPr>
        <w:spacing w:after="0" w:line="360" w:lineRule="auto"/>
        <w:jc w:val="both"/>
        <w:rPr>
          <w:rFonts w:ascii="Times New Roman" w:hAnsi="Times New Roman" w:cs="Times New Roman"/>
          <w:sz w:val="24"/>
          <w:szCs w:val="24"/>
        </w:rPr>
      </w:pPr>
    </w:p>
    <w:p w:rsidR="00043786" w:rsidRDefault="002D6012" w:rsidP="00AC59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00FD3790">
        <w:rPr>
          <w:rFonts w:ascii="Times New Roman" w:hAnsi="Times New Roman" w:cs="Times New Roman"/>
          <w:sz w:val="24"/>
          <w:szCs w:val="24"/>
        </w:rPr>
        <w:t>O Superior Tribunal de Justiça entende que a aplicação das referidas sanções devem, sim, ser aplicadas de forma restrita</w:t>
      </w:r>
      <w:r w:rsidR="007363F0">
        <w:rPr>
          <w:rFonts w:ascii="Times New Roman" w:hAnsi="Times New Roman" w:cs="Times New Roman"/>
          <w:sz w:val="24"/>
          <w:szCs w:val="24"/>
        </w:rPr>
        <w:t>. Por conta disso,</w:t>
      </w:r>
      <w:r w:rsidR="00314F3E">
        <w:rPr>
          <w:rFonts w:ascii="Times New Roman" w:hAnsi="Times New Roman" w:cs="Times New Roman"/>
          <w:sz w:val="24"/>
          <w:szCs w:val="24"/>
        </w:rPr>
        <w:t xml:space="preserve"> </w:t>
      </w:r>
      <w:r w:rsidR="007363F0">
        <w:rPr>
          <w:rFonts w:ascii="Times New Roman" w:hAnsi="Times New Roman" w:cs="Times New Roman"/>
          <w:sz w:val="24"/>
          <w:szCs w:val="24"/>
        </w:rPr>
        <w:t>não conheceu</w:t>
      </w:r>
      <w:r w:rsidR="00314F3E">
        <w:rPr>
          <w:rFonts w:ascii="Times New Roman" w:hAnsi="Times New Roman" w:cs="Times New Roman"/>
          <w:sz w:val="24"/>
          <w:szCs w:val="24"/>
        </w:rPr>
        <w:t xml:space="preserve"> recurso especial interposto pelo Banco Central contra acórdão proferido pelo Tribunal Regional Federal</w:t>
      </w:r>
      <w:r w:rsidR="007363F0">
        <w:rPr>
          <w:rFonts w:ascii="Times New Roman" w:hAnsi="Times New Roman" w:cs="Times New Roman"/>
          <w:sz w:val="24"/>
          <w:szCs w:val="24"/>
        </w:rPr>
        <w:t>,</w:t>
      </w:r>
      <w:r w:rsidR="00314F3E">
        <w:rPr>
          <w:rFonts w:ascii="Times New Roman" w:hAnsi="Times New Roman" w:cs="Times New Roman"/>
          <w:sz w:val="24"/>
          <w:szCs w:val="24"/>
        </w:rPr>
        <w:t xml:space="preserve"> que entendeu que a conduta do agente não se enquadrou na previsão da letra “b” do §2º do artigo 44, da Lei 4.595</w:t>
      </w:r>
      <w:r w:rsidR="007363F0">
        <w:rPr>
          <w:rFonts w:ascii="Times New Roman" w:hAnsi="Times New Roman" w:cs="Times New Roman"/>
          <w:sz w:val="24"/>
          <w:szCs w:val="24"/>
        </w:rPr>
        <w:t>/64</w:t>
      </w:r>
      <w:r w:rsidR="00FD3790">
        <w:rPr>
          <w:rFonts w:ascii="Times New Roman" w:hAnsi="Times New Roman" w:cs="Times New Roman"/>
          <w:sz w:val="24"/>
          <w:szCs w:val="24"/>
        </w:rPr>
        <w:t xml:space="preserve">, conforme </w:t>
      </w:r>
      <w:r w:rsidR="007363F0">
        <w:rPr>
          <w:rFonts w:ascii="Times New Roman" w:hAnsi="Times New Roman" w:cs="Times New Roman"/>
          <w:sz w:val="24"/>
          <w:szCs w:val="24"/>
        </w:rPr>
        <w:t>segue</w:t>
      </w:r>
      <w:r w:rsidR="00FD3790">
        <w:rPr>
          <w:rFonts w:ascii="Times New Roman" w:hAnsi="Times New Roman" w:cs="Times New Roman"/>
          <w:sz w:val="24"/>
          <w:szCs w:val="24"/>
        </w:rPr>
        <w:t>:</w:t>
      </w:r>
    </w:p>
    <w:p w:rsidR="00FD3790" w:rsidRDefault="00FD3790" w:rsidP="00AC599F">
      <w:pPr>
        <w:spacing w:after="0" w:line="360" w:lineRule="auto"/>
        <w:jc w:val="both"/>
        <w:rPr>
          <w:rFonts w:ascii="Times New Roman" w:hAnsi="Times New Roman" w:cs="Times New Roman"/>
          <w:sz w:val="24"/>
          <w:szCs w:val="24"/>
        </w:rPr>
      </w:pPr>
    </w:p>
    <w:p w:rsidR="00FD3790" w:rsidRPr="00FD3790" w:rsidRDefault="00FD3790" w:rsidP="00AC599F">
      <w:pPr>
        <w:spacing w:after="0" w:line="360" w:lineRule="auto"/>
        <w:ind w:left="1418"/>
        <w:jc w:val="both"/>
        <w:rPr>
          <w:rFonts w:ascii="Times New Roman" w:hAnsi="Times New Roman" w:cs="Times New Roman"/>
        </w:rPr>
      </w:pPr>
      <w:r w:rsidRPr="00FD3790">
        <w:rPr>
          <w:rFonts w:ascii="Times New Roman" w:hAnsi="Times New Roman" w:cs="Times New Roman"/>
        </w:rPr>
        <w:t xml:space="preserve">PROCESSUAL CIVIL. ADMINISTRATIVO. LEI Nº 4.595/64. DECRETO Nº 91.152/85. APLICAÇÃO DE MULTA SOBRE FATO TÍPICO. EXAME DE MATÉRIA FÁTICA E PROBATÓRIA. INCIDÊNCIA DA SÚMULA 07/STJ. 1. Ao STJ é vedado a análise de matéria fático-probatória, consoante a ratio essendi da Súmula 07/STJ. 2. </w:t>
      </w:r>
      <w:r w:rsidRPr="00FD3790">
        <w:rPr>
          <w:rFonts w:ascii="Times New Roman" w:hAnsi="Times New Roman" w:cs="Times New Roman"/>
          <w:b/>
        </w:rPr>
        <w:t>Controvérsia acerca da adequação do comportamento de entidade para fins de aplicação de sanção de natureza administrativa . 3. Concluindo o aresto recorrido que:"(...) O comportamento atribuído ao apelante e ensejador da multa não se adequa ao preceito contido na letra b do § 2º do art. 44 da Lei nº 4.595/64. Daí porque, para a aplicação da sanção, a Administração se reporta não a Lei, mas sim a Portarias e Resoluções"</w:t>
      </w:r>
      <w:r w:rsidRPr="00FD3790">
        <w:rPr>
          <w:rFonts w:ascii="Times New Roman" w:hAnsi="Times New Roman" w:cs="Times New Roman"/>
        </w:rPr>
        <w:t xml:space="preserve">, a aferição da tipicidade do mesmo implica em análise fático- probatória, que foi decisiva para a conclusão do aresto recorrido, mas cuja verificação é interditada ao STJ pela Súmula 07. 4. </w:t>
      </w:r>
      <w:r w:rsidRPr="00FD3790">
        <w:rPr>
          <w:rFonts w:ascii="Times New Roman" w:hAnsi="Times New Roman" w:cs="Times New Roman"/>
          <w:b/>
        </w:rPr>
        <w:t>Não conhecimento do recurso que mantém, após cognição ampla, a justiça da decisão, tanto mais que a sanção discutida é de duvidosa legalidade, porquanto imposta ao que parece, por normas de hierarquia menor do que a exigível in casu</w:t>
      </w:r>
      <w:r w:rsidRPr="00FD3790">
        <w:rPr>
          <w:rFonts w:ascii="Times New Roman" w:hAnsi="Times New Roman" w:cs="Times New Roman"/>
        </w:rPr>
        <w:t>. 5. Recurso especial não conhecido</w:t>
      </w:r>
    </w:p>
    <w:p w:rsidR="00FD3790" w:rsidRPr="00FD3790" w:rsidRDefault="00FD3790" w:rsidP="00AC599F">
      <w:pPr>
        <w:spacing w:after="0" w:line="360" w:lineRule="auto"/>
        <w:ind w:left="1418"/>
        <w:jc w:val="both"/>
        <w:rPr>
          <w:rFonts w:ascii="Times New Roman" w:hAnsi="Times New Roman" w:cs="Times New Roman"/>
        </w:rPr>
      </w:pPr>
    </w:p>
    <w:p w:rsidR="00FD3790" w:rsidRDefault="00FD3790" w:rsidP="00AC599F">
      <w:pPr>
        <w:spacing w:after="0" w:line="360" w:lineRule="auto"/>
        <w:ind w:left="1418"/>
        <w:jc w:val="both"/>
        <w:rPr>
          <w:rFonts w:ascii="Times New Roman" w:hAnsi="Times New Roman" w:cs="Times New Roman"/>
        </w:rPr>
      </w:pPr>
      <w:r w:rsidRPr="00FD3790">
        <w:rPr>
          <w:rFonts w:ascii="Times New Roman" w:hAnsi="Times New Roman" w:cs="Times New Roman"/>
        </w:rPr>
        <w:t>(STJ - REsp: 430536 RS 2002/0045720-0, Relator: Ministro FRANCISCO FALCÃO, Data de Julgamento: 28/06/2004, T1 - PRIMEIRA TURMA, Data de Publicação: DJ 30.09.2004 p. 218)</w:t>
      </w:r>
    </w:p>
    <w:p w:rsidR="00FD3790" w:rsidRPr="0025404E" w:rsidRDefault="00FD3790" w:rsidP="00AC599F">
      <w:pPr>
        <w:spacing w:after="0" w:line="360" w:lineRule="auto"/>
        <w:jc w:val="both"/>
        <w:rPr>
          <w:rFonts w:ascii="Times New Roman" w:hAnsi="Times New Roman" w:cs="Times New Roman"/>
          <w:sz w:val="24"/>
          <w:szCs w:val="24"/>
        </w:rPr>
      </w:pPr>
    </w:p>
    <w:p w:rsidR="00FD3790" w:rsidRPr="0025404E" w:rsidRDefault="00FD3790" w:rsidP="00AC599F">
      <w:pPr>
        <w:spacing w:after="0" w:line="360" w:lineRule="auto"/>
        <w:jc w:val="both"/>
        <w:rPr>
          <w:rFonts w:ascii="Times New Roman" w:hAnsi="Times New Roman" w:cs="Times New Roman"/>
          <w:sz w:val="24"/>
          <w:szCs w:val="24"/>
        </w:rPr>
      </w:pPr>
      <w:r w:rsidRPr="0025404E">
        <w:rPr>
          <w:rFonts w:ascii="Times New Roman" w:hAnsi="Times New Roman" w:cs="Times New Roman"/>
          <w:sz w:val="24"/>
          <w:szCs w:val="24"/>
        </w:rPr>
        <w:tab/>
      </w:r>
      <w:r w:rsidR="0025404E" w:rsidRPr="0025404E">
        <w:rPr>
          <w:rFonts w:ascii="Times New Roman" w:hAnsi="Times New Roman" w:cs="Times New Roman"/>
          <w:sz w:val="24"/>
          <w:szCs w:val="24"/>
        </w:rPr>
        <w:t xml:space="preserve">O julgado em apreço condensa o entendimento já apresentado </w:t>
      </w:r>
      <w:r w:rsidR="00BE03E9">
        <w:rPr>
          <w:rFonts w:ascii="Times New Roman" w:hAnsi="Times New Roman" w:cs="Times New Roman"/>
          <w:sz w:val="24"/>
          <w:szCs w:val="24"/>
        </w:rPr>
        <w:t>no início desse</w:t>
      </w:r>
      <w:r w:rsidR="0025404E" w:rsidRPr="0025404E">
        <w:rPr>
          <w:rFonts w:ascii="Times New Roman" w:hAnsi="Times New Roman" w:cs="Times New Roman"/>
          <w:sz w:val="24"/>
          <w:szCs w:val="24"/>
        </w:rPr>
        <w:t xml:space="preserve"> trabalho, no tocante ao princípio da legalidade. Frise-se que, em face da “duvidosa legalidade” da sanção, imposta por normas de hierarquia inferior, não se aplica a mesma, tendo em vista a salvaguarda da segurança jurídica e o respeito incondicional ao princípio da legalidade.</w:t>
      </w:r>
    </w:p>
    <w:p w:rsidR="00050615" w:rsidRDefault="0025404E" w:rsidP="00AC599F">
      <w:pPr>
        <w:spacing w:after="0" w:line="360" w:lineRule="auto"/>
        <w:jc w:val="both"/>
        <w:rPr>
          <w:rFonts w:ascii="Times New Roman" w:hAnsi="Times New Roman" w:cs="Times New Roman"/>
          <w:sz w:val="24"/>
          <w:szCs w:val="24"/>
        </w:rPr>
      </w:pPr>
      <w:r w:rsidRPr="0025404E">
        <w:rPr>
          <w:rFonts w:ascii="Times New Roman" w:hAnsi="Times New Roman" w:cs="Times New Roman"/>
          <w:sz w:val="24"/>
          <w:szCs w:val="24"/>
        </w:rPr>
        <w:t xml:space="preserve"> </w:t>
      </w:r>
      <w:r>
        <w:rPr>
          <w:rFonts w:ascii="Times New Roman" w:hAnsi="Times New Roman" w:cs="Times New Roman"/>
          <w:sz w:val="24"/>
          <w:szCs w:val="24"/>
        </w:rPr>
        <w:tab/>
      </w:r>
      <w:r w:rsidR="00C81213">
        <w:rPr>
          <w:rFonts w:ascii="Times New Roman" w:hAnsi="Times New Roman" w:cs="Times New Roman"/>
          <w:sz w:val="24"/>
          <w:szCs w:val="24"/>
        </w:rPr>
        <w:t xml:space="preserve"> Em sua condição de autarquia federal, o Bacen, subordinado ao CMN, vem disciplinar o mercado financeiro nacional mediante o preenchimento das normas em </w:t>
      </w:r>
      <w:r w:rsidR="00C81213">
        <w:rPr>
          <w:rFonts w:ascii="Times New Roman" w:hAnsi="Times New Roman" w:cs="Times New Roman"/>
          <w:sz w:val="24"/>
          <w:szCs w:val="24"/>
        </w:rPr>
        <w:lastRenderedPageBreak/>
        <w:t xml:space="preserve">branco contidas na Lei 4.595/64. As normas do Bacen possuem, assim, caráter </w:t>
      </w:r>
      <w:r w:rsidR="00BA693F">
        <w:rPr>
          <w:rFonts w:ascii="Times New Roman" w:hAnsi="Times New Roman" w:cs="Times New Roman"/>
          <w:sz w:val="24"/>
          <w:szCs w:val="24"/>
        </w:rPr>
        <w:t>essencialmente</w:t>
      </w:r>
      <w:r w:rsidR="00C81213">
        <w:rPr>
          <w:rFonts w:ascii="Times New Roman" w:hAnsi="Times New Roman" w:cs="Times New Roman"/>
          <w:sz w:val="24"/>
          <w:szCs w:val="24"/>
        </w:rPr>
        <w:t xml:space="preserve"> regulamentar.</w:t>
      </w:r>
    </w:p>
    <w:p w:rsidR="00D33959" w:rsidRDefault="00D33959" w:rsidP="00AC59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Assim dispõe a </w:t>
      </w:r>
      <w:r w:rsidRPr="00D33959">
        <w:rPr>
          <w:rFonts w:ascii="Times New Roman" w:hAnsi="Times New Roman" w:cs="Times New Roman"/>
          <w:sz w:val="24"/>
          <w:szCs w:val="24"/>
        </w:rPr>
        <w:t>RESOLUÇÃO Nº 1.631</w:t>
      </w:r>
      <w:r>
        <w:rPr>
          <w:rFonts w:ascii="Times New Roman" w:hAnsi="Times New Roman" w:cs="Times New Roman"/>
          <w:sz w:val="24"/>
          <w:szCs w:val="24"/>
        </w:rPr>
        <w:t>/89:</w:t>
      </w:r>
    </w:p>
    <w:p w:rsidR="00DF1FA3" w:rsidRDefault="00DF1FA3" w:rsidP="00AC599F">
      <w:pPr>
        <w:spacing w:after="0" w:line="360" w:lineRule="auto"/>
        <w:jc w:val="both"/>
        <w:rPr>
          <w:rFonts w:ascii="Times New Roman" w:hAnsi="Times New Roman" w:cs="Times New Roman"/>
          <w:sz w:val="24"/>
          <w:szCs w:val="24"/>
        </w:rPr>
      </w:pPr>
    </w:p>
    <w:p w:rsidR="00D33959" w:rsidRPr="00DF1FA3" w:rsidRDefault="00D33959" w:rsidP="00DF1FA3">
      <w:pPr>
        <w:spacing w:after="0" w:line="360" w:lineRule="auto"/>
        <w:ind w:left="1418"/>
        <w:jc w:val="both"/>
        <w:rPr>
          <w:rFonts w:ascii="Times New Roman" w:hAnsi="Times New Roman" w:cs="Times New Roman"/>
        </w:rPr>
      </w:pPr>
      <w:r w:rsidRPr="00DF1FA3">
        <w:rPr>
          <w:rFonts w:ascii="Times New Roman" w:hAnsi="Times New Roman" w:cs="Times New Roman"/>
        </w:rPr>
        <w:t xml:space="preserve">R E S O L V E U: </w:t>
      </w:r>
    </w:p>
    <w:p w:rsidR="00D33959" w:rsidRPr="00DF1FA3" w:rsidRDefault="00D33959" w:rsidP="00DF1FA3">
      <w:pPr>
        <w:spacing w:after="0" w:line="360" w:lineRule="auto"/>
        <w:ind w:left="1418"/>
        <w:jc w:val="both"/>
        <w:rPr>
          <w:rFonts w:ascii="Times New Roman" w:hAnsi="Times New Roman" w:cs="Times New Roman"/>
        </w:rPr>
      </w:pPr>
      <w:r w:rsidRPr="00DF1FA3">
        <w:rPr>
          <w:rFonts w:ascii="Times New Roman" w:hAnsi="Times New Roman" w:cs="Times New Roman"/>
        </w:rPr>
        <w:t>I  -  Baixar o Regulamento anexo para a abertura e movimentação de contas de de-pósitos à vista.</w:t>
      </w:r>
    </w:p>
    <w:p w:rsidR="00D33959" w:rsidRPr="00DF1FA3" w:rsidRDefault="00D33959" w:rsidP="00DF1FA3">
      <w:pPr>
        <w:spacing w:after="0" w:line="360" w:lineRule="auto"/>
        <w:ind w:left="1418"/>
        <w:jc w:val="both"/>
        <w:rPr>
          <w:rFonts w:ascii="Times New Roman" w:hAnsi="Times New Roman" w:cs="Times New Roman"/>
        </w:rPr>
      </w:pPr>
      <w:r w:rsidRPr="00DF1FA3">
        <w:rPr>
          <w:rFonts w:ascii="Times New Roman" w:hAnsi="Times New Roman" w:cs="Times New Roman"/>
        </w:rPr>
        <w:t xml:space="preserve">II  -  Autorizar o Banco Central do Brasil a baixar normas e a adotar as medidas </w:t>
      </w:r>
    </w:p>
    <w:p w:rsidR="00D33959" w:rsidRPr="00DF1FA3" w:rsidRDefault="00D33959" w:rsidP="00DF1FA3">
      <w:pPr>
        <w:spacing w:after="0" w:line="360" w:lineRule="auto"/>
        <w:ind w:left="1418"/>
        <w:jc w:val="both"/>
        <w:rPr>
          <w:rFonts w:ascii="Times New Roman" w:hAnsi="Times New Roman" w:cs="Times New Roman"/>
        </w:rPr>
      </w:pPr>
      <w:r w:rsidRPr="00DF1FA3">
        <w:rPr>
          <w:rFonts w:ascii="Times New Roman" w:hAnsi="Times New Roman" w:cs="Times New Roman"/>
        </w:rPr>
        <w:t>julgadas necessárias à execução desta Resolução.</w:t>
      </w:r>
    </w:p>
    <w:p w:rsidR="00D33959" w:rsidRPr="00DF1FA3" w:rsidRDefault="00D33959" w:rsidP="00DF1FA3">
      <w:pPr>
        <w:spacing w:after="0" w:line="360" w:lineRule="auto"/>
        <w:ind w:left="1418"/>
        <w:jc w:val="both"/>
        <w:rPr>
          <w:rFonts w:ascii="Times New Roman" w:hAnsi="Times New Roman" w:cs="Times New Roman"/>
        </w:rPr>
      </w:pPr>
      <w:r w:rsidRPr="00DF1FA3">
        <w:rPr>
          <w:rFonts w:ascii="Times New Roman" w:hAnsi="Times New Roman" w:cs="Times New Roman"/>
        </w:rPr>
        <w:t>III  -  A  inobservância das disposições desta Resolução sujeitará as instituições fi-nanceiras e os respectivos administradores às penalidades previstas no artigo 44 da Lei nº 4.595, de 31.12.64.</w:t>
      </w:r>
    </w:p>
    <w:p w:rsidR="00DF1FA3" w:rsidRDefault="00DF1FA3" w:rsidP="00D33959">
      <w:pPr>
        <w:spacing w:after="0" w:line="360" w:lineRule="auto"/>
        <w:jc w:val="both"/>
        <w:rPr>
          <w:rFonts w:ascii="Times New Roman" w:hAnsi="Times New Roman" w:cs="Times New Roman"/>
          <w:sz w:val="24"/>
          <w:szCs w:val="24"/>
        </w:rPr>
      </w:pPr>
    </w:p>
    <w:p w:rsidR="00D33959" w:rsidRDefault="00D33959" w:rsidP="00D339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No tocante ao fornecimento da tecnicidade que é inerente ao Bacen, o mesmo ato normativo ainda dispõe:</w:t>
      </w:r>
    </w:p>
    <w:p w:rsidR="00DF1FA3" w:rsidRPr="00DF1FA3" w:rsidRDefault="00DF1FA3" w:rsidP="00DF1FA3">
      <w:pPr>
        <w:spacing w:after="0" w:line="360" w:lineRule="auto"/>
        <w:ind w:left="1418"/>
        <w:jc w:val="both"/>
        <w:rPr>
          <w:rFonts w:ascii="Times New Roman" w:hAnsi="Times New Roman" w:cs="Times New Roman"/>
        </w:rPr>
      </w:pPr>
    </w:p>
    <w:p w:rsidR="00D33959" w:rsidRPr="00DF1FA3" w:rsidRDefault="00D33959" w:rsidP="00DF1FA3">
      <w:pPr>
        <w:spacing w:after="0" w:line="360" w:lineRule="auto"/>
        <w:ind w:left="1418"/>
        <w:jc w:val="both"/>
        <w:rPr>
          <w:rFonts w:ascii="Times New Roman" w:hAnsi="Times New Roman" w:cs="Times New Roman"/>
        </w:rPr>
      </w:pPr>
      <w:r w:rsidRPr="00DF1FA3">
        <w:rPr>
          <w:rFonts w:ascii="Times New Roman" w:hAnsi="Times New Roman" w:cs="Times New Roman"/>
        </w:rPr>
        <w:t>CHEQUE COM IRREGULARIDADE</w:t>
      </w:r>
    </w:p>
    <w:p w:rsidR="00D33959" w:rsidRPr="00DF1FA3" w:rsidRDefault="00D33959" w:rsidP="00DF1FA3">
      <w:pPr>
        <w:spacing w:after="0" w:line="360" w:lineRule="auto"/>
        <w:ind w:left="1418"/>
        <w:jc w:val="both"/>
        <w:rPr>
          <w:rFonts w:ascii="Times New Roman" w:hAnsi="Times New Roman" w:cs="Times New Roman"/>
        </w:rPr>
      </w:pPr>
      <w:r w:rsidRPr="00DF1FA3">
        <w:rPr>
          <w:rFonts w:ascii="Times New Roman" w:hAnsi="Times New Roman" w:cs="Times New Roman"/>
        </w:rPr>
        <w:t>31  -  Erro formal (sem data de emissão, com o mês grafado numericamente, au-sência de assinatura, não registro do valor por extenso);</w:t>
      </w:r>
    </w:p>
    <w:p w:rsidR="00D33959" w:rsidRPr="00DF1FA3" w:rsidRDefault="00D33959" w:rsidP="00DF1FA3">
      <w:pPr>
        <w:spacing w:after="0" w:line="360" w:lineRule="auto"/>
        <w:ind w:left="1418"/>
        <w:jc w:val="both"/>
        <w:rPr>
          <w:rFonts w:ascii="Times New Roman" w:hAnsi="Times New Roman" w:cs="Times New Roman"/>
        </w:rPr>
      </w:pPr>
      <w:r w:rsidRPr="00DF1FA3">
        <w:rPr>
          <w:rFonts w:ascii="Times New Roman" w:hAnsi="Times New Roman" w:cs="Times New Roman"/>
        </w:rPr>
        <w:t>32 - Ausência ou irregularidade do carimbo de compensação;</w:t>
      </w:r>
    </w:p>
    <w:p w:rsidR="00D33959" w:rsidRPr="00DF1FA3" w:rsidRDefault="00D33959" w:rsidP="00DF1FA3">
      <w:pPr>
        <w:spacing w:after="0" w:line="360" w:lineRule="auto"/>
        <w:ind w:left="1418"/>
        <w:jc w:val="both"/>
        <w:rPr>
          <w:rFonts w:ascii="Times New Roman" w:hAnsi="Times New Roman" w:cs="Times New Roman"/>
        </w:rPr>
      </w:pPr>
      <w:r w:rsidRPr="00DF1FA3">
        <w:rPr>
          <w:rFonts w:ascii="Times New Roman" w:hAnsi="Times New Roman" w:cs="Times New Roman"/>
        </w:rPr>
        <w:t>33 - Divergência de endosso;</w:t>
      </w:r>
    </w:p>
    <w:p w:rsidR="00D33959" w:rsidRPr="00DF1FA3" w:rsidRDefault="00D33959" w:rsidP="00DF1FA3">
      <w:pPr>
        <w:spacing w:after="0" w:line="360" w:lineRule="auto"/>
        <w:ind w:left="1418"/>
        <w:jc w:val="both"/>
        <w:rPr>
          <w:rFonts w:ascii="Times New Roman" w:hAnsi="Times New Roman" w:cs="Times New Roman"/>
        </w:rPr>
      </w:pPr>
      <w:r w:rsidRPr="00DF1FA3">
        <w:rPr>
          <w:rFonts w:ascii="Times New Roman" w:hAnsi="Times New Roman" w:cs="Times New Roman"/>
        </w:rPr>
        <w:t>34 - Cheque apresentado por estabelecimento bancário que não o indicado no cru-zamento em preto, sem o endosso-mandato;</w:t>
      </w:r>
    </w:p>
    <w:p w:rsidR="00D33959" w:rsidRPr="00DF1FA3" w:rsidRDefault="00D33959" w:rsidP="00DF1FA3">
      <w:pPr>
        <w:spacing w:after="0" w:line="360" w:lineRule="auto"/>
        <w:ind w:left="1418"/>
        <w:jc w:val="both"/>
        <w:rPr>
          <w:rFonts w:ascii="Times New Roman" w:hAnsi="Times New Roman" w:cs="Times New Roman"/>
        </w:rPr>
      </w:pPr>
      <w:r w:rsidRPr="00DF1FA3">
        <w:rPr>
          <w:rFonts w:ascii="Times New Roman" w:hAnsi="Times New Roman" w:cs="Times New Roman"/>
        </w:rPr>
        <w:t>35 - Cheque fraudado, emitido sem prévio controle ou responsabilidade do estabe-lecimento bancário ("cheque universal"), ou ainda com adulteração da praça sacada;</w:t>
      </w:r>
    </w:p>
    <w:p w:rsidR="00D33959" w:rsidRDefault="00D33959" w:rsidP="00D33959">
      <w:pPr>
        <w:spacing w:after="0" w:line="360" w:lineRule="auto"/>
        <w:jc w:val="both"/>
        <w:rPr>
          <w:rFonts w:ascii="Times New Roman" w:hAnsi="Times New Roman" w:cs="Times New Roman"/>
          <w:sz w:val="24"/>
          <w:szCs w:val="24"/>
        </w:rPr>
      </w:pPr>
    </w:p>
    <w:p w:rsidR="00D33959" w:rsidRDefault="00D33959" w:rsidP="00D339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Assim, observa-se que a atuação do Banco Central é de suma importância, para regular a aplicação de normas concernentes a operações bancárias</w:t>
      </w:r>
      <w:r w:rsidR="00DF1FA3">
        <w:rPr>
          <w:rFonts w:ascii="Times New Roman" w:hAnsi="Times New Roman" w:cs="Times New Roman"/>
          <w:sz w:val="24"/>
          <w:szCs w:val="24"/>
        </w:rPr>
        <w:t xml:space="preserve">, provendo conhecimento </w:t>
      </w:r>
      <w:r w:rsidR="00DF1FA3" w:rsidRPr="00DF1FA3">
        <w:rPr>
          <w:rFonts w:ascii="Times New Roman" w:hAnsi="Times New Roman" w:cs="Times New Roman"/>
          <w:i/>
          <w:sz w:val="24"/>
          <w:szCs w:val="24"/>
        </w:rPr>
        <w:t>sui generis</w:t>
      </w:r>
      <w:r>
        <w:rPr>
          <w:rFonts w:ascii="Times New Roman" w:hAnsi="Times New Roman" w:cs="Times New Roman"/>
          <w:sz w:val="24"/>
          <w:szCs w:val="24"/>
        </w:rPr>
        <w:t>.</w:t>
      </w:r>
    </w:p>
    <w:p w:rsidR="00DC25B8" w:rsidRPr="00117E33" w:rsidRDefault="00E676C8" w:rsidP="00AC599F">
      <w:pPr>
        <w:spacing w:after="0" w:line="360" w:lineRule="auto"/>
        <w:jc w:val="both"/>
        <w:rPr>
          <w:rFonts w:ascii="Times New Roman" w:hAnsi="Times New Roman" w:cs="Times New Roman"/>
          <w:b/>
        </w:rPr>
      </w:pPr>
      <w:r>
        <w:rPr>
          <w:rFonts w:ascii="Times New Roman" w:hAnsi="Times New Roman" w:cs="Times New Roman"/>
          <w:sz w:val="24"/>
          <w:szCs w:val="24"/>
        </w:rPr>
        <w:t xml:space="preserve"> </w:t>
      </w:r>
      <w:r>
        <w:rPr>
          <w:rFonts w:ascii="Times New Roman" w:hAnsi="Times New Roman" w:cs="Times New Roman"/>
          <w:sz w:val="24"/>
          <w:szCs w:val="24"/>
        </w:rPr>
        <w:tab/>
      </w:r>
    </w:p>
    <w:p w:rsidR="00DC25B8" w:rsidRPr="00117E33" w:rsidRDefault="00DF07E2" w:rsidP="00AC599F">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3</w:t>
      </w:r>
      <w:r w:rsidR="00DC25B8" w:rsidRPr="00117E33">
        <w:rPr>
          <w:rFonts w:ascii="Times New Roman" w:hAnsi="Times New Roman" w:cs="Times New Roman"/>
          <w:b/>
          <w:sz w:val="28"/>
          <w:szCs w:val="28"/>
        </w:rPr>
        <w:t xml:space="preserve"> A C</w:t>
      </w:r>
      <w:r w:rsidR="00F46FE3">
        <w:rPr>
          <w:rFonts w:ascii="Times New Roman" w:hAnsi="Times New Roman" w:cs="Times New Roman"/>
          <w:b/>
          <w:sz w:val="28"/>
          <w:szCs w:val="28"/>
        </w:rPr>
        <w:t>ONSTITUCIONALIDADE DO ARTIGO 44</w:t>
      </w:r>
      <w:r w:rsidR="00DC25B8" w:rsidRPr="00117E33">
        <w:rPr>
          <w:rFonts w:ascii="Times New Roman" w:hAnsi="Times New Roman" w:cs="Times New Roman"/>
          <w:b/>
          <w:sz w:val="28"/>
          <w:szCs w:val="28"/>
        </w:rPr>
        <w:t xml:space="preserve"> DA LEI 4.595/64</w:t>
      </w:r>
    </w:p>
    <w:p w:rsidR="00D33959" w:rsidRDefault="00D33959" w:rsidP="00D33959">
      <w:pPr>
        <w:spacing w:after="0" w:line="360" w:lineRule="auto"/>
        <w:jc w:val="both"/>
        <w:rPr>
          <w:rFonts w:ascii="Times New Roman" w:hAnsi="Times New Roman" w:cs="Times New Roman"/>
          <w:sz w:val="24"/>
          <w:szCs w:val="24"/>
        </w:rPr>
      </w:pPr>
    </w:p>
    <w:p w:rsidR="00D33959" w:rsidRDefault="00D33959" w:rsidP="00D3395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constitucionalidade da Lei 4.595/64 pouco foi questionada pela doutrina e pela jurisprudência, tendo em vista o referido dispositivo haver editado normas em </w:t>
      </w:r>
      <w:r>
        <w:rPr>
          <w:rFonts w:ascii="Times New Roman" w:hAnsi="Times New Roman" w:cs="Times New Roman"/>
          <w:sz w:val="24"/>
          <w:szCs w:val="24"/>
        </w:rPr>
        <w:lastRenderedPageBreak/>
        <w:t>branco, cujo conteúdo deve ser preenchido pelas deliberações do Conselho Monetário Nacional, com suas resoluções, circulares e cartas-circulares. Assim, as resoluções não constituem meros atos administrativos regulamentares. Visam, na verdade, a preencher essas lacunas da lei, sendo expressão de técnica legislativa do direito econômico.</w:t>
      </w:r>
    </w:p>
    <w:p w:rsidR="00050615" w:rsidRPr="00117E33" w:rsidRDefault="00050615" w:rsidP="00AC599F">
      <w:pPr>
        <w:spacing w:after="0" w:line="360" w:lineRule="auto"/>
        <w:jc w:val="both"/>
        <w:rPr>
          <w:rFonts w:ascii="Times New Roman" w:hAnsi="Times New Roman" w:cs="Times New Roman"/>
          <w:b/>
          <w:sz w:val="28"/>
          <w:szCs w:val="28"/>
        </w:rPr>
      </w:pPr>
    </w:p>
    <w:p w:rsidR="00F46FE3" w:rsidRDefault="00DF07E2" w:rsidP="00AC59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sidR="00DF1FA3">
        <w:rPr>
          <w:rFonts w:ascii="Times New Roman" w:hAnsi="Times New Roman" w:cs="Times New Roman"/>
          <w:b/>
          <w:sz w:val="24"/>
          <w:szCs w:val="24"/>
        </w:rPr>
        <w:t>3.1</w:t>
      </w:r>
      <w:r w:rsidR="00F46FE3">
        <w:rPr>
          <w:rFonts w:ascii="Times New Roman" w:hAnsi="Times New Roman" w:cs="Times New Roman"/>
          <w:b/>
          <w:sz w:val="24"/>
          <w:szCs w:val="24"/>
        </w:rPr>
        <w:t xml:space="preserve"> Norma em branco</w:t>
      </w:r>
    </w:p>
    <w:p w:rsidR="00F46FE3" w:rsidRDefault="00F46FE3" w:rsidP="00AC599F">
      <w:pPr>
        <w:spacing w:after="0" w:line="360" w:lineRule="auto"/>
        <w:jc w:val="both"/>
        <w:rPr>
          <w:rFonts w:ascii="Times New Roman" w:hAnsi="Times New Roman" w:cs="Times New Roman"/>
          <w:b/>
          <w:sz w:val="24"/>
          <w:szCs w:val="24"/>
        </w:rPr>
      </w:pPr>
    </w:p>
    <w:p w:rsidR="00DF07E2" w:rsidRDefault="00F46FE3" w:rsidP="00AC599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sidR="00DF07E2">
        <w:rPr>
          <w:rFonts w:ascii="Times New Roman" w:hAnsi="Times New Roman" w:cs="Times New Roman"/>
          <w:sz w:val="24"/>
          <w:szCs w:val="24"/>
        </w:rPr>
        <w:t>Ponto controverso diz respeito ao artigo 44, da Lei 4.595/64. Muito se questiona se o referido dispositivo é, de fato, norma em branco, como os demais dispositivos da mesma lei.</w:t>
      </w:r>
    </w:p>
    <w:p w:rsidR="00BE03E9" w:rsidRDefault="00DF07E2" w:rsidP="00AC59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195917">
        <w:rPr>
          <w:rFonts w:ascii="Times New Roman" w:hAnsi="Times New Roman" w:cs="Times New Roman"/>
          <w:sz w:val="24"/>
          <w:szCs w:val="24"/>
        </w:rPr>
        <w:t xml:space="preserve">Passemos a análise do conceito de norma em branco. </w:t>
      </w:r>
      <w:r w:rsidR="00BE03E9">
        <w:rPr>
          <w:rFonts w:ascii="Times New Roman" w:hAnsi="Times New Roman" w:cs="Times New Roman"/>
          <w:sz w:val="24"/>
          <w:szCs w:val="24"/>
        </w:rPr>
        <w:t>Mirabete assim entende:</w:t>
      </w:r>
    </w:p>
    <w:p w:rsidR="00DF1FA3" w:rsidRDefault="00DF1FA3" w:rsidP="00AC599F">
      <w:pPr>
        <w:spacing w:after="0" w:line="360" w:lineRule="auto"/>
        <w:jc w:val="both"/>
        <w:rPr>
          <w:rFonts w:ascii="Times New Roman" w:hAnsi="Times New Roman" w:cs="Times New Roman"/>
          <w:sz w:val="24"/>
          <w:szCs w:val="24"/>
        </w:rPr>
      </w:pPr>
    </w:p>
    <w:p w:rsidR="00BE03E9" w:rsidRDefault="004C3AEF" w:rsidP="00AC599F">
      <w:pPr>
        <w:spacing w:after="0" w:line="360" w:lineRule="auto"/>
        <w:ind w:left="1418" w:hanging="2"/>
        <w:jc w:val="both"/>
        <w:rPr>
          <w:rFonts w:ascii="Times New Roman" w:hAnsi="Times New Roman" w:cs="Times New Roman"/>
        </w:rPr>
      </w:pPr>
      <w:r w:rsidRPr="004C3AEF">
        <w:rPr>
          <w:rFonts w:ascii="Times New Roman" w:hAnsi="Times New Roman" w:cs="Times New Roman"/>
        </w:rPr>
        <w:t>“</w:t>
      </w:r>
      <w:r w:rsidR="00BE03E9" w:rsidRPr="004C3AEF">
        <w:rPr>
          <w:rFonts w:ascii="Times New Roman" w:hAnsi="Times New Roman" w:cs="Times New Roman"/>
        </w:rPr>
        <w:t xml:space="preserve">Referem-se os doutrinadores às chamadas normas penais em branco ( ou leis penais em branco). Enquanto a maioria das normas penais incriminadoras é composta de normas </w:t>
      </w:r>
      <w:r w:rsidR="00BE03E9" w:rsidRPr="004C3AEF">
        <w:rPr>
          <w:rFonts w:ascii="Times New Roman" w:hAnsi="Times New Roman" w:cs="Times New Roman"/>
          <w:i/>
        </w:rPr>
        <w:t>completas</w:t>
      </w:r>
      <w:r w:rsidR="00BE03E9" w:rsidRPr="004C3AEF">
        <w:rPr>
          <w:rFonts w:ascii="Times New Roman" w:hAnsi="Times New Roman" w:cs="Times New Roman"/>
        </w:rPr>
        <w:t xml:space="preserve"> que possuem preceito e sanções integrais, de modo que sejam aplicadas sem a complementação de outras</w:t>
      </w:r>
      <w:r w:rsidRPr="004C3AEF">
        <w:rPr>
          <w:rFonts w:ascii="Times New Roman" w:hAnsi="Times New Roman" w:cs="Times New Roman"/>
        </w:rPr>
        <w:t xml:space="preserve">, existem algumas com preceitos indeterminados ou genéricos, que devem ser preenchidos ou completados. As </w:t>
      </w:r>
      <w:r w:rsidRPr="004C3AEF">
        <w:rPr>
          <w:rFonts w:ascii="Times New Roman" w:hAnsi="Times New Roman" w:cs="Times New Roman"/>
          <w:i/>
        </w:rPr>
        <w:t>normas penais em branco</w:t>
      </w:r>
      <w:r w:rsidRPr="004C3AEF">
        <w:rPr>
          <w:rFonts w:ascii="Times New Roman" w:hAnsi="Times New Roman" w:cs="Times New Roman"/>
        </w:rPr>
        <w:t xml:space="preserve"> são, portanto, as de conteúdo incompleto, vago, exigindo complementação por outra norma jurídica (lei, decreto, regulamento, portaria, etc.) para que possam ser aplicadas ao fato concreto. Esse complemento pode já existir quando da vigência da lei penal em branco ou ser posterior a ela.”</w:t>
      </w:r>
      <w:r>
        <w:rPr>
          <w:rStyle w:val="FootnoteReference"/>
          <w:rFonts w:ascii="Times New Roman" w:hAnsi="Times New Roman" w:cs="Times New Roman"/>
        </w:rPr>
        <w:footnoteReference w:id="5"/>
      </w:r>
    </w:p>
    <w:p w:rsidR="00DF1FA3" w:rsidRPr="004C3AEF" w:rsidRDefault="00DF1FA3" w:rsidP="00AC599F">
      <w:pPr>
        <w:spacing w:after="0" w:line="360" w:lineRule="auto"/>
        <w:ind w:left="1418" w:hanging="2"/>
        <w:jc w:val="both"/>
        <w:rPr>
          <w:rFonts w:ascii="Times New Roman" w:hAnsi="Times New Roman" w:cs="Times New Roman"/>
        </w:rPr>
      </w:pPr>
    </w:p>
    <w:p w:rsidR="004C3AEF" w:rsidRPr="004C3AEF" w:rsidRDefault="00A95B2E" w:rsidP="00AC599F">
      <w:pPr>
        <w:spacing w:after="0" w:line="360" w:lineRule="auto"/>
        <w:ind w:firstLine="708"/>
        <w:jc w:val="both"/>
        <w:rPr>
          <w:rFonts w:ascii="Times New Roman" w:hAnsi="Times New Roman" w:cs="Times New Roman"/>
          <w:b/>
          <w:sz w:val="24"/>
          <w:szCs w:val="24"/>
        </w:rPr>
      </w:pPr>
      <w:r>
        <w:rPr>
          <w:rFonts w:ascii="Times New Roman" w:hAnsi="Times New Roman" w:cs="Times New Roman"/>
          <w:sz w:val="24"/>
          <w:szCs w:val="24"/>
        </w:rPr>
        <w:t>A norma em branco pode ser classificada</w:t>
      </w:r>
      <w:r w:rsidR="004C3AEF">
        <w:rPr>
          <w:rFonts w:ascii="Times New Roman" w:hAnsi="Times New Roman" w:cs="Times New Roman"/>
          <w:sz w:val="24"/>
          <w:szCs w:val="24"/>
        </w:rPr>
        <w:t xml:space="preserve"> em homogênea ou heterogênea. É em sentido amplo, ou </w:t>
      </w:r>
      <w:r>
        <w:rPr>
          <w:rFonts w:ascii="Times New Roman" w:hAnsi="Times New Roman" w:cs="Times New Roman"/>
          <w:sz w:val="24"/>
          <w:szCs w:val="24"/>
        </w:rPr>
        <w:t>homogênea</w:t>
      </w:r>
      <w:r w:rsidR="007363F0">
        <w:rPr>
          <w:rFonts w:ascii="Times New Roman" w:hAnsi="Times New Roman" w:cs="Times New Roman"/>
          <w:sz w:val="24"/>
          <w:szCs w:val="24"/>
        </w:rPr>
        <w:t xml:space="preserve">, </w:t>
      </w:r>
      <w:r>
        <w:rPr>
          <w:rFonts w:ascii="Times New Roman" w:hAnsi="Times New Roman" w:cs="Times New Roman"/>
          <w:sz w:val="24"/>
          <w:szCs w:val="24"/>
        </w:rPr>
        <w:t>a norma em branco que tem seu complemento na mesma fonte em que foi editada, a exemplo de lei complementando lei.</w:t>
      </w:r>
      <w:r w:rsidR="00EC5378" w:rsidRPr="00117E33">
        <w:rPr>
          <w:rFonts w:ascii="Times New Roman" w:hAnsi="Times New Roman" w:cs="Times New Roman"/>
          <w:b/>
          <w:sz w:val="24"/>
          <w:szCs w:val="24"/>
        </w:rPr>
        <w:t xml:space="preserve"> </w:t>
      </w:r>
    </w:p>
    <w:p w:rsidR="00A95B2E" w:rsidRPr="00A95B2E" w:rsidRDefault="00A95B2E" w:rsidP="00AC599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sidRPr="00A95B2E">
        <w:rPr>
          <w:rFonts w:ascii="Times New Roman" w:hAnsi="Times New Roman" w:cs="Times New Roman"/>
          <w:sz w:val="24"/>
          <w:szCs w:val="24"/>
        </w:rPr>
        <w:t xml:space="preserve">Muito se questiona a constitucionalidade das normas em branco </w:t>
      </w:r>
      <w:r w:rsidR="004C3AEF">
        <w:rPr>
          <w:rFonts w:ascii="Times New Roman" w:hAnsi="Times New Roman" w:cs="Times New Roman"/>
          <w:sz w:val="24"/>
          <w:szCs w:val="24"/>
        </w:rPr>
        <w:t>em sentido estrito</w:t>
      </w:r>
      <w:r w:rsidRPr="00A95B2E">
        <w:rPr>
          <w:rFonts w:ascii="Times New Roman" w:hAnsi="Times New Roman" w:cs="Times New Roman"/>
          <w:sz w:val="24"/>
          <w:szCs w:val="24"/>
        </w:rPr>
        <w:t xml:space="preserve">, havendo corrente que afirma a inconstitucionalidade das mesmas, tendo em vista a possibilidade de uma norma penal ter seu conteúdo modificado sem o apreço necessário por parte da sociedade. Por não serem fruto de projetos de lei, os dispositivos que complementariam essas normas não passariam pelo crivo das Casas do Congresso. </w:t>
      </w:r>
    </w:p>
    <w:p w:rsidR="00A95B2E" w:rsidRDefault="00A95B2E" w:rsidP="00AC599F">
      <w:pPr>
        <w:spacing w:after="0" w:line="360" w:lineRule="auto"/>
        <w:jc w:val="both"/>
        <w:rPr>
          <w:rFonts w:ascii="Times New Roman" w:hAnsi="Times New Roman" w:cs="Times New Roman"/>
          <w:sz w:val="24"/>
          <w:szCs w:val="24"/>
        </w:rPr>
      </w:pPr>
      <w:r w:rsidRPr="00A95B2E">
        <w:rPr>
          <w:rFonts w:ascii="Times New Roman" w:hAnsi="Times New Roman" w:cs="Times New Roman"/>
          <w:sz w:val="24"/>
          <w:szCs w:val="24"/>
        </w:rPr>
        <w:t xml:space="preserve"> </w:t>
      </w:r>
      <w:r w:rsidRPr="00A95B2E">
        <w:rPr>
          <w:rFonts w:ascii="Times New Roman" w:hAnsi="Times New Roman" w:cs="Times New Roman"/>
          <w:sz w:val="24"/>
          <w:szCs w:val="24"/>
        </w:rPr>
        <w:tab/>
        <w:t xml:space="preserve">Corrente majoritária é no sentido de que não há ofensa ao princípio da legalidade quando a norma penal em branco prevê aquilo que se denomina núcleo essencial da </w:t>
      </w:r>
      <w:r w:rsidRPr="00A95B2E">
        <w:rPr>
          <w:rFonts w:ascii="Times New Roman" w:hAnsi="Times New Roman" w:cs="Times New Roman"/>
          <w:sz w:val="24"/>
          <w:szCs w:val="24"/>
        </w:rPr>
        <w:lastRenderedPageBreak/>
        <w:t>conduta.</w:t>
      </w:r>
      <w:r w:rsidR="004C3AEF">
        <w:rPr>
          <w:rFonts w:ascii="Times New Roman" w:hAnsi="Times New Roman" w:cs="Times New Roman"/>
          <w:sz w:val="24"/>
          <w:szCs w:val="24"/>
        </w:rPr>
        <w:t xml:space="preserve"> Soma-se a esse posicionamento a percepção acerca da anterioridade do dispositivo que complementa a norma em branco</w:t>
      </w:r>
      <w:r w:rsidR="00195917">
        <w:rPr>
          <w:rFonts w:ascii="Times New Roman" w:hAnsi="Times New Roman" w:cs="Times New Roman"/>
          <w:sz w:val="24"/>
          <w:szCs w:val="24"/>
        </w:rPr>
        <w:t xml:space="preserve">, respeitando-se o princípio constitucional da legalidade. </w:t>
      </w:r>
      <w:r w:rsidR="004C3AEF">
        <w:rPr>
          <w:rFonts w:ascii="Times New Roman" w:hAnsi="Times New Roman" w:cs="Times New Roman"/>
          <w:sz w:val="24"/>
          <w:szCs w:val="24"/>
        </w:rPr>
        <w:t>Segue esse entendimento Mirabete:</w:t>
      </w:r>
    </w:p>
    <w:p w:rsidR="00DF1FA3" w:rsidRDefault="00DF1FA3" w:rsidP="00AC599F">
      <w:pPr>
        <w:spacing w:after="0" w:line="360" w:lineRule="auto"/>
        <w:jc w:val="both"/>
        <w:rPr>
          <w:rFonts w:ascii="Times New Roman" w:hAnsi="Times New Roman" w:cs="Times New Roman"/>
          <w:sz w:val="24"/>
          <w:szCs w:val="24"/>
        </w:rPr>
      </w:pPr>
    </w:p>
    <w:p w:rsidR="004C3AEF" w:rsidRPr="00195917" w:rsidRDefault="004C3AEF" w:rsidP="00AC599F">
      <w:pPr>
        <w:spacing w:after="0" w:line="360" w:lineRule="auto"/>
        <w:ind w:left="1418"/>
        <w:jc w:val="both"/>
        <w:rPr>
          <w:rFonts w:ascii="Times New Roman" w:hAnsi="Times New Roman" w:cs="Times New Roman"/>
        </w:rPr>
      </w:pPr>
      <w:r w:rsidRPr="00195917">
        <w:rPr>
          <w:rFonts w:ascii="Times New Roman" w:hAnsi="Times New Roman" w:cs="Times New Roman"/>
        </w:rPr>
        <w:t xml:space="preserve"> “As leis penais em branco em sentido estrito não afetam o princípio da reserva legal, pois sempre haverá uma lei anterior, embora complementada por outra regra jurídica de outra espécie.”</w:t>
      </w:r>
    </w:p>
    <w:p w:rsidR="005519E8" w:rsidRDefault="005519E8" w:rsidP="00AC599F">
      <w:pPr>
        <w:spacing w:after="0" w:line="360" w:lineRule="auto"/>
        <w:jc w:val="both"/>
        <w:rPr>
          <w:rFonts w:ascii="Times New Roman" w:hAnsi="Times New Roman" w:cs="Times New Roman"/>
          <w:sz w:val="24"/>
          <w:szCs w:val="24"/>
        </w:rPr>
      </w:pPr>
    </w:p>
    <w:p w:rsidR="005519E8" w:rsidRDefault="0052293A" w:rsidP="00AC59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3.2 Art. 44 da Lei 4.595/64</w:t>
      </w:r>
      <w:r w:rsidR="005519E8" w:rsidRPr="005519E8">
        <w:rPr>
          <w:rFonts w:ascii="Times New Roman" w:hAnsi="Times New Roman" w:cs="Times New Roman"/>
          <w:b/>
          <w:sz w:val="24"/>
          <w:szCs w:val="24"/>
        </w:rPr>
        <w:t xml:space="preserve"> como norma penal em branco</w:t>
      </w:r>
    </w:p>
    <w:p w:rsidR="005519E8" w:rsidRPr="005519E8" w:rsidRDefault="005519E8" w:rsidP="00AC599F">
      <w:pPr>
        <w:spacing w:after="0" w:line="360" w:lineRule="auto"/>
        <w:jc w:val="both"/>
        <w:rPr>
          <w:rFonts w:ascii="Times New Roman" w:hAnsi="Times New Roman" w:cs="Times New Roman"/>
          <w:b/>
          <w:sz w:val="24"/>
          <w:szCs w:val="24"/>
        </w:rPr>
      </w:pPr>
    </w:p>
    <w:p w:rsidR="005519E8" w:rsidRDefault="005714C6" w:rsidP="00AC59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5519E8">
        <w:rPr>
          <w:rFonts w:ascii="Times New Roman" w:hAnsi="Times New Roman" w:cs="Times New Roman"/>
          <w:sz w:val="24"/>
          <w:szCs w:val="24"/>
        </w:rPr>
        <w:t>Divergência há</w:t>
      </w:r>
      <w:r w:rsidR="00615AC3">
        <w:rPr>
          <w:rFonts w:ascii="Times New Roman" w:hAnsi="Times New Roman" w:cs="Times New Roman"/>
          <w:sz w:val="24"/>
          <w:szCs w:val="24"/>
        </w:rPr>
        <w:t>, ainda,</w:t>
      </w:r>
      <w:r w:rsidR="005519E8">
        <w:rPr>
          <w:rFonts w:ascii="Times New Roman" w:hAnsi="Times New Roman" w:cs="Times New Roman"/>
          <w:sz w:val="24"/>
          <w:szCs w:val="24"/>
        </w:rPr>
        <w:t xml:space="preserve"> em relação ao artigo 44 do dispositivo em análise, no que toca ser o mesmo norma penal em branco ou não.</w:t>
      </w:r>
    </w:p>
    <w:p w:rsidR="005519E8" w:rsidRPr="005519E8" w:rsidRDefault="005519E8" w:rsidP="00AC59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O posicionamento do Superior Tribunal de Justiça é no sentido de que não há que se falar em norma penal em branco. Entende a Corte Superior</w:t>
      </w:r>
      <w:r w:rsidRPr="005519E8">
        <w:rPr>
          <w:rFonts w:ascii="Times New Roman" w:hAnsi="Times New Roman" w:cs="Times New Roman"/>
          <w:sz w:val="24"/>
          <w:szCs w:val="24"/>
        </w:rPr>
        <w:t xml:space="preserve"> que o artigo 44 não necessita de complementação, estando todos os preceitos e sanções já determinados no texto normativo.</w:t>
      </w:r>
    </w:p>
    <w:p w:rsidR="00DF1FA3" w:rsidRDefault="005519E8" w:rsidP="00AC599F">
      <w:pPr>
        <w:spacing w:after="0" w:line="360" w:lineRule="auto"/>
        <w:jc w:val="both"/>
        <w:rPr>
          <w:rFonts w:ascii="Times New Roman" w:hAnsi="Times New Roman" w:cs="Times New Roman"/>
          <w:sz w:val="24"/>
          <w:szCs w:val="24"/>
        </w:rPr>
      </w:pPr>
      <w:r w:rsidRPr="00583529">
        <w:rPr>
          <w:rFonts w:ascii="Times New Roman" w:hAnsi="Times New Roman" w:cs="Times New Roman"/>
        </w:rPr>
        <w:t xml:space="preserve"> </w:t>
      </w:r>
      <w:r w:rsidRPr="00583529">
        <w:rPr>
          <w:rFonts w:ascii="Times New Roman" w:hAnsi="Times New Roman" w:cs="Times New Roman"/>
        </w:rPr>
        <w:tab/>
      </w:r>
      <w:r w:rsidR="005714C6" w:rsidRPr="00583529">
        <w:rPr>
          <w:rFonts w:ascii="Times New Roman" w:hAnsi="Times New Roman" w:cs="Times New Roman"/>
          <w:sz w:val="24"/>
          <w:szCs w:val="24"/>
        </w:rPr>
        <w:t>Eis o entendimento do Ministro Francisco Falcão acerca do artigo 44 da Lei 4.595/64:</w:t>
      </w:r>
    </w:p>
    <w:p w:rsidR="00DF1FA3" w:rsidRDefault="00DF1FA3" w:rsidP="00AC599F">
      <w:pPr>
        <w:spacing w:after="0" w:line="360" w:lineRule="auto"/>
        <w:jc w:val="both"/>
        <w:rPr>
          <w:rFonts w:ascii="Times New Roman" w:hAnsi="Times New Roman" w:cs="Times New Roman"/>
          <w:sz w:val="24"/>
          <w:szCs w:val="24"/>
        </w:rPr>
      </w:pPr>
    </w:p>
    <w:p w:rsidR="005714C6" w:rsidRPr="00583529" w:rsidRDefault="005714C6" w:rsidP="00DF1FA3">
      <w:pPr>
        <w:spacing w:after="0" w:line="360" w:lineRule="auto"/>
        <w:ind w:left="1418"/>
        <w:jc w:val="both"/>
        <w:rPr>
          <w:rFonts w:ascii="Times New Roman" w:hAnsi="Times New Roman" w:cs="Times New Roman"/>
        </w:rPr>
      </w:pPr>
      <w:r w:rsidRPr="00583529">
        <w:rPr>
          <w:rFonts w:ascii="Times New Roman" w:hAnsi="Times New Roman" w:cs="Times New Roman"/>
        </w:rPr>
        <w:t xml:space="preserve"> “As  normas  penais  em  branco  possuem  o preceito  incompleto, vago,  necessitando  ser  complementado  por  outra  norma,  que  pode  ser  de categoria  inferior  (decreto,  portaria,  regulamento)  a  fim  de  incidirem  ao caso  concreto</w:t>
      </w:r>
      <w:r w:rsidRPr="00583529">
        <w:rPr>
          <w:rFonts w:ascii="Times New Roman" w:hAnsi="Times New Roman" w:cs="Times New Roman"/>
          <w:b/>
        </w:rPr>
        <w:t>.  A  norma  penal  em  branco  é  indeterminada  quanto  ao  seu preceito  e determinada  quanto  à sua  sanção,  o que se  autoriza  a inferir  que não  se  pode  classificar  o  art.  44  da  Lei  nº  4.595/64  como  norma  penal  em branco</w:t>
      </w:r>
      <w:r w:rsidRPr="00583529">
        <w:rPr>
          <w:rFonts w:ascii="Times New Roman" w:hAnsi="Times New Roman" w:cs="Times New Roman"/>
        </w:rPr>
        <w:t>.  Em  verdade,  o  art.  44,  caput,  dispõe  acerca  de  sanções,  as  quais são  indeterminadas,  uma  vez  que  outras  reprimendas  estabelecidas  na legislação,  além  das  elencadas  nos  incisos  I  a  VII,  poderão  ser  aplicadas,</w:t>
      </w:r>
      <w:r w:rsidRPr="00583529">
        <w:t xml:space="preserve"> </w:t>
      </w:r>
      <w:r w:rsidRPr="00583529">
        <w:rPr>
          <w:rFonts w:ascii="Times New Roman" w:hAnsi="Times New Roman" w:cs="Times New Roman"/>
        </w:rPr>
        <w:t xml:space="preserve">constatando-se  </w:t>
      </w:r>
      <w:r w:rsidRPr="00583529">
        <w:rPr>
          <w:rFonts w:ascii="Times New Roman" w:hAnsi="Times New Roman" w:cs="Times New Roman"/>
          <w:b/>
        </w:rPr>
        <w:t>que  não  há  indeterminação  quanto  ao  preceito</w:t>
      </w:r>
      <w:r w:rsidRPr="00583529">
        <w:rPr>
          <w:rFonts w:ascii="Times New Roman" w:hAnsi="Times New Roman" w:cs="Times New Roman"/>
        </w:rPr>
        <w:t xml:space="preserve">,  </w:t>
      </w:r>
      <w:r w:rsidRPr="00583529">
        <w:rPr>
          <w:rFonts w:ascii="Times New Roman" w:hAnsi="Times New Roman" w:cs="Times New Roman"/>
          <w:b/>
        </w:rPr>
        <w:t>já  que  este atinente  à sanção  multa  pecuniária  está  contido  no  parágrafo  2º do  art.  44 da Lei nº 4.595/64</w:t>
      </w:r>
      <w:r w:rsidRPr="00583529">
        <w:rPr>
          <w:rFonts w:ascii="Times New Roman" w:hAnsi="Times New Roman" w:cs="Times New Roman"/>
        </w:rPr>
        <w:t>”. (STJ - REsp: 430536 RS 2002/0045720-0, Relator: Ministro FRANCISCO FALCÃO, Data de Julgamento: 28/06/2004, T1 - PRIMEIRA TURMA, Data de Publicação: DJ 30.09.2004 p. 218)</w:t>
      </w:r>
    </w:p>
    <w:p w:rsidR="005714C6" w:rsidRDefault="005714C6" w:rsidP="00AC599F">
      <w:pPr>
        <w:spacing w:after="0" w:line="360" w:lineRule="auto"/>
        <w:jc w:val="both"/>
        <w:rPr>
          <w:rFonts w:ascii="Times New Roman" w:hAnsi="Times New Roman" w:cs="Times New Roman"/>
        </w:rPr>
      </w:pPr>
    </w:p>
    <w:p w:rsidR="005714C6" w:rsidRPr="005519E8" w:rsidRDefault="005714C6" w:rsidP="00AC599F">
      <w:pPr>
        <w:spacing w:after="0" w:line="360" w:lineRule="auto"/>
        <w:jc w:val="both"/>
        <w:rPr>
          <w:rFonts w:ascii="Times New Roman" w:hAnsi="Times New Roman" w:cs="Times New Roman"/>
          <w:sz w:val="24"/>
          <w:szCs w:val="24"/>
        </w:rPr>
      </w:pPr>
      <w:r>
        <w:rPr>
          <w:rFonts w:ascii="Times New Roman" w:hAnsi="Times New Roman" w:cs="Times New Roman"/>
        </w:rPr>
        <w:lastRenderedPageBreak/>
        <w:t xml:space="preserve"> </w:t>
      </w:r>
      <w:r>
        <w:rPr>
          <w:rFonts w:ascii="Times New Roman" w:hAnsi="Times New Roman" w:cs="Times New Roman"/>
        </w:rPr>
        <w:tab/>
      </w:r>
      <w:r w:rsidRPr="005519E8">
        <w:rPr>
          <w:rFonts w:ascii="Times New Roman" w:hAnsi="Times New Roman" w:cs="Times New Roman"/>
          <w:sz w:val="24"/>
          <w:szCs w:val="24"/>
        </w:rPr>
        <w:t>Depreende-se</w:t>
      </w:r>
      <w:r w:rsidR="007363F0" w:rsidRPr="005519E8">
        <w:rPr>
          <w:rFonts w:ascii="Times New Roman" w:hAnsi="Times New Roman" w:cs="Times New Roman"/>
          <w:sz w:val="24"/>
          <w:szCs w:val="24"/>
        </w:rPr>
        <w:t>,</w:t>
      </w:r>
      <w:r w:rsidRPr="005519E8">
        <w:rPr>
          <w:rFonts w:ascii="Times New Roman" w:hAnsi="Times New Roman" w:cs="Times New Roman"/>
          <w:sz w:val="24"/>
          <w:szCs w:val="24"/>
        </w:rPr>
        <w:t xml:space="preserve"> da leitura</w:t>
      </w:r>
      <w:r w:rsidR="00615AC3">
        <w:rPr>
          <w:rFonts w:ascii="Times New Roman" w:hAnsi="Times New Roman" w:cs="Times New Roman"/>
          <w:sz w:val="24"/>
          <w:szCs w:val="24"/>
        </w:rPr>
        <w:t xml:space="preserve"> do excerto de voto,</w:t>
      </w:r>
      <w:r w:rsidRPr="005519E8">
        <w:rPr>
          <w:rFonts w:ascii="Times New Roman" w:hAnsi="Times New Roman" w:cs="Times New Roman"/>
          <w:sz w:val="24"/>
          <w:szCs w:val="24"/>
        </w:rPr>
        <w:t xml:space="preserve"> que </w:t>
      </w:r>
      <w:r w:rsidR="005B5FD5" w:rsidRPr="005519E8">
        <w:rPr>
          <w:rFonts w:ascii="Times New Roman" w:hAnsi="Times New Roman" w:cs="Times New Roman"/>
          <w:sz w:val="24"/>
          <w:szCs w:val="24"/>
        </w:rPr>
        <w:t>a norma penal em branco, para ter essa característica, deve ser indeterminada quanto ao preceito e determinada quanto a sançã</w:t>
      </w:r>
      <w:r w:rsidR="007363F0" w:rsidRPr="005519E8">
        <w:rPr>
          <w:rFonts w:ascii="Times New Roman" w:hAnsi="Times New Roman" w:cs="Times New Roman"/>
          <w:sz w:val="24"/>
          <w:szCs w:val="24"/>
        </w:rPr>
        <w:t>o. C</w:t>
      </w:r>
      <w:r w:rsidR="005B5FD5" w:rsidRPr="005519E8">
        <w:rPr>
          <w:rFonts w:ascii="Times New Roman" w:hAnsi="Times New Roman" w:cs="Times New Roman"/>
          <w:sz w:val="24"/>
          <w:szCs w:val="24"/>
        </w:rPr>
        <w:t xml:space="preserve">onclui-se que, na norma penal em branco </w:t>
      </w:r>
      <w:r w:rsidR="00195917">
        <w:rPr>
          <w:rFonts w:ascii="Times New Roman" w:hAnsi="Times New Roman" w:cs="Times New Roman"/>
          <w:sz w:val="24"/>
          <w:szCs w:val="24"/>
        </w:rPr>
        <w:t>em sentido estrito</w:t>
      </w:r>
      <w:r w:rsidR="005B5FD5" w:rsidRPr="005519E8">
        <w:rPr>
          <w:rFonts w:ascii="Times New Roman" w:hAnsi="Times New Roman" w:cs="Times New Roman"/>
          <w:sz w:val="24"/>
          <w:szCs w:val="24"/>
        </w:rPr>
        <w:t>, ou heterogênea, há um tipo penal incriminador que traduz os requisitos básicos do delito, havendo, também, um complemento normativo</w:t>
      </w:r>
      <w:r w:rsidR="00D7043A" w:rsidRPr="005519E8">
        <w:rPr>
          <w:rFonts w:ascii="Times New Roman" w:hAnsi="Times New Roman" w:cs="Times New Roman"/>
          <w:sz w:val="24"/>
          <w:szCs w:val="24"/>
        </w:rPr>
        <w:t>. Ao vincular o estabelecimento de outras sanções a outros dispositivos, o artigo 44 foge do conceito de norma penal em branco heterogênea.</w:t>
      </w:r>
    </w:p>
    <w:p w:rsidR="00195917" w:rsidRDefault="005714C6" w:rsidP="00AC599F">
      <w:pPr>
        <w:spacing w:after="0" w:line="360" w:lineRule="auto"/>
        <w:jc w:val="both"/>
        <w:rPr>
          <w:rFonts w:ascii="Times New Roman" w:hAnsi="Times New Roman" w:cs="Times New Roman"/>
          <w:sz w:val="24"/>
          <w:szCs w:val="24"/>
        </w:rPr>
      </w:pPr>
      <w:r w:rsidRPr="005519E8">
        <w:rPr>
          <w:rFonts w:ascii="Times New Roman" w:hAnsi="Times New Roman" w:cs="Times New Roman"/>
          <w:sz w:val="24"/>
          <w:szCs w:val="24"/>
        </w:rPr>
        <w:t xml:space="preserve"> </w:t>
      </w:r>
      <w:r w:rsidRPr="005519E8">
        <w:rPr>
          <w:rFonts w:ascii="Times New Roman" w:hAnsi="Times New Roman" w:cs="Times New Roman"/>
          <w:sz w:val="24"/>
          <w:szCs w:val="24"/>
        </w:rPr>
        <w:tab/>
        <w:t>O Ministro Francisco Falcão complementa o entendimento:</w:t>
      </w:r>
      <w:r w:rsidR="00D7043A" w:rsidRPr="005519E8">
        <w:rPr>
          <w:rFonts w:ascii="Times New Roman" w:hAnsi="Times New Roman" w:cs="Times New Roman"/>
          <w:sz w:val="24"/>
          <w:szCs w:val="24"/>
        </w:rPr>
        <w:t xml:space="preserve"> </w:t>
      </w:r>
    </w:p>
    <w:p w:rsidR="00DF1FA3" w:rsidRDefault="00DF1FA3" w:rsidP="00AC599F">
      <w:pPr>
        <w:spacing w:after="0" w:line="360" w:lineRule="auto"/>
        <w:jc w:val="both"/>
        <w:rPr>
          <w:rFonts w:ascii="Times New Roman" w:hAnsi="Times New Roman" w:cs="Times New Roman"/>
          <w:sz w:val="24"/>
          <w:szCs w:val="24"/>
        </w:rPr>
      </w:pPr>
    </w:p>
    <w:p w:rsidR="005714C6" w:rsidRDefault="00D7043A" w:rsidP="00AC599F">
      <w:pPr>
        <w:spacing w:after="0" w:line="360" w:lineRule="auto"/>
        <w:ind w:left="1418"/>
        <w:jc w:val="both"/>
        <w:rPr>
          <w:rFonts w:ascii="Times New Roman" w:hAnsi="Times New Roman" w:cs="Times New Roman"/>
        </w:rPr>
      </w:pPr>
      <w:r w:rsidRPr="00195917">
        <w:rPr>
          <w:rFonts w:ascii="Times New Roman" w:hAnsi="Times New Roman" w:cs="Times New Roman"/>
        </w:rPr>
        <w:t>“</w:t>
      </w:r>
      <w:r w:rsidR="005714C6" w:rsidRPr="00195917">
        <w:rPr>
          <w:rFonts w:ascii="Times New Roman" w:hAnsi="Times New Roman" w:cs="Times New Roman"/>
        </w:rPr>
        <w:t>Da  simples  leitura  do  supracitado  dispositivo  legal concluímos  que  a  conduta  do  recorrido  não  se  enquadra  na</w:t>
      </w:r>
      <w:r w:rsidR="00314F3E" w:rsidRPr="00195917">
        <w:rPr>
          <w:rFonts w:ascii="Times New Roman" w:hAnsi="Times New Roman" w:cs="Times New Roman"/>
        </w:rPr>
        <w:t>s</w:t>
      </w:r>
      <w:r w:rsidR="005714C6" w:rsidRPr="00195917">
        <w:t xml:space="preserve"> </w:t>
      </w:r>
      <w:r w:rsidR="005714C6" w:rsidRPr="00195917">
        <w:rPr>
          <w:rFonts w:ascii="Times New Roman" w:hAnsi="Times New Roman" w:cs="Times New Roman"/>
        </w:rPr>
        <w:t xml:space="preserve">hipóteses  estabelecidas  pela  lei  e  o  argumento  </w:t>
      </w:r>
      <w:r w:rsidR="00314F3E" w:rsidRPr="00195917">
        <w:rPr>
          <w:rFonts w:ascii="Times New Roman" w:hAnsi="Times New Roman" w:cs="Times New Roman"/>
        </w:rPr>
        <w:t>u</w:t>
      </w:r>
      <w:r w:rsidR="005714C6" w:rsidRPr="00195917">
        <w:rPr>
          <w:rFonts w:ascii="Times New Roman" w:hAnsi="Times New Roman" w:cs="Times New Roman"/>
        </w:rPr>
        <w:t xml:space="preserve">tilizado  pelo recorrente  de  que  o  mencionado  dispositivo  é  norma  penal  em branco,  que foi complementada  por Resoluções  e Circulares,  não procede,  porquanto  </w:t>
      </w:r>
      <w:r w:rsidR="005714C6" w:rsidRPr="00195917">
        <w:rPr>
          <w:rFonts w:ascii="Times New Roman" w:hAnsi="Times New Roman" w:cs="Times New Roman"/>
          <w:b/>
        </w:rPr>
        <w:t>no  mesmo  dispositivo  existe  previsão  legal expressa  restringindo  a  sua  complementaçã</w:t>
      </w:r>
      <w:r w:rsidR="005519E8" w:rsidRPr="00195917">
        <w:rPr>
          <w:rFonts w:ascii="Times New Roman" w:hAnsi="Times New Roman" w:cs="Times New Roman"/>
          <w:b/>
        </w:rPr>
        <w:t xml:space="preserve">o  ao  âmbito  da própria  Lei </w:t>
      </w:r>
      <w:r w:rsidR="005714C6" w:rsidRPr="00195917">
        <w:rPr>
          <w:rFonts w:ascii="Times New Roman" w:hAnsi="Times New Roman" w:cs="Times New Roman"/>
          <w:b/>
        </w:rPr>
        <w:t>4.595/64</w:t>
      </w:r>
      <w:r w:rsidRPr="00195917">
        <w:rPr>
          <w:rFonts w:ascii="Times New Roman" w:hAnsi="Times New Roman" w:cs="Times New Roman"/>
        </w:rPr>
        <w:t>”.</w:t>
      </w:r>
    </w:p>
    <w:p w:rsidR="00DF1FA3" w:rsidRPr="00195917" w:rsidRDefault="00DF1FA3" w:rsidP="00AC599F">
      <w:pPr>
        <w:spacing w:after="0" w:line="360" w:lineRule="auto"/>
        <w:ind w:left="1418"/>
        <w:jc w:val="both"/>
        <w:rPr>
          <w:rFonts w:ascii="Times New Roman" w:hAnsi="Times New Roman" w:cs="Times New Roman"/>
        </w:rPr>
      </w:pPr>
    </w:p>
    <w:p w:rsidR="00314F3E" w:rsidRDefault="00314F3E" w:rsidP="00AC599F">
      <w:pPr>
        <w:spacing w:after="0" w:line="360" w:lineRule="auto"/>
        <w:jc w:val="both"/>
        <w:rPr>
          <w:rFonts w:ascii="Times New Roman" w:hAnsi="Times New Roman" w:cs="Times New Roman"/>
          <w:sz w:val="24"/>
          <w:szCs w:val="24"/>
        </w:rPr>
      </w:pPr>
      <w:r w:rsidRPr="005519E8">
        <w:rPr>
          <w:rFonts w:ascii="Times New Roman" w:hAnsi="Times New Roman" w:cs="Times New Roman"/>
          <w:sz w:val="24"/>
          <w:szCs w:val="24"/>
        </w:rPr>
        <w:t xml:space="preserve"> </w:t>
      </w:r>
      <w:r w:rsidRPr="005519E8">
        <w:rPr>
          <w:rFonts w:ascii="Times New Roman" w:hAnsi="Times New Roman" w:cs="Times New Roman"/>
          <w:sz w:val="24"/>
          <w:szCs w:val="24"/>
        </w:rPr>
        <w:tab/>
        <w:t xml:space="preserve">O posicionamento explicitado é no sentido de que, tendo a norma restringido a sua complementação </w:t>
      </w:r>
      <w:r w:rsidR="005519E8">
        <w:rPr>
          <w:rFonts w:ascii="Times New Roman" w:hAnsi="Times New Roman" w:cs="Times New Roman"/>
          <w:sz w:val="24"/>
          <w:szCs w:val="24"/>
        </w:rPr>
        <w:t>a si mesma</w:t>
      </w:r>
      <w:r w:rsidRPr="005519E8">
        <w:rPr>
          <w:rFonts w:ascii="Times New Roman" w:hAnsi="Times New Roman" w:cs="Times New Roman"/>
          <w:sz w:val="24"/>
          <w:szCs w:val="24"/>
        </w:rPr>
        <w:t>, não há que se considerar a leitura de Resoluções e Circulares para preencher as lacunas por ela deixada.</w:t>
      </w:r>
    </w:p>
    <w:p w:rsidR="00195917" w:rsidRPr="005519E8" w:rsidRDefault="00195917" w:rsidP="00AC59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Assim, depreende-se que o artigo 44 da Lei 4.595/64 não é norma penal em branco.</w:t>
      </w:r>
    </w:p>
    <w:p w:rsidR="00D76731" w:rsidRPr="00D76731" w:rsidRDefault="005519E8" w:rsidP="00AC599F">
      <w:pPr>
        <w:spacing w:after="0" w:line="360" w:lineRule="auto"/>
        <w:jc w:val="both"/>
        <w:rPr>
          <w:rFonts w:ascii="Times New Roman" w:hAnsi="Times New Roman" w:cs="Times New Roman"/>
          <w:b/>
        </w:rPr>
      </w:pPr>
      <w:r w:rsidRPr="00D76731">
        <w:rPr>
          <w:rFonts w:ascii="Times New Roman" w:hAnsi="Times New Roman" w:cs="Times New Roman"/>
          <w:b/>
        </w:rPr>
        <w:t xml:space="preserve"> </w:t>
      </w:r>
      <w:r w:rsidRPr="00D76731">
        <w:rPr>
          <w:rFonts w:ascii="Times New Roman" w:hAnsi="Times New Roman" w:cs="Times New Roman"/>
          <w:b/>
        </w:rPr>
        <w:tab/>
      </w:r>
    </w:p>
    <w:p w:rsidR="00D76731" w:rsidRPr="00D76731" w:rsidRDefault="00D76731" w:rsidP="00AC599F">
      <w:pPr>
        <w:spacing w:after="0" w:line="360" w:lineRule="auto"/>
        <w:jc w:val="both"/>
        <w:rPr>
          <w:rFonts w:ascii="Times New Roman" w:hAnsi="Times New Roman" w:cs="Times New Roman"/>
          <w:b/>
        </w:rPr>
      </w:pPr>
      <w:r w:rsidRPr="00D76731">
        <w:rPr>
          <w:rFonts w:ascii="Times New Roman" w:hAnsi="Times New Roman" w:cs="Times New Roman"/>
          <w:b/>
        </w:rPr>
        <w:t>3.3 O poder punitivo sancionador do Banco Central</w:t>
      </w:r>
    </w:p>
    <w:p w:rsidR="00D76731" w:rsidRDefault="00D76731" w:rsidP="00AC599F">
      <w:pPr>
        <w:spacing w:after="0" w:line="360" w:lineRule="auto"/>
        <w:jc w:val="both"/>
        <w:rPr>
          <w:rFonts w:ascii="Times New Roman" w:hAnsi="Times New Roman" w:cs="Times New Roman"/>
        </w:rPr>
      </w:pPr>
    </w:p>
    <w:p w:rsidR="00E129CF" w:rsidRDefault="00090805" w:rsidP="00AC59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E129CF">
        <w:rPr>
          <w:rFonts w:ascii="Times New Roman" w:hAnsi="Times New Roman" w:cs="Times New Roman"/>
          <w:sz w:val="24"/>
          <w:szCs w:val="24"/>
        </w:rPr>
        <w:t>A Lei 4.595/64 criou o Conselho Monetário Nacional</w:t>
      </w:r>
      <w:r w:rsidR="00615AC3">
        <w:rPr>
          <w:rFonts w:ascii="Times New Roman" w:hAnsi="Times New Roman" w:cs="Times New Roman"/>
          <w:sz w:val="24"/>
          <w:szCs w:val="24"/>
        </w:rPr>
        <w:t>,</w:t>
      </w:r>
      <w:r w:rsidR="00E129CF">
        <w:rPr>
          <w:rFonts w:ascii="Times New Roman" w:hAnsi="Times New Roman" w:cs="Times New Roman"/>
          <w:sz w:val="24"/>
          <w:szCs w:val="24"/>
        </w:rPr>
        <w:t xml:space="preserve"> disp</w:t>
      </w:r>
      <w:r w:rsidR="00615AC3">
        <w:rPr>
          <w:rFonts w:ascii="Times New Roman" w:hAnsi="Times New Roman" w:cs="Times New Roman"/>
          <w:sz w:val="24"/>
          <w:szCs w:val="24"/>
        </w:rPr>
        <w:t>ondo</w:t>
      </w:r>
      <w:r w:rsidR="00E129CF">
        <w:rPr>
          <w:rFonts w:ascii="Times New Roman" w:hAnsi="Times New Roman" w:cs="Times New Roman"/>
          <w:sz w:val="24"/>
          <w:szCs w:val="24"/>
        </w:rPr>
        <w:t xml:space="preserve"> acerca de sua competência, bem como delimit</w:t>
      </w:r>
      <w:r w:rsidR="00615AC3">
        <w:rPr>
          <w:rFonts w:ascii="Times New Roman" w:hAnsi="Times New Roman" w:cs="Times New Roman"/>
          <w:sz w:val="24"/>
          <w:szCs w:val="24"/>
        </w:rPr>
        <w:t>ando</w:t>
      </w:r>
      <w:r w:rsidR="00E129CF">
        <w:rPr>
          <w:rFonts w:ascii="Times New Roman" w:hAnsi="Times New Roman" w:cs="Times New Roman"/>
          <w:sz w:val="24"/>
          <w:szCs w:val="24"/>
        </w:rPr>
        <w:t xml:space="preserve"> a atuação do Banco Central, impondo suas competências.</w:t>
      </w:r>
    </w:p>
    <w:p w:rsidR="00090805" w:rsidRDefault="00E129CF" w:rsidP="00AC59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Enuncia o artigo 10, IX, da Lei 4.595/64:</w:t>
      </w:r>
    </w:p>
    <w:p w:rsidR="00DF1FA3" w:rsidRDefault="00DF1FA3" w:rsidP="00AC599F">
      <w:pPr>
        <w:spacing w:after="0" w:line="360" w:lineRule="auto"/>
        <w:jc w:val="both"/>
        <w:rPr>
          <w:rFonts w:ascii="Times New Roman" w:hAnsi="Times New Roman" w:cs="Times New Roman"/>
          <w:sz w:val="24"/>
          <w:szCs w:val="24"/>
        </w:rPr>
      </w:pPr>
    </w:p>
    <w:p w:rsidR="00F42576" w:rsidRPr="00E129CF" w:rsidRDefault="00615AC3" w:rsidP="00AC599F">
      <w:pPr>
        <w:spacing w:after="0" w:line="360" w:lineRule="auto"/>
        <w:ind w:left="1418"/>
        <w:jc w:val="both"/>
        <w:rPr>
          <w:rFonts w:ascii="Times New Roman" w:hAnsi="Times New Roman" w:cs="Times New Roman"/>
        </w:rPr>
      </w:pPr>
      <w:r>
        <w:rPr>
          <w:rFonts w:ascii="Times New Roman" w:hAnsi="Times New Roman" w:cs="Times New Roman"/>
        </w:rPr>
        <w:t>“</w:t>
      </w:r>
      <w:r w:rsidR="00E129CF" w:rsidRPr="00E129CF">
        <w:rPr>
          <w:rFonts w:ascii="Times New Roman" w:hAnsi="Times New Roman" w:cs="Times New Roman"/>
        </w:rPr>
        <w:t>Art. 10. Compete privativamente ao Banco Central da República do Brasil:</w:t>
      </w:r>
    </w:p>
    <w:p w:rsidR="00E129CF" w:rsidRDefault="00E129CF" w:rsidP="00AC599F">
      <w:pPr>
        <w:spacing w:after="0" w:line="360" w:lineRule="auto"/>
        <w:ind w:left="1418"/>
        <w:jc w:val="both"/>
        <w:rPr>
          <w:rFonts w:ascii="Times New Roman" w:hAnsi="Times New Roman" w:cs="Times New Roman"/>
        </w:rPr>
      </w:pPr>
      <w:r w:rsidRPr="00E129CF">
        <w:rPr>
          <w:rFonts w:ascii="Times New Roman" w:hAnsi="Times New Roman" w:cs="Times New Roman"/>
        </w:rPr>
        <w:t>IX - Exercer a fiscalização das instituições financeiras e aplicar as penalidades previstas</w:t>
      </w:r>
      <w:r w:rsidR="00615AC3">
        <w:rPr>
          <w:rFonts w:ascii="Times New Roman" w:hAnsi="Times New Roman" w:cs="Times New Roman"/>
        </w:rPr>
        <w:t>”</w:t>
      </w:r>
      <w:r>
        <w:rPr>
          <w:rFonts w:ascii="Times New Roman" w:hAnsi="Times New Roman" w:cs="Times New Roman"/>
        </w:rPr>
        <w:t>;</w:t>
      </w:r>
    </w:p>
    <w:p w:rsidR="00DF1FA3" w:rsidRDefault="00DF1FA3" w:rsidP="00AC599F">
      <w:pPr>
        <w:spacing w:after="0" w:line="360" w:lineRule="auto"/>
        <w:ind w:left="1418"/>
        <w:jc w:val="both"/>
        <w:rPr>
          <w:rFonts w:ascii="Times New Roman" w:hAnsi="Times New Roman" w:cs="Times New Roman"/>
        </w:rPr>
      </w:pPr>
    </w:p>
    <w:p w:rsidR="00E129CF" w:rsidRDefault="00E129CF" w:rsidP="00615AC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Assim, o Bacen possui função fiscal e sancionadora sobre as instituições financeiras, diretores de bancos e outros sujeitos, conforme preceitua o caput do artigo 44:</w:t>
      </w:r>
    </w:p>
    <w:p w:rsidR="00DF1FA3" w:rsidRDefault="00DF1FA3" w:rsidP="00615AC3">
      <w:pPr>
        <w:spacing w:after="0" w:line="360" w:lineRule="auto"/>
        <w:ind w:firstLine="708"/>
        <w:jc w:val="both"/>
        <w:rPr>
          <w:rFonts w:ascii="Times New Roman" w:hAnsi="Times New Roman" w:cs="Times New Roman"/>
          <w:sz w:val="24"/>
          <w:szCs w:val="24"/>
        </w:rPr>
      </w:pPr>
    </w:p>
    <w:p w:rsidR="00E129CF" w:rsidRDefault="00615AC3" w:rsidP="00AC599F">
      <w:pPr>
        <w:spacing w:after="0" w:line="360" w:lineRule="auto"/>
        <w:ind w:left="1418" w:hanging="2"/>
        <w:jc w:val="both"/>
        <w:rPr>
          <w:rFonts w:ascii="Times New Roman" w:hAnsi="Times New Roman" w:cs="Times New Roman"/>
        </w:rPr>
      </w:pPr>
      <w:bookmarkStart w:id="0" w:name="art44"/>
      <w:bookmarkEnd w:id="0"/>
      <w:r>
        <w:rPr>
          <w:rFonts w:ascii="Times New Roman" w:hAnsi="Times New Roman" w:cs="Times New Roman"/>
        </w:rPr>
        <w:t>“</w:t>
      </w:r>
      <w:r w:rsidR="00E129CF" w:rsidRPr="00E129CF">
        <w:rPr>
          <w:rFonts w:ascii="Times New Roman" w:hAnsi="Times New Roman" w:cs="Times New Roman"/>
        </w:rPr>
        <w:t>Art. 44. As infrações aos dispositivos desta lei sujeitam as instituições financeiras, seus diretores, membros de conselhos administrativos, fiscais e semelhantes, e gerentes, às seguintes penalidades, sem prejuízo de outras estabelecidas na legislação vigente:</w:t>
      </w:r>
      <w:r>
        <w:rPr>
          <w:rFonts w:ascii="Times New Roman" w:hAnsi="Times New Roman" w:cs="Times New Roman"/>
        </w:rPr>
        <w:t>”</w:t>
      </w:r>
    </w:p>
    <w:p w:rsidR="00DF1FA3" w:rsidRDefault="00DF1FA3" w:rsidP="00AC599F">
      <w:pPr>
        <w:spacing w:after="0" w:line="360" w:lineRule="auto"/>
        <w:ind w:left="1418" w:hanging="2"/>
        <w:jc w:val="both"/>
        <w:rPr>
          <w:rFonts w:ascii="Times New Roman" w:hAnsi="Times New Roman" w:cs="Times New Roman"/>
        </w:rPr>
      </w:pPr>
    </w:p>
    <w:p w:rsidR="007B4920" w:rsidRDefault="00E129CF" w:rsidP="00AC59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Válido afirmar que as referidas sanções possuem caráter unicamente administrativo, o que quer dizer que somente a lei pode estabelecê-las.</w:t>
      </w:r>
    </w:p>
    <w:p w:rsidR="00E129CF" w:rsidRPr="00D76731" w:rsidRDefault="00E129CF" w:rsidP="00AC59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É esse o entendimento do STJ acerca do tema:</w:t>
      </w:r>
    </w:p>
    <w:p w:rsidR="007B4920" w:rsidRPr="00D76731" w:rsidRDefault="007B4920" w:rsidP="00AC599F">
      <w:pPr>
        <w:spacing w:after="0" w:line="360" w:lineRule="auto"/>
        <w:jc w:val="both"/>
        <w:rPr>
          <w:rFonts w:ascii="Times New Roman" w:hAnsi="Times New Roman" w:cs="Times New Roman"/>
          <w:sz w:val="24"/>
          <w:szCs w:val="24"/>
        </w:rPr>
      </w:pPr>
    </w:p>
    <w:p w:rsidR="007B4920" w:rsidRPr="007B4920" w:rsidRDefault="007B4920" w:rsidP="00AC599F">
      <w:pPr>
        <w:spacing w:after="0" w:line="360" w:lineRule="auto"/>
        <w:ind w:left="1418"/>
        <w:jc w:val="both"/>
        <w:rPr>
          <w:rFonts w:ascii="Times New Roman" w:hAnsi="Times New Roman" w:cs="Times New Roman"/>
        </w:rPr>
      </w:pPr>
      <w:r w:rsidRPr="007B4920">
        <w:rPr>
          <w:rFonts w:ascii="Times New Roman" w:hAnsi="Times New Roman" w:cs="Times New Roman"/>
        </w:rPr>
        <w:t xml:space="preserve">ADMINISTRATIVO - SANÇÃO PECUNIÁRIA - LEI 4.595/64. 1. </w:t>
      </w:r>
      <w:r w:rsidRPr="007B4920">
        <w:rPr>
          <w:rFonts w:ascii="Times New Roman" w:hAnsi="Times New Roman" w:cs="Times New Roman"/>
          <w:b/>
        </w:rPr>
        <w:t>Somente a lei pode estabelecer conduta típica ensejadora de sanção</w:t>
      </w:r>
      <w:r w:rsidRPr="007B4920">
        <w:rPr>
          <w:rFonts w:ascii="Times New Roman" w:hAnsi="Times New Roman" w:cs="Times New Roman"/>
        </w:rPr>
        <w:t xml:space="preserve">. 2. </w:t>
      </w:r>
      <w:r w:rsidRPr="007B4920">
        <w:rPr>
          <w:rFonts w:ascii="Times New Roman" w:hAnsi="Times New Roman" w:cs="Times New Roman"/>
          <w:b/>
        </w:rPr>
        <w:t xml:space="preserve">Admite-se que o tipo infracionário esteja em diplomas infralegais (portarias, resoluções, circulares etc), </w:t>
      </w:r>
      <w:r w:rsidRPr="007B4920">
        <w:rPr>
          <w:rFonts w:ascii="Times New Roman" w:hAnsi="Times New Roman" w:cs="Times New Roman"/>
          <w:b/>
          <w:u w:val="single"/>
        </w:rPr>
        <w:t>mas se impõe que a lei faça a indicação</w:t>
      </w:r>
      <w:r w:rsidRPr="007B4920">
        <w:rPr>
          <w:rFonts w:ascii="Times New Roman" w:hAnsi="Times New Roman" w:cs="Times New Roman"/>
        </w:rPr>
        <w:t>. 3. Recurso especial improvido.</w:t>
      </w:r>
    </w:p>
    <w:p w:rsidR="007363F0" w:rsidRDefault="007B4920" w:rsidP="00AC599F">
      <w:pPr>
        <w:spacing w:after="0" w:line="360" w:lineRule="auto"/>
        <w:ind w:left="1418"/>
        <w:jc w:val="both"/>
        <w:rPr>
          <w:rFonts w:ascii="Times New Roman" w:hAnsi="Times New Roman" w:cs="Times New Roman"/>
        </w:rPr>
      </w:pPr>
      <w:r w:rsidRPr="007B4920">
        <w:rPr>
          <w:rFonts w:ascii="Times New Roman" w:hAnsi="Times New Roman" w:cs="Times New Roman"/>
        </w:rPr>
        <w:t>(STJ - REsp: 324181 RS 2001/0061514-0, Relator: Ministra ELIANA CALMON, Data de Julgamento: 08/04/2003, T2 - SEGUNDA TURMA, Data de Publicação: DJ 12/05/2003 p. 250)</w:t>
      </w:r>
    </w:p>
    <w:p w:rsidR="007363F0" w:rsidRDefault="007363F0" w:rsidP="00AC599F">
      <w:pPr>
        <w:spacing w:after="0" w:line="360" w:lineRule="auto"/>
        <w:jc w:val="both"/>
        <w:rPr>
          <w:rFonts w:ascii="Times New Roman" w:hAnsi="Times New Roman" w:cs="Times New Roman"/>
        </w:rPr>
      </w:pPr>
    </w:p>
    <w:p w:rsidR="00DD0BA7" w:rsidRPr="00DD0BA7" w:rsidRDefault="007B4920" w:rsidP="00AC599F">
      <w:pPr>
        <w:spacing w:after="0" w:line="360" w:lineRule="auto"/>
        <w:jc w:val="both"/>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rPr>
        <w:tab/>
      </w:r>
      <w:r w:rsidR="0091027F" w:rsidRPr="00DD0BA7">
        <w:rPr>
          <w:rFonts w:ascii="Times New Roman" w:hAnsi="Times New Roman" w:cs="Times New Roman"/>
          <w:sz w:val="24"/>
          <w:szCs w:val="24"/>
        </w:rPr>
        <w:t xml:space="preserve">A Ministra </w:t>
      </w:r>
      <w:r w:rsidR="00195917">
        <w:rPr>
          <w:rFonts w:ascii="Times New Roman" w:hAnsi="Times New Roman" w:cs="Times New Roman"/>
          <w:sz w:val="24"/>
          <w:szCs w:val="24"/>
        </w:rPr>
        <w:t xml:space="preserve">Eliana Calmon </w:t>
      </w:r>
      <w:r w:rsidR="0091027F" w:rsidRPr="00DD0BA7">
        <w:rPr>
          <w:rFonts w:ascii="Times New Roman" w:hAnsi="Times New Roman" w:cs="Times New Roman"/>
          <w:sz w:val="24"/>
          <w:szCs w:val="24"/>
        </w:rPr>
        <w:t>entende</w:t>
      </w:r>
      <w:r w:rsidR="00195917">
        <w:rPr>
          <w:rFonts w:ascii="Times New Roman" w:hAnsi="Times New Roman" w:cs="Times New Roman"/>
          <w:sz w:val="24"/>
          <w:szCs w:val="24"/>
        </w:rPr>
        <w:t>u</w:t>
      </w:r>
      <w:r w:rsidR="0091027F" w:rsidRPr="00DD0BA7">
        <w:rPr>
          <w:rFonts w:ascii="Times New Roman" w:hAnsi="Times New Roman" w:cs="Times New Roman"/>
          <w:sz w:val="24"/>
          <w:szCs w:val="24"/>
        </w:rPr>
        <w:t xml:space="preserve"> que somente lei pode estabelecer sanção administrativa. Assim, os atos normativos que não constituam lei formal, nesse caso, Resoluções e Circulares do Bacen, </w:t>
      </w:r>
      <w:r w:rsidRPr="00DD0BA7">
        <w:rPr>
          <w:rFonts w:ascii="Times New Roman" w:hAnsi="Times New Roman" w:cs="Times New Roman"/>
          <w:sz w:val="24"/>
          <w:szCs w:val="24"/>
        </w:rPr>
        <w:t xml:space="preserve"> </w:t>
      </w:r>
      <w:r w:rsidR="0091027F" w:rsidRPr="00DD0BA7">
        <w:rPr>
          <w:rFonts w:ascii="Times New Roman" w:hAnsi="Times New Roman" w:cs="Times New Roman"/>
          <w:sz w:val="24"/>
          <w:szCs w:val="24"/>
        </w:rPr>
        <w:t>não podem prever penalidades.</w:t>
      </w:r>
      <w:r w:rsidR="00DD0BA7" w:rsidRPr="00DD0BA7">
        <w:rPr>
          <w:rFonts w:ascii="Times New Roman" w:hAnsi="Times New Roman" w:cs="Times New Roman"/>
          <w:sz w:val="24"/>
          <w:szCs w:val="24"/>
        </w:rPr>
        <w:t xml:space="preserve"> Isso implica dizer que os referidos dispositivos só atuariam na imposição de sanções caso a conduta não se enquadrasse no artigo 44 da Lei, tendo em vista a mesma fazer referência expressa a si mesma como único dispositivo capaz de complementá-la.</w:t>
      </w:r>
    </w:p>
    <w:p w:rsidR="00195917" w:rsidRDefault="00DD0BA7" w:rsidP="00AC599F">
      <w:pPr>
        <w:spacing w:after="0" w:line="360" w:lineRule="auto"/>
        <w:jc w:val="both"/>
        <w:rPr>
          <w:rFonts w:ascii="Times New Roman" w:hAnsi="Times New Roman" w:cs="Times New Roman"/>
          <w:sz w:val="24"/>
          <w:szCs w:val="24"/>
        </w:rPr>
      </w:pPr>
      <w:r w:rsidRPr="00DD0BA7">
        <w:rPr>
          <w:rFonts w:ascii="Times New Roman" w:hAnsi="Times New Roman" w:cs="Times New Roman"/>
          <w:sz w:val="24"/>
          <w:szCs w:val="24"/>
        </w:rPr>
        <w:t xml:space="preserve"> </w:t>
      </w:r>
      <w:r w:rsidRPr="00DD0BA7">
        <w:rPr>
          <w:rFonts w:ascii="Times New Roman" w:hAnsi="Times New Roman" w:cs="Times New Roman"/>
          <w:sz w:val="24"/>
          <w:szCs w:val="24"/>
        </w:rPr>
        <w:tab/>
        <w:t xml:space="preserve">Assim enunciou: </w:t>
      </w:r>
    </w:p>
    <w:p w:rsidR="00DF1FA3" w:rsidRDefault="00DF1FA3" w:rsidP="00AC599F">
      <w:pPr>
        <w:spacing w:after="0" w:line="360" w:lineRule="auto"/>
        <w:jc w:val="both"/>
        <w:rPr>
          <w:rFonts w:ascii="Times New Roman" w:hAnsi="Times New Roman" w:cs="Times New Roman"/>
          <w:sz w:val="24"/>
          <w:szCs w:val="24"/>
        </w:rPr>
      </w:pPr>
    </w:p>
    <w:p w:rsidR="00DD0BA7" w:rsidRDefault="00DD0BA7" w:rsidP="00AC599F">
      <w:pPr>
        <w:spacing w:after="0" w:line="360" w:lineRule="auto"/>
        <w:ind w:left="1418"/>
        <w:jc w:val="both"/>
        <w:rPr>
          <w:rFonts w:ascii="Times New Roman" w:hAnsi="Times New Roman" w:cs="Times New Roman"/>
        </w:rPr>
      </w:pPr>
      <w:r w:rsidRPr="00195917">
        <w:rPr>
          <w:rFonts w:ascii="Times New Roman" w:hAnsi="Times New Roman" w:cs="Times New Roman"/>
        </w:rPr>
        <w:t xml:space="preserve">“não se trata, no caso dos autos, de norma penal em branco, mas de norma puramente administrativo-econômico-financeira e não há empecilho a que o preceito sancionador da norma legal seja integrado por atos normativos infralegais, como a Resolução 905/84 e a Circular 237/74, ambas do BACEN, por se tratar de normas técnicas expedidas por autoridade legalmente </w:t>
      </w:r>
      <w:r w:rsidRPr="00195917">
        <w:rPr>
          <w:rFonts w:ascii="Times New Roman" w:hAnsi="Times New Roman" w:cs="Times New Roman"/>
        </w:rPr>
        <w:lastRenderedPageBreak/>
        <w:t>competente, as quais serviram de base para dosimetria para aplicação das sanções em discussão”</w:t>
      </w:r>
    </w:p>
    <w:p w:rsidR="00DF1FA3" w:rsidRPr="00195917" w:rsidRDefault="00DF1FA3" w:rsidP="00AC599F">
      <w:pPr>
        <w:spacing w:after="0" w:line="360" w:lineRule="auto"/>
        <w:ind w:left="1418"/>
        <w:jc w:val="both"/>
        <w:rPr>
          <w:rFonts w:ascii="Times New Roman" w:hAnsi="Times New Roman" w:cs="Times New Roman"/>
        </w:rPr>
      </w:pPr>
    </w:p>
    <w:p w:rsidR="00162667" w:rsidRDefault="00162667" w:rsidP="00AC59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O cerne da questão gira em torno do cabimento ou não das normas infralegais quando da imposição das referidas sanções. Da análise do julgado, depreende-se que as Resoluções e Circulares do Bacen não podem impor sanções, mas podem integrar o ato normativo sancionador, no sentido de prover  normas técnicas suficientes para se proceder com a dosimetria da pena.</w:t>
      </w:r>
    </w:p>
    <w:p w:rsidR="00583529" w:rsidRDefault="00583529" w:rsidP="00AC59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Seguindo esse posicionamento, foi sancionada a </w:t>
      </w:r>
      <w:r w:rsidRPr="00583529">
        <w:rPr>
          <w:rFonts w:ascii="Times New Roman" w:hAnsi="Times New Roman" w:cs="Times New Roman"/>
          <w:sz w:val="24"/>
          <w:szCs w:val="24"/>
        </w:rPr>
        <w:t>CIRCULAR Nº 3.582, DE 9 DE MARÇO DE 2012</w:t>
      </w:r>
      <w:r>
        <w:rPr>
          <w:rFonts w:ascii="Times New Roman" w:hAnsi="Times New Roman" w:cs="Times New Roman"/>
          <w:sz w:val="24"/>
          <w:szCs w:val="24"/>
        </w:rPr>
        <w:t>, que assim dispõe:</w:t>
      </w:r>
    </w:p>
    <w:p w:rsidR="00583529" w:rsidRDefault="00583529" w:rsidP="00AC599F">
      <w:pPr>
        <w:spacing w:after="0" w:line="360" w:lineRule="auto"/>
        <w:jc w:val="both"/>
        <w:rPr>
          <w:rFonts w:ascii="Times New Roman" w:hAnsi="Times New Roman" w:cs="Times New Roman"/>
          <w:sz w:val="24"/>
          <w:szCs w:val="24"/>
        </w:rPr>
      </w:pPr>
    </w:p>
    <w:p w:rsidR="00583529" w:rsidRPr="00583529" w:rsidRDefault="00583529" w:rsidP="00583529">
      <w:pPr>
        <w:spacing w:after="0" w:line="360" w:lineRule="auto"/>
        <w:ind w:left="1418"/>
        <w:jc w:val="both"/>
        <w:rPr>
          <w:rFonts w:ascii="Times New Roman" w:hAnsi="Times New Roman" w:cs="Times New Roman"/>
        </w:rPr>
      </w:pPr>
      <w:r>
        <w:rPr>
          <w:rFonts w:ascii="Times New Roman" w:hAnsi="Times New Roman" w:cs="Times New Roman"/>
        </w:rPr>
        <w:t>“</w:t>
      </w:r>
      <w:r w:rsidRPr="00583529">
        <w:rPr>
          <w:rFonts w:ascii="Times New Roman" w:hAnsi="Times New Roman" w:cs="Times New Roman"/>
        </w:rPr>
        <w:t>Art. 3º A penalidade de multa de que trata o inciso IV do art. 1º poderá ser aplicada em razão da ocorrência das seguintes infrações:</w:t>
      </w:r>
    </w:p>
    <w:p w:rsidR="00583529" w:rsidRPr="00583529" w:rsidRDefault="00583529" w:rsidP="00583529">
      <w:pPr>
        <w:spacing w:after="0" w:line="360" w:lineRule="auto"/>
        <w:ind w:left="1418"/>
        <w:jc w:val="both"/>
        <w:rPr>
          <w:rFonts w:ascii="Times New Roman" w:hAnsi="Times New Roman" w:cs="Times New Roman"/>
        </w:rPr>
      </w:pPr>
      <w:r w:rsidRPr="00583529">
        <w:rPr>
          <w:rFonts w:ascii="Times New Roman" w:hAnsi="Times New Roman" w:cs="Times New Roman"/>
        </w:rPr>
        <w:t>§ 1º A penalidade de que trata o caput terá por base as importâncias previstas nos contratos a título de despesa ou de taxa de administração, recebidas ou a receber.</w:t>
      </w:r>
    </w:p>
    <w:p w:rsidR="00583529" w:rsidRPr="00583529" w:rsidRDefault="00583529" w:rsidP="00583529">
      <w:pPr>
        <w:spacing w:after="0" w:line="360" w:lineRule="auto"/>
        <w:ind w:left="1418"/>
        <w:jc w:val="both"/>
        <w:rPr>
          <w:rFonts w:ascii="Times New Roman" w:hAnsi="Times New Roman" w:cs="Times New Roman"/>
        </w:rPr>
      </w:pPr>
      <w:r w:rsidRPr="00583529">
        <w:rPr>
          <w:rFonts w:ascii="Times New Roman" w:hAnsi="Times New Roman" w:cs="Times New Roman"/>
        </w:rPr>
        <w:t>§ 2º A multa será aplicada em até 100% (cem por cento) sobre a base apurada na forma do § 1º, para as pessoas jurídicas, e em até 50% (cinquenta por cento) para as pessoas físicas.</w:t>
      </w:r>
    </w:p>
    <w:p w:rsidR="00583529" w:rsidRDefault="00583529" w:rsidP="00583529">
      <w:pPr>
        <w:spacing w:after="0" w:line="360" w:lineRule="auto"/>
        <w:ind w:left="1418"/>
        <w:jc w:val="both"/>
        <w:rPr>
          <w:rFonts w:ascii="Times New Roman" w:hAnsi="Times New Roman" w:cs="Times New Roman"/>
        </w:rPr>
      </w:pPr>
      <w:r w:rsidRPr="00583529">
        <w:rPr>
          <w:rFonts w:ascii="Times New Roman" w:hAnsi="Times New Roman" w:cs="Times New Roman"/>
        </w:rPr>
        <w:t>Art. 7º A soma das multas aplicadas à pessoa jurídica, em decorrência das irregularidades apuradas em um processo administrativo punitivo, não excederá a 25% (vinte e cinco por cento) do padrão mínimo de capital realizado ou do Patrimônio Líquido Ajustado (PLA) da administradora de consórcios, na forma do art. 6º da Circular nº 3.433, de 3 de fevereiro de 2009, obtido do último balancete disponível no Banco Central do Brasil na data da decisão do processo administrativo punitivo, prevalecendo o maior valor.</w:t>
      </w:r>
      <w:r>
        <w:rPr>
          <w:rFonts w:ascii="Times New Roman" w:hAnsi="Times New Roman" w:cs="Times New Roman"/>
        </w:rPr>
        <w:t>”</w:t>
      </w:r>
    </w:p>
    <w:p w:rsidR="00583529" w:rsidRDefault="00583529" w:rsidP="00583529">
      <w:pPr>
        <w:spacing w:after="0" w:line="360" w:lineRule="auto"/>
        <w:jc w:val="both"/>
        <w:rPr>
          <w:rFonts w:ascii="Times New Roman" w:hAnsi="Times New Roman" w:cs="Times New Roman"/>
        </w:rPr>
      </w:pPr>
    </w:p>
    <w:p w:rsidR="00583529" w:rsidRPr="00583529" w:rsidRDefault="00583529" w:rsidP="00583529">
      <w:pPr>
        <w:spacing w:after="0" w:line="360" w:lineRule="auto"/>
        <w:jc w:val="both"/>
        <w:rPr>
          <w:rFonts w:ascii="Times New Roman" w:hAnsi="Times New Roman" w:cs="Times New Roman"/>
          <w:sz w:val="24"/>
          <w:szCs w:val="24"/>
        </w:rPr>
      </w:pPr>
      <w:r w:rsidRPr="00583529">
        <w:rPr>
          <w:rFonts w:ascii="Times New Roman" w:hAnsi="Times New Roman" w:cs="Times New Roman"/>
          <w:sz w:val="24"/>
          <w:szCs w:val="24"/>
        </w:rPr>
        <w:t xml:space="preserve"> </w:t>
      </w:r>
      <w:r w:rsidRPr="00583529">
        <w:rPr>
          <w:rFonts w:ascii="Times New Roman" w:hAnsi="Times New Roman" w:cs="Times New Roman"/>
          <w:sz w:val="24"/>
          <w:szCs w:val="24"/>
        </w:rPr>
        <w:tab/>
        <w:t>Pela leitura do excerto, observa-se que</w:t>
      </w:r>
      <w:r>
        <w:rPr>
          <w:rFonts w:ascii="Times New Roman" w:hAnsi="Times New Roman" w:cs="Times New Roman"/>
          <w:sz w:val="24"/>
          <w:szCs w:val="24"/>
        </w:rPr>
        <w:t xml:space="preserve"> o ato normativo vem, na verdade, prover a tecnicidade que foge do alcance do legislador, estabelecendo porcentagens sobre as quais incidem a pena de multa. Contudo, a referida Circular, em nenhum momento, inova, com aplicação de pena.</w:t>
      </w:r>
    </w:p>
    <w:p w:rsidR="00162667" w:rsidRDefault="00162667" w:rsidP="00AC59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Conforme já exposto nesse trabalho, o Banco Central, por meio de seus atos normativos, possui a função de complementar as normas, fornecendo informações que fogem do alcance do Poder Legislativo, do ponto de vista técnico.</w:t>
      </w:r>
    </w:p>
    <w:p w:rsidR="00162667" w:rsidRPr="00DD0BA7" w:rsidRDefault="00162667" w:rsidP="00AC59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t xml:space="preserve">Conclui-se que as </w:t>
      </w:r>
      <w:r w:rsidR="00583529">
        <w:rPr>
          <w:rFonts w:ascii="Times New Roman" w:hAnsi="Times New Roman" w:cs="Times New Roman"/>
          <w:sz w:val="24"/>
          <w:szCs w:val="24"/>
        </w:rPr>
        <w:t>r</w:t>
      </w:r>
      <w:r>
        <w:rPr>
          <w:rFonts w:ascii="Times New Roman" w:hAnsi="Times New Roman" w:cs="Times New Roman"/>
          <w:sz w:val="24"/>
          <w:szCs w:val="24"/>
        </w:rPr>
        <w:t>esoluções do Bacen possuem a função de prover  a tecnicidade a normas, mas não podem impor sanções, penais ou</w:t>
      </w:r>
      <w:r w:rsidR="00583529">
        <w:rPr>
          <w:rFonts w:ascii="Times New Roman" w:hAnsi="Times New Roman" w:cs="Times New Roman"/>
          <w:sz w:val="24"/>
          <w:szCs w:val="24"/>
        </w:rPr>
        <w:t xml:space="preserve"> administrativas. Dessa forma, r</w:t>
      </w:r>
      <w:r>
        <w:rPr>
          <w:rFonts w:ascii="Times New Roman" w:hAnsi="Times New Roman" w:cs="Times New Roman"/>
          <w:sz w:val="24"/>
          <w:szCs w:val="24"/>
        </w:rPr>
        <w:t>esoluções que expandam a aplicabilidade do artigo 44 da Lei 4.595/64 são ilegais.</w:t>
      </w:r>
    </w:p>
    <w:p w:rsidR="00782614" w:rsidRDefault="00162667" w:rsidP="00AC59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782614">
        <w:rPr>
          <w:rFonts w:ascii="Times New Roman" w:hAnsi="Times New Roman" w:cs="Times New Roman"/>
          <w:sz w:val="24"/>
          <w:szCs w:val="24"/>
        </w:rPr>
        <w:t>No caso concreto do Recurso Especial julgado pelo STJ, foram desrespeitadas a Resolução 905/84 e a Circular 237/74. Partindo do entendimento já explicitado, não há que se falar em sanção de multa conforme o artigo 44, §2º, “b”, pois a conduta descrita foge do rol estabelecido no dispositivo.</w:t>
      </w:r>
    </w:p>
    <w:p w:rsidR="00782614" w:rsidRDefault="00782614" w:rsidP="00AC59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O próprio dispositivo delimitou a sua aplicação, com o</w:t>
      </w:r>
      <w:r w:rsidR="00195917">
        <w:rPr>
          <w:rFonts w:ascii="Times New Roman" w:hAnsi="Times New Roman" w:cs="Times New Roman"/>
          <w:sz w:val="24"/>
          <w:szCs w:val="24"/>
        </w:rPr>
        <w:t xml:space="preserve"> intuito de evitar situações nas quais</w:t>
      </w:r>
      <w:r>
        <w:rPr>
          <w:rFonts w:ascii="Times New Roman" w:hAnsi="Times New Roman" w:cs="Times New Roman"/>
          <w:sz w:val="24"/>
          <w:szCs w:val="24"/>
        </w:rPr>
        <w:t xml:space="preserve"> o Banco Central enquadra instituições financeiras, ou diretores de banco, em sanções estabelecidas em dispositivos infralegais.</w:t>
      </w:r>
    </w:p>
    <w:p w:rsidR="00782614" w:rsidRDefault="00782614" w:rsidP="00AC59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Como se observa, o Bacen desrespeita o princípio da reserva legal ao enquadrar condutas em âmbito infralegal, para impor sanções administrativas, sob o argumento de que a Lei 4.595/64 é norma em branc</w:t>
      </w:r>
      <w:r w:rsidR="00195917">
        <w:rPr>
          <w:rFonts w:ascii="Times New Roman" w:hAnsi="Times New Roman" w:cs="Times New Roman"/>
          <w:sz w:val="24"/>
          <w:szCs w:val="24"/>
        </w:rPr>
        <w:t xml:space="preserve">o em todos os seus termos, o que, como já demonstrado, não </w:t>
      </w:r>
      <w:r w:rsidR="00615AC3">
        <w:rPr>
          <w:rFonts w:ascii="Times New Roman" w:hAnsi="Times New Roman" w:cs="Times New Roman"/>
          <w:sz w:val="24"/>
          <w:szCs w:val="24"/>
        </w:rPr>
        <w:t>é um argumento cabível quanto a aplicação do artigo 44</w:t>
      </w:r>
      <w:r w:rsidR="00195917">
        <w:rPr>
          <w:rFonts w:ascii="Times New Roman" w:hAnsi="Times New Roman" w:cs="Times New Roman"/>
          <w:sz w:val="24"/>
          <w:szCs w:val="24"/>
        </w:rPr>
        <w:t>.</w:t>
      </w:r>
    </w:p>
    <w:p w:rsidR="00F46FE3" w:rsidRDefault="007363F0" w:rsidP="00AC599F">
      <w:pPr>
        <w:spacing w:after="0" w:line="360" w:lineRule="auto"/>
        <w:jc w:val="both"/>
        <w:rPr>
          <w:rFonts w:ascii="Times New Roman" w:hAnsi="Times New Roman" w:cs="Times New Roman"/>
          <w:b/>
          <w:sz w:val="24"/>
          <w:szCs w:val="24"/>
        </w:rPr>
      </w:pPr>
      <w:r>
        <w:rPr>
          <w:rFonts w:ascii="Times New Roman" w:hAnsi="Times New Roman" w:cs="Times New Roman"/>
        </w:rPr>
        <w:tab/>
      </w:r>
    </w:p>
    <w:p w:rsidR="00BA693F" w:rsidRDefault="00D76731" w:rsidP="00AC59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D33959">
        <w:rPr>
          <w:rFonts w:ascii="Times New Roman" w:hAnsi="Times New Roman" w:cs="Times New Roman"/>
          <w:b/>
          <w:sz w:val="24"/>
          <w:szCs w:val="24"/>
        </w:rPr>
        <w:t>A APLICAÇÃO DE SANÇÕES SOBRE DIRETORES DE BANCOS</w:t>
      </w:r>
    </w:p>
    <w:p w:rsidR="00173D23" w:rsidRPr="00117E33" w:rsidRDefault="00173D23" w:rsidP="00AC599F">
      <w:pPr>
        <w:spacing w:after="0" w:line="360" w:lineRule="auto"/>
        <w:jc w:val="both"/>
        <w:rPr>
          <w:rFonts w:ascii="Times New Roman" w:hAnsi="Times New Roman" w:cs="Times New Roman"/>
          <w:b/>
          <w:sz w:val="24"/>
          <w:szCs w:val="24"/>
        </w:rPr>
      </w:pPr>
    </w:p>
    <w:p w:rsidR="00D76731" w:rsidRPr="00DF1FA3" w:rsidRDefault="00D76731" w:rsidP="00AC599F">
      <w:pPr>
        <w:spacing w:after="0" w:line="360" w:lineRule="auto"/>
        <w:jc w:val="both"/>
        <w:rPr>
          <w:rFonts w:ascii="Times New Roman" w:hAnsi="Times New Roman" w:cs="Times New Roman"/>
          <w:b/>
          <w:sz w:val="24"/>
          <w:szCs w:val="24"/>
        </w:rPr>
      </w:pPr>
      <w:r w:rsidRPr="00DF1FA3">
        <w:rPr>
          <w:rFonts w:ascii="Times New Roman" w:hAnsi="Times New Roman" w:cs="Times New Roman"/>
          <w:b/>
          <w:sz w:val="24"/>
          <w:szCs w:val="24"/>
        </w:rPr>
        <w:t>4.1 O Direito Bancário e a Responsabilidade civil dos diretores de bancos</w:t>
      </w:r>
    </w:p>
    <w:p w:rsidR="00C84DA7" w:rsidRDefault="00C84DA7" w:rsidP="00AC599F">
      <w:pPr>
        <w:spacing w:after="0" w:line="360" w:lineRule="auto"/>
        <w:jc w:val="both"/>
        <w:rPr>
          <w:rFonts w:ascii="Times New Roman" w:hAnsi="Times New Roman" w:cs="Times New Roman"/>
          <w:sz w:val="24"/>
          <w:szCs w:val="24"/>
        </w:rPr>
      </w:pPr>
    </w:p>
    <w:p w:rsidR="00173D23" w:rsidRDefault="00173D23" w:rsidP="00AC59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Os bancos só podem ser constituídos sob a forma de sociedade anônima, conforme preceitua o artigo 25 da Lei 4.595/64. Sob esse aspecto, conclui-se que a administração da companhia é feita pelo Conselho de Administração e pela Diretoria, sendo esta a única obrigatória. Em face de seu papel perante a sociedade, é de se esperar que os bancos possuam Conselho de Administração e Diretoria.</w:t>
      </w:r>
    </w:p>
    <w:p w:rsidR="00CF41CA" w:rsidRDefault="00CF41CA" w:rsidP="00AC59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Com o objetivo de proteger os bancos que se encontram sob intervenção ou recuperação extrajudicial, foi editada a Lei 6.404/76, que dispõe acerca da responsabilidade dos administradores da companhia, determinando, dentre outras medidas, a indisponibilidade dos bens dos mesmos.</w:t>
      </w:r>
    </w:p>
    <w:p w:rsidR="006573D9" w:rsidRDefault="006573D9" w:rsidP="00AC59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Assim dispõe o artigo 138, da </w:t>
      </w:r>
      <w:r w:rsidR="00CF41CA">
        <w:rPr>
          <w:rFonts w:ascii="Times New Roman" w:hAnsi="Times New Roman" w:cs="Times New Roman"/>
          <w:sz w:val="24"/>
          <w:szCs w:val="24"/>
        </w:rPr>
        <w:t>referida Lei</w:t>
      </w:r>
      <w:r>
        <w:rPr>
          <w:rFonts w:ascii="Times New Roman" w:hAnsi="Times New Roman" w:cs="Times New Roman"/>
          <w:sz w:val="24"/>
          <w:szCs w:val="24"/>
        </w:rPr>
        <w:t>:</w:t>
      </w:r>
    </w:p>
    <w:p w:rsidR="003B0D32" w:rsidRDefault="003B0D32" w:rsidP="00AC599F">
      <w:pPr>
        <w:spacing w:after="0" w:line="360" w:lineRule="auto"/>
        <w:jc w:val="both"/>
        <w:rPr>
          <w:rFonts w:ascii="Times New Roman" w:hAnsi="Times New Roman" w:cs="Times New Roman"/>
          <w:sz w:val="24"/>
          <w:szCs w:val="24"/>
        </w:rPr>
      </w:pPr>
    </w:p>
    <w:p w:rsidR="006573D9" w:rsidRPr="00005AE1" w:rsidRDefault="006573D9" w:rsidP="00AC599F">
      <w:pPr>
        <w:pStyle w:val="NormalWeb"/>
        <w:spacing w:before="0" w:beforeAutospacing="0" w:after="0" w:afterAutospacing="0" w:line="360" w:lineRule="auto"/>
        <w:ind w:left="1418"/>
        <w:rPr>
          <w:sz w:val="22"/>
          <w:szCs w:val="22"/>
        </w:rPr>
      </w:pPr>
      <w:r w:rsidRPr="00005AE1">
        <w:rPr>
          <w:sz w:val="22"/>
          <w:szCs w:val="22"/>
        </w:rPr>
        <w:t xml:space="preserve">Art. 138. A administração da companhia competirá, conforme dispuser o estatuto, ao conselho de administração e à diretoria, ou somente à diretoria.        § 1º O conselho de administração é órgão de deliberação colegiada, sendo a </w:t>
      </w:r>
      <w:r w:rsidRPr="00005AE1">
        <w:rPr>
          <w:sz w:val="22"/>
          <w:szCs w:val="22"/>
        </w:rPr>
        <w:lastRenderedPageBreak/>
        <w:t>representação da companhia privativa dos diretores.</w:t>
      </w:r>
      <w:r>
        <w:rPr>
          <w:sz w:val="22"/>
          <w:szCs w:val="22"/>
        </w:rPr>
        <w:br/>
      </w:r>
      <w:r w:rsidRPr="00005AE1">
        <w:rPr>
          <w:sz w:val="22"/>
          <w:szCs w:val="22"/>
        </w:rPr>
        <w:t>§ 2º As companhias abertas e as de capital autorizado terão, obrigatoriamente, conselho de administração.</w:t>
      </w:r>
    </w:p>
    <w:p w:rsidR="006573D9" w:rsidRDefault="006573D9" w:rsidP="00AC599F">
      <w:pPr>
        <w:spacing w:after="0" w:line="360" w:lineRule="auto"/>
        <w:jc w:val="both"/>
        <w:rPr>
          <w:rFonts w:ascii="Times New Roman" w:hAnsi="Times New Roman" w:cs="Times New Roman"/>
          <w:sz w:val="24"/>
          <w:szCs w:val="24"/>
        </w:rPr>
      </w:pPr>
    </w:p>
    <w:p w:rsidR="001954BB" w:rsidRDefault="001954BB" w:rsidP="00AC59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Dessa forma entendem Ivo Waisberg e Gilberto Gornati:</w:t>
      </w:r>
    </w:p>
    <w:p w:rsidR="001954BB" w:rsidRDefault="001954BB" w:rsidP="00AC599F">
      <w:pPr>
        <w:spacing w:after="0" w:line="360" w:lineRule="auto"/>
        <w:jc w:val="both"/>
        <w:rPr>
          <w:rFonts w:ascii="Times New Roman" w:hAnsi="Times New Roman" w:cs="Times New Roman"/>
          <w:sz w:val="24"/>
          <w:szCs w:val="24"/>
        </w:rPr>
      </w:pPr>
    </w:p>
    <w:p w:rsidR="001954BB" w:rsidRDefault="001954BB" w:rsidP="00AC599F">
      <w:pPr>
        <w:spacing w:after="0" w:line="360" w:lineRule="auto"/>
        <w:ind w:left="1418" w:hanging="2"/>
        <w:jc w:val="both"/>
        <w:rPr>
          <w:rFonts w:ascii="Times New Roman" w:hAnsi="Times New Roman" w:cs="Times New Roman"/>
          <w:sz w:val="24"/>
          <w:szCs w:val="24"/>
        </w:rPr>
      </w:pPr>
      <w:r>
        <w:rPr>
          <w:rFonts w:ascii="Times New Roman" w:hAnsi="Times New Roman" w:cs="Times New Roman"/>
          <w:sz w:val="24"/>
          <w:szCs w:val="24"/>
        </w:rPr>
        <w:t>“Ocorre que os dois órgãos, Diretoria e Conselho de Administração, são distintos, tendo funções diversas. Enquanto este é um órgão de deliberação colegiada, isto é, suas decisões são necessariamente coletivas, aquela é um órgão no qual seus membros têm funções próprias específicas. De outro lado, somente aos diretores cabe a representação da sociedade. O Conselho de Administração tem competência para nomear e demitir diretores. Ele ocupa uma posição intermediária entre a Assembleia Geral e a Diretoria.”</w:t>
      </w:r>
      <w:r>
        <w:rPr>
          <w:rStyle w:val="FootnoteReference"/>
          <w:rFonts w:ascii="Times New Roman" w:hAnsi="Times New Roman" w:cs="Times New Roman"/>
          <w:sz w:val="24"/>
          <w:szCs w:val="24"/>
        </w:rPr>
        <w:footnoteReference w:id="6"/>
      </w:r>
    </w:p>
    <w:p w:rsidR="001954BB" w:rsidRDefault="001954BB" w:rsidP="00AC599F">
      <w:pPr>
        <w:spacing w:after="0" w:line="360" w:lineRule="auto"/>
        <w:jc w:val="both"/>
        <w:rPr>
          <w:rFonts w:ascii="Times New Roman" w:hAnsi="Times New Roman" w:cs="Times New Roman"/>
          <w:sz w:val="24"/>
          <w:szCs w:val="24"/>
        </w:rPr>
      </w:pPr>
    </w:p>
    <w:p w:rsidR="00173D23" w:rsidRDefault="00173D23" w:rsidP="00AC59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F41CA">
        <w:rPr>
          <w:rFonts w:ascii="Times New Roman" w:hAnsi="Times New Roman" w:cs="Times New Roman"/>
          <w:sz w:val="24"/>
          <w:szCs w:val="24"/>
        </w:rPr>
        <w:t xml:space="preserve">Pela leitura do dispositivo, depreende-se que a responsabilidade civil dos diretores de banco possui forte relação com a atuação do Banco Central, </w:t>
      </w:r>
      <w:r w:rsidR="00C84DA7">
        <w:rPr>
          <w:rFonts w:ascii="Times New Roman" w:hAnsi="Times New Roman" w:cs="Times New Roman"/>
          <w:sz w:val="24"/>
          <w:szCs w:val="24"/>
        </w:rPr>
        <w:t>no exercício de</w:t>
      </w:r>
      <w:r w:rsidR="00CF41CA">
        <w:rPr>
          <w:rFonts w:ascii="Times New Roman" w:hAnsi="Times New Roman" w:cs="Times New Roman"/>
          <w:sz w:val="24"/>
          <w:szCs w:val="24"/>
        </w:rPr>
        <w:t xml:space="preserve"> sua função sancionadora.</w:t>
      </w:r>
    </w:p>
    <w:p w:rsidR="00CF41CA" w:rsidRDefault="00CF41CA" w:rsidP="00AC59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Ainda no que toca a responsabilidade civil dos diretores de bancos, importante apontar a divergência doutrinária acerca da subjetividade ou objetividade da atuação dos mesmos. Assim dispõem os artigos 39 e 40 da Lei 6.024/74:</w:t>
      </w:r>
    </w:p>
    <w:p w:rsidR="00CF41CA" w:rsidRPr="003C3140" w:rsidRDefault="00CF41CA" w:rsidP="00AC599F">
      <w:pPr>
        <w:spacing w:after="0" w:line="360" w:lineRule="auto"/>
        <w:ind w:left="1418"/>
        <w:rPr>
          <w:rFonts w:ascii="Times New Roman" w:eastAsia="Times New Roman" w:hAnsi="Times New Roman" w:cs="Times New Roman"/>
          <w:lang w:eastAsia="pt-BR"/>
        </w:rPr>
      </w:pPr>
      <w:r w:rsidRPr="003C3140">
        <w:rPr>
          <w:rFonts w:ascii="Times New Roman" w:eastAsia="Times New Roman" w:hAnsi="Times New Roman" w:cs="Times New Roman"/>
          <w:lang w:eastAsia="pt-BR"/>
        </w:rPr>
        <w:t>Art. 39. Os administradores e membros do Conselho Fiscal de instituições financeiras responderão, a qualquer tempo, salvo prescrição extintiva, pelos que tiverem praticado ou omissões em que houverem incorrido.</w:t>
      </w:r>
    </w:p>
    <w:p w:rsidR="00CF41CA" w:rsidRPr="003C3140" w:rsidRDefault="00CF41CA" w:rsidP="00AC599F">
      <w:pPr>
        <w:spacing w:after="0" w:line="360" w:lineRule="auto"/>
        <w:ind w:left="1418"/>
        <w:rPr>
          <w:rFonts w:ascii="Times New Roman" w:eastAsia="Times New Roman" w:hAnsi="Times New Roman" w:cs="Times New Roman"/>
          <w:lang w:eastAsia="pt-BR"/>
        </w:rPr>
      </w:pPr>
      <w:r w:rsidRPr="003C3140">
        <w:rPr>
          <w:rFonts w:ascii="Times New Roman" w:eastAsia="Times New Roman" w:hAnsi="Times New Roman" w:cs="Times New Roman"/>
          <w:lang w:eastAsia="pt-BR"/>
        </w:rPr>
        <w:br/>
        <w:t>Art. 40. Os administradores de instituições financeiras respondern solidariamente pelas obrigações por elas assumidas durante sua gestão, até que se cumpram.</w:t>
      </w:r>
      <w:r w:rsidRPr="003C3140">
        <w:rPr>
          <w:rFonts w:ascii="Times New Roman" w:eastAsia="Times New Roman" w:hAnsi="Times New Roman" w:cs="Times New Roman"/>
          <w:lang w:eastAsia="pt-BR"/>
        </w:rPr>
        <w:br/>
        <w:t>Parágrafo único. A responsabilidade solidária se circunscreverá ao montante e dos prejuízos causados.</w:t>
      </w:r>
    </w:p>
    <w:p w:rsidR="00CF41CA" w:rsidRDefault="00CF41CA" w:rsidP="00AC599F">
      <w:pPr>
        <w:spacing w:after="0" w:line="360" w:lineRule="auto"/>
        <w:jc w:val="both"/>
        <w:rPr>
          <w:rFonts w:ascii="Times New Roman" w:hAnsi="Times New Roman" w:cs="Times New Roman"/>
          <w:sz w:val="24"/>
          <w:szCs w:val="24"/>
        </w:rPr>
      </w:pPr>
    </w:p>
    <w:p w:rsidR="00CF41CA" w:rsidRDefault="00CF41CA" w:rsidP="00AC59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Pela leitura do dispositivo, a dúvida permanece. Em nenhum momento, a Lei 6.024/74, que é a disposição mais recente a tratar sobre a responsabilidade dos diretores </w:t>
      </w:r>
      <w:r>
        <w:rPr>
          <w:rFonts w:ascii="Times New Roman" w:hAnsi="Times New Roman" w:cs="Times New Roman"/>
          <w:sz w:val="24"/>
          <w:szCs w:val="24"/>
        </w:rPr>
        <w:lastRenderedPageBreak/>
        <w:t>de banco, especificou o aspecto objetivo ou subjetivo, o que dificulta o estudo acerca do tema, tornando imprecisa qualquer conclusão acerca d</w:t>
      </w:r>
      <w:r w:rsidR="00C84DA7">
        <w:rPr>
          <w:rFonts w:ascii="Times New Roman" w:hAnsi="Times New Roman" w:cs="Times New Roman"/>
          <w:sz w:val="24"/>
          <w:szCs w:val="24"/>
        </w:rPr>
        <w:t>este ponto</w:t>
      </w:r>
      <w:r>
        <w:rPr>
          <w:rFonts w:ascii="Times New Roman" w:hAnsi="Times New Roman" w:cs="Times New Roman"/>
          <w:sz w:val="24"/>
          <w:szCs w:val="24"/>
        </w:rPr>
        <w:t>.</w:t>
      </w:r>
    </w:p>
    <w:p w:rsidR="00CF41CA" w:rsidRDefault="00CF41CA" w:rsidP="00AC59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Tal dúvida não impede a atuação do Banco Central em sua função punitiva, o que nos leva a crer que há, novamente, situação de insegurança jurídica, quando do reconhecimento de responsabilidade de diretores de bancos. Ora, não se pode depreender com precisão se o elemento subjetivo é exigível ou não, </w:t>
      </w:r>
      <w:r w:rsidR="00C84DA7">
        <w:rPr>
          <w:rFonts w:ascii="Times New Roman" w:hAnsi="Times New Roman" w:cs="Times New Roman"/>
          <w:sz w:val="24"/>
          <w:szCs w:val="24"/>
        </w:rPr>
        <w:t xml:space="preserve">levando a conclusão de </w:t>
      </w:r>
      <w:r>
        <w:rPr>
          <w:rFonts w:ascii="Times New Roman" w:hAnsi="Times New Roman" w:cs="Times New Roman"/>
          <w:sz w:val="24"/>
          <w:szCs w:val="24"/>
        </w:rPr>
        <w:t>que, caso o mesmo não reste configurado no caso concreto, não deveria o diretor de banco ser responsabilizado. Essa conclusão não abrange conceitos tecnicistas</w:t>
      </w:r>
      <w:r w:rsidR="00AA16EB">
        <w:rPr>
          <w:rFonts w:ascii="Times New Roman" w:hAnsi="Times New Roman" w:cs="Times New Roman"/>
          <w:sz w:val="24"/>
          <w:szCs w:val="24"/>
        </w:rPr>
        <w:t xml:space="preserve"> do Direito Econômico ou do Direito Bancário. Na verdade, está bem acima, em nosso ordenamento jurídico, quando a Constituição da República Federativa do Brasil de 1988 prevê o princípio do </w:t>
      </w:r>
      <w:r w:rsidR="00AA16EB" w:rsidRPr="00AA16EB">
        <w:rPr>
          <w:rFonts w:ascii="Times New Roman" w:hAnsi="Times New Roman" w:cs="Times New Roman"/>
          <w:i/>
          <w:sz w:val="24"/>
          <w:szCs w:val="24"/>
        </w:rPr>
        <w:t>in dubium pro reo</w:t>
      </w:r>
      <w:r w:rsidR="00AA16EB">
        <w:rPr>
          <w:rFonts w:ascii="Times New Roman" w:hAnsi="Times New Roman" w:cs="Times New Roman"/>
          <w:sz w:val="24"/>
          <w:szCs w:val="24"/>
        </w:rPr>
        <w:t>.</w:t>
      </w:r>
    </w:p>
    <w:p w:rsidR="00AA16EB" w:rsidRDefault="001B69BB" w:rsidP="00AC59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77C42">
        <w:rPr>
          <w:rFonts w:ascii="Times New Roman" w:hAnsi="Times New Roman" w:cs="Times New Roman"/>
          <w:sz w:val="24"/>
          <w:szCs w:val="24"/>
        </w:rPr>
        <w:t>Há entendimentos doutrinários com diferentes inclinações, contudo, é importante apontar o seguinte:</w:t>
      </w:r>
    </w:p>
    <w:p w:rsidR="00677C42" w:rsidRDefault="00677C42" w:rsidP="00AC599F">
      <w:pPr>
        <w:spacing w:after="0" w:line="360" w:lineRule="auto"/>
        <w:jc w:val="both"/>
        <w:rPr>
          <w:rFonts w:ascii="Times New Roman" w:hAnsi="Times New Roman" w:cs="Times New Roman"/>
          <w:sz w:val="24"/>
          <w:szCs w:val="24"/>
        </w:rPr>
      </w:pPr>
    </w:p>
    <w:p w:rsidR="00AC599F" w:rsidRPr="00AC599F" w:rsidRDefault="00AC599F" w:rsidP="00AC599F">
      <w:pPr>
        <w:spacing w:after="0" w:line="360" w:lineRule="auto"/>
        <w:ind w:left="1418"/>
        <w:jc w:val="both"/>
        <w:rPr>
          <w:rFonts w:ascii="Times New Roman" w:hAnsi="Times New Roman" w:cs="Times New Roman"/>
        </w:rPr>
      </w:pPr>
      <w:r>
        <w:rPr>
          <w:rFonts w:ascii="Times New Roman" w:hAnsi="Times New Roman" w:cs="Times New Roman"/>
        </w:rPr>
        <w:t>“</w:t>
      </w:r>
      <w:r w:rsidRPr="00AC599F">
        <w:rPr>
          <w:rFonts w:ascii="Times New Roman" w:hAnsi="Times New Roman" w:cs="Times New Roman"/>
        </w:rPr>
        <w:t>Toda a legislação dessa área</w:t>
      </w:r>
      <w:r w:rsidR="00313DB7">
        <w:rPr>
          <w:rFonts w:ascii="Times New Roman" w:hAnsi="Times New Roman" w:cs="Times New Roman"/>
        </w:rPr>
        <w:t xml:space="preserve"> (Direito Bancário)</w:t>
      </w:r>
      <w:r w:rsidRPr="00AC599F">
        <w:rPr>
          <w:rFonts w:ascii="Times New Roman" w:hAnsi="Times New Roman" w:cs="Times New Roman"/>
        </w:rPr>
        <w:t xml:space="preserve"> tem como escopo proteger o mercado bancário e evitar a ocorrência de uma crise sistêmica. Essa a característica principal dessas normas. Mesmo as normas de ‘repressão’, como a decretação dos regimes especiais visam, após constatado o problema e não havendo solução melhor, atuar prontamente para estancar a crise e evitar seu alastramento. [...]</w:t>
      </w:r>
    </w:p>
    <w:p w:rsidR="00677C42" w:rsidRDefault="00AC599F" w:rsidP="00AC599F">
      <w:pPr>
        <w:spacing w:after="0" w:line="360" w:lineRule="auto"/>
        <w:ind w:left="1418"/>
        <w:jc w:val="both"/>
        <w:rPr>
          <w:rFonts w:ascii="Times New Roman" w:hAnsi="Times New Roman" w:cs="Times New Roman"/>
        </w:rPr>
      </w:pPr>
      <w:r w:rsidRPr="00AC599F">
        <w:rPr>
          <w:rFonts w:ascii="Times New Roman" w:hAnsi="Times New Roman" w:cs="Times New Roman"/>
        </w:rPr>
        <w:t xml:space="preserve"> A teoria do risco não pode exercer sobre os administradores a mesma pressão para uma conduta mais diligente que a culpa. A lição de Mota Pinto citada deixou claro que a adoção da culpa como fundamento da responsabilidade civil exerce um efeito de estimular o zelo, a diligência.  E para a proteção do sistema bancário do modo como estruturado, este efeito é mais eficiente do que o eventual ressarcimento pelo patrimônio do administrador sem culpa.</w:t>
      </w:r>
      <w:r>
        <w:rPr>
          <w:rFonts w:ascii="Times New Roman" w:hAnsi="Times New Roman" w:cs="Times New Roman"/>
        </w:rPr>
        <w:t>”</w:t>
      </w:r>
      <w:r w:rsidR="00743FF8">
        <w:rPr>
          <w:rStyle w:val="FootnoteReference"/>
          <w:rFonts w:ascii="Times New Roman" w:hAnsi="Times New Roman" w:cs="Times New Roman"/>
        </w:rPr>
        <w:footnoteReference w:id="7"/>
      </w:r>
    </w:p>
    <w:p w:rsidR="00743FF8" w:rsidRDefault="00743FF8" w:rsidP="00AC599F">
      <w:pPr>
        <w:spacing w:after="0" w:line="360" w:lineRule="auto"/>
        <w:ind w:left="1418"/>
        <w:jc w:val="both"/>
        <w:rPr>
          <w:rFonts w:ascii="Times New Roman" w:hAnsi="Times New Roman" w:cs="Times New Roman"/>
        </w:rPr>
      </w:pPr>
    </w:p>
    <w:p w:rsidR="00743FF8" w:rsidRDefault="00743FF8" w:rsidP="00743FF8">
      <w:pPr>
        <w:spacing w:after="0" w:line="360" w:lineRule="auto"/>
        <w:jc w:val="both"/>
        <w:rPr>
          <w:rFonts w:ascii="Times New Roman" w:hAnsi="Times New Roman" w:cs="Times New Roman"/>
          <w:sz w:val="24"/>
          <w:szCs w:val="24"/>
        </w:rPr>
      </w:pPr>
      <w:r w:rsidRPr="00743FF8">
        <w:rPr>
          <w:rFonts w:ascii="Times New Roman" w:hAnsi="Times New Roman" w:cs="Times New Roman"/>
          <w:sz w:val="24"/>
          <w:szCs w:val="24"/>
        </w:rPr>
        <w:tab/>
        <w:t xml:space="preserve"> Cabe razão ao entend</w:t>
      </w:r>
      <w:r>
        <w:rPr>
          <w:rFonts w:ascii="Times New Roman" w:hAnsi="Times New Roman" w:cs="Times New Roman"/>
          <w:sz w:val="24"/>
          <w:szCs w:val="24"/>
        </w:rPr>
        <w:t>imento explicitado. Ora, a responsabilidade civil dos diretores de banco deve ter como função regrar suas condutas de forma a evitar o dano, estando em segundo plano o ressarcimento dos credores. O critério é lógico: é preferível que se evite o dano, tendo em vista, como já explicitado no início desse trabalho, a existência de interesse público nas relações bancárias.</w:t>
      </w:r>
    </w:p>
    <w:p w:rsidR="001B69BB" w:rsidRDefault="001B69BB" w:rsidP="00743F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Segue esse posicionamento a Resolução n. 1065/85, do Bacen:</w:t>
      </w:r>
    </w:p>
    <w:p w:rsidR="001B69BB" w:rsidRDefault="001B69BB" w:rsidP="00743FF8">
      <w:pPr>
        <w:spacing w:after="0" w:line="360" w:lineRule="auto"/>
        <w:jc w:val="both"/>
        <w:rPr>
          <w:rFonts w:ascii="Times New Roman" w:hAnsi="Times New Roman" w:cs="Times New Roman"/>
          <w:sz w:val="24"/>
          <w:szCs w:val="24"/>
        </w:rPr>
      </w:pPr>
    </w:p>
    <w:p w:rsidR="001B69BB" w:rsidRPr="001B69BB" w:rsidRDefault="003C3140" w:rsidP="003C3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418"/>
        <w:jc w:val="both"/>
        <w:rPr>
          <w:rFonts w:ascii="Times New Roman" w:eastAsia="Times New Roman" w:hAnsi="Times New Roman" w:cs="Times New Roman"/>
          <w:lang w:eastAsia="pt-BR"/>
        </w:rPr>
      </w:pPr>
      <w:r>
        <w:rPr>
          <w:rFonts w:ascii="Times New Roman" w:eastAsia="Times New Roman" w:hAnsi="Times New Roman" w:cs="Times New Roman"/>
          <w:lang w:eastAsia="pt-BR"/>
        </w:rPr>
        <w:tab/>
      </w:r>
      <w:r>
        <w:rPr>
          <w:rFonts w:ascii="Times New Roman" w:eastAsia="Times New Roman" w:hAnsi="Times New Roman" w:cs="Times New Roman"/>
          <w:lang w:eastAsia="pt-BR"/>
        </w:rPr>
        <w:tab/>
      </w:r>
      <w:r w:rsidR="001B69BB" w:rsidRPr="001B69BB">
        <w:rPr>
          <w:rFonts w:ascii="Times New Roman" w:eastAsia="Times New Roman" w:hAnsi="Times New Roman" w:cs="Times New Roman"/>
          <w:lang w:eastAsia="pt-BR"/>
        </w:rPr>
        <w:t>2  -  A  ação fiscalizadora e controladora do Banco Central  tem por</w:t>
      </w:r>
      <w:r w:rsidR="001B69BB" w:rsidRPr="003C3140">
        <w:rPr>
          <w:rFonts w:ascii="Times New Roman" w:eastAsia="Times New Roman" w:hAnsi="Times New Roman" w:cs="Times New Roman"/>
          <w:lang w:eastAsia="pt-BR"/>
        </w:rPr>
        <w:t xml:space="preserve"> </w:t>
      </w:r>
      <w:r w:rsidR="001B69BB" w:rsidRPr="001B69BB">
        <w:rPr>
          <w:rFonts w:ascii="Times New Roman" w:eastAsia="Times New Roman" w:hAnsi="Times New Roman" w:cs="Times New Roman"/>
          <w:lang w:eastAsia="pt-BR"/>
        </w:rPr>
        <w:t>objetivos principais a estabilidade e a solidez do Sistema sob sua égide, o aperfeiçoamento dos</w:t>
      </w:r>
      <w:r w:rsidR="001B69BB" w:rsidRPr="003C3140">
        <w:rPr>
          <w:rFonts w:ascii="Times New Roman" w:eastAsia="Times New Roman" w:hAnsi="Times New Roman" w:cs="Times New Roman"/>
          <w:lang w:eastAsia="pt-BR"/>
        </w:rPr>
        <w:t xml:space="preserve"> </w:t>
      </w:r>
      <w:r w:rsidR="001B69BB" w:rsidRPr="001B69BB">
        <w:rPr>
          <w:rFonts w:ascii="Times New Roman" w:eastAsia="Times New Roman" w:hAnsi="Times New Roman" w:cs="Times New Roman"/>
          <w:lang w:eastAsia="pt-BR"/>
        </w:rPr>
        <w:t xml:space="preserve"> instrumentos financeiros  e das</w:t>
      </w:r>
      <w:r w:rsidR="001B69BB" w:rsidRPr="003C3140">
        <w:rPr>
          <w:rFonts w:ascii="Times New Roman" w:eastAsia="Times New Roman" w:hAnsi="Times New Roman" w:cs="Times New Roman"/>
          <w:lang w:eastAsia="pt-BR"/>
        </w:rPr>
        <w:t xml:space="preserve"> </w:t>
      </w:r>
      <w:r w:rsidR="001B69BB" w:rsidRPr="001B69BB">
        <w:rPr>
          <w:rFonts w:ascii="Times New Roman" w:eastAsia="Times New Roman" w:hAnsi="Times New Roman" w:cs="Times New Roman"/>
          <w:lang w:eastAsia="pt-BR"/>
        </w:rPr>
        <w:t xml:space="preserve"> instituições  e  o resguardo dos interesses dos investidores e credores.    </w:t>
      </w:r>
    </w:p>
    <w:p w:rsidR="001B69BB" w:rsidRDefault="001B69BB" w:rsidP="00743FF8">
      <w:pPr>
        <w:spacing w:after="0" w:line="360" w:lineRule="auto"/>
        <w:jc w:val="both"/>
        <w:rPr>
          <w:rFonts w:ascii="Times New Roman" w:hAnsi="Times New Roman" w:cs="Times New Roman"/>
          <w:sz w:val="24"/>
          <w:szCs w:val="24"/>
        </w:rPr>
      </w:pPr>
    </w:p>
    <w:p w:rsidR="001B69BB" w:rsidRDefault="001B69BB" w:rsidP="00743F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Somente mais a frente, o referido ato normativo vem tratar sobre o processo administrativo para a correção de irregularidades:</w:t>
      </w:r>
    </w:p>
    <w:p w:rsidR="001B69BB" w:rsidRPr="003C3140" w:rsidRDefault="003C3140" w:rsidP="003C3140">
      <w:pPr>
        <w:pStyle w:val="HTMLPreformatted"/>
        <w:ind w:left="1418" w:hanging="1418"/>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1B69BB" w:rsidRPr="003C3140">
        <w:rPr>
          <w:rFonts w:ascii="Times New Roman" w:hAnsi="Times New Roman" w:cs="Times New Roman"/>
          <w:sz w:val="22"/>
          <w:szCs w:val="22"/>
        </w:rPr>
        <w:t xml:space="preserve">1  -  O  processo administrativo é instaurado por  descumprimento  a disposição legal ou regulamentar:                                   </w:t>
      </w:r>
    </w:p>
    <w:p w:rsidR="001B69BB" w:rsidRPr="003C3140" w:rsidRDefault="003C3140" w:rsidP="003C3140">
      <w:pPr>
        <w:pStyle w:val="HTMLPreformatted"/>
        <w:ind w:left="1418" w:hanging="1418"/>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1B69BB" w:rsidRPr="003C3140">
        <w:rPr>
          <w:rFonts w:ascii="Times New Roman" w:hAnsi="Times New Roman" w:cs="Times New Roman"/>
          <w:sz w:val="22"/>
          <w:szCs w:val="22"/>
        </w:rPr>
        <w:t xml:space="preserve"> a) contra instituição financeira, seus diretores,</w:t>
      </w:r>
      <w:r w:rsidRPr="003C3140">
        <w:rPr>
          <w:rFonts w:ascii="Times New Roman" w:hAnsi="Times New Roman" w:cs="Times New Roman"/>
          <w:sz w:val="22"/>
          <w:szCs w:val="22"/>
        </w:rPr>
        <w:t xml:space="preserve"> </w:t>
      </w:r>
      <w:r w:rsidR="001B69BB" w:rsidRPr="003C3140">
        <w:rPr>
          <w:rFonts w:ascii="Times New Roman" w:hAnsi="Times New Roman" w:cs="Times New Roman"/>
          <w:sz w:val="22"/>
          <w:szCs w:val="22"/>
        </w:rPr>
        <w:t xml:space="preserve"> membros de</w:t>
      </w:r>
      <w:r w:rsidRPr="003C3140">
        <w:rPr>
          <w:rFonts w:ascii="Times New Roman" w:hAnsi="Times New Roman" w:cs="Times New Roman"/>
          <w:sz w:val="22"/>
          <w:szCs w:val="22"/>
        </w:rPr>
        <w:t xml:space="preserve"> </w:t>
      </w:r>
      <w:r w:rsidR="001B69BB" w:rsidRPr="003C3140">
        <w:rPr>
          <w:rFonts w:ascii="Times New Roman" w:hAnsi="Times New Roman" w:cs="Times New Roman"/>
          <w:sz w:val="22"/>
          <w:szCs w:val="22"/>
        </w:rPr>
        <w:t xml:space="preserve"> conselhos e gerentes, bem como pessoas físicas ou jurídicas a ela</w:t>
      </w:r>
      <w:r w:rsidRPr="003C3140">
        <w:rPr>
          <w:rFonts w:ascii="Times New Roman" w:hAnsi="Times New Roman" w:cs="Times New Roman"/>
          <w:sz w:val="22"/>
          <w:szCs w:val="22"/>
        </w:rPr>
        <w:t xml:space="preserve"> </w:t>
      </w:r>
      <w:r w:rsidR="001B69BB" w:rsidRPr="003C3140">
        <w:rPr>
          <w:rFonts w:ascii="Times New Roman" w:hAnsi="Times New Roman" w:cs="Times New Roman"/>
          <w:sz w:val="22"/>
          <w:szCs w:val="22"/>
        </w:rPr>
        <w:t xml:space="preserve">equiparadas, nos termos ao art. 17 da Lei n. 4.595/64;          </w:t>
      </w:r>
    </w:p>
    <w:p w:rsidR="001B69BB" w:rsidRDefault="001B69BB" w:rsidP="00743FF8">
      <w:pPr>
        <w:spacing w:after="0" w:line="360" w:lineRule="auto"/>
        <w:jc w:val="both"/>
        <w:rPr>
          <w:rFonts w:ascii="Times New Roman" w:hAnsi="Times New Roman" w:cs="Times New Roman"/>
          <w:sz w:val="24"/>
          <w:szCs w:val="24"/>
        </w:rPr>
      </w:pPr>
    </w:p>
    <w:p w:rsidR="001B69BB" w:rsidRDefault="001B69BB" w:rsidP="00743F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Resta cristalino que, a despeito de o Bacen estabelecer sanções, muitas vezes por meio de resoluções, é sabido que a sua função precípua é sempre buscar o equilíbrio financeiro, com a proteção dos interesses dos investidores e dos credores.</w:t>
      </w:r>
    </w:p>
    <w:p w:rsidR="00743FF8" w:rsidRDefault="001B69BB" w:rsidP="00743F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743FF8">
        <w:rPr>
          <w:rFonts w:ascii="Times New Roman" w:hAnsi="Times New Roman" w:cs="Times New Roman"/>
          <w:sz w:val="24"/>
          <w:szCs w:val="24"/>
        </w:rPr>
        <w:t>Os que apoiam a teoria subjetiva entendem que, quando da defesa do interesse público para evitar-se a crise bancária, está-se atendendo a função social da norma de forma mais eficiente.</w:t>
      </w:r>
    </w:p>
    <w:p w:rsidR="00D33959" w:rsidRPr="00743FF8" w:rsidRDefault="00D33959" w:rsidP="00743FF8">
      <w:pPr>
        <w:spacing w:after="0" w:line="360" w:lineRule="auto"/>
        <w:jc w:val="both"/>
        <w:rPr>
          <w:rFonts w:ascii="Times New Roman" w:hAnsi="Times New Roman" w:cs="Times New Roman"/>
          <w:sz w:val="24"/>
          <w:szCs w:val="24"/>
        </w:rPr>
      </w:pPr>
    </w:p>
    <w:p w:rsidR="00EC5378" w:rsidRDefault="001B0333" w:rsidP="00AC59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w:t>
      </w:r>
      <w:r w:rsidR="00D76731">
        <w:rPr>
          <w:rFonts w:ascii="Times New Roman" w:hAnsi="Times New Roman" w:cs="Times New Roman"/>
          <w:b/>
          <w:sz w:val="24"/>
          <w:szCs w:val="24"/>
        </w:rPr>
        <w:t xml:space="preserve"> </w:t>
      </w:r>
      <w:r w:rsidR="00D33959">
        <w:rPr>
          <w:rFonts w:ascii="Times New Roman" w:hAnsi="Times New Roman" w:cs="Times New Roman"/>
          <w:b/>
          <w:sz w:val="24"/>
          <w:szCs w:val="24"/>
        </w:rPr>
        <w:t>CONSIDERAÇÕES FINAIS</w:t>
      </w:r>
    </w:p>
    <w:p w:rsidR="00D33959" w:rsidRDefault="00D33959" w:rsidP="00AC599F">
      <w:pPr>
        <w:spacing w:after="0" w:line="360" w:lineRule="auto"/>
        <w:jc w:val="both"/>
        <w:rPr>
          <w:rFonts w:ascii="Times New Roman" w:hAnsi="Times New Roman" w:cs="Times New Roman"/>
          <w:b/>
          <w:sz w:val="24"/>
          <w:szCs w:val="24"/>
        </w:rPr>
      </w:pPr>
    </w:p>
    <w:p w:rsidR="00D33959" w:rsidRDefault="00D33959" w:rsidP="00AC599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O Banco Central goza de crescente autonomia em face dos programas econômicos governamentais. Em sua atuação, de importância inquestionável, </w:t>
      </w:r>
      <w:r w:rsidR="001B0333">
        <w:rPr>
          <w:rFonts w:ascii="Times New Roman" w:hAnsi="Times New Roman" w:cs="Times New Roman"/>
          <w:sz w:val="24"/>
          <w:szCs w:val="24"/>
        </w:rPr>
        <w:t>o Bacen possui competência reconhecida para a edição de atos normativos, com o fito de regulamentar relações bancárias, tendo em vista a tecnicidade exigida nas mesmas, que só pode ser provida, de forma e precisa, por esta autarquia federal.</w:t>
      </w:r>
    </w:p>
    <w:p w:rsidR="001B0333" w:rsidRDefault="001B0333" w:rsidP="00AC59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Contudo, em alguns momentos, o Bacen excede seus limites normativos, estabelecendo sanções, com o fito de sanar irregularidades. É de entendimento da doutrina majoritária e da jurisprudência do Superior Tribunal de Justiça que as punições estabelecidas por atos normativos são ilegais, tendo em vista o respeito a hierarquia das normas.</w:t>
      </w:r>
    </w:p>
    <w:p w:rsidR="001B0333" w:rsidRDefault="001B0333" w:rsidP="00AC59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Assim, os atos normativos do Banco Central tem o papel de regulamentar sanções, não de impô-las.</w:t>
      </w:r>
    </w:p>
    <w:p w:rsidR="001B0333" w:rsidRDefault="001B0333" w:rsidP="00AC59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É bem fundamentado o entendimento, no que toca a responsabilidade dos diretores de bancos, de que é exigível o elemento subjetivo na atuação dos mesmos, </w:t>
      </w:r>
      <w:r>
        <w:rPr>
          <w:rFonts w:ascii="Times New Roman" w:hAnsi="Times New Roman" w:cs="Times New Roman"/>
          <w:sz w:val="24"/>
          <w:szCs w:val="24"/>
        </w:rPr>
        <w:lastRenderedPageBreak/>
        <w:t>para que sejam responsabilizados. Esse posicionamento busca cumprir a função social da norma de maneira mais eficiente, bem como respeitar o princípio administrativo da supremacia do interesse público.</w:t>
      </w:r>
    </w:p>
    <w:p w:rsidR="00D33959" w:rsidRDefault="00D33959" w:rsidP="00AC599F">
      <w:pPr>
        <w:spacing w:after="0" w:line="360" w:lineRule="auto"/>
        <w:jc w:val="both"/>
        <w:rPr>
          <w:rFonts w:ascii="Times New Roman" w:hAnsi="Times New Roman" w:cs="Times New Roman"/>
          <w:b/>
          <w:sz w:val="24"/>
          <w:szCs w:val="24"/>
        </w:rPr>
      </w:pPr>
    </w:p>
    <w:p w:rsidR="00F42A56" w:rsidRDefault="00F42A56" w:rsidP="00AC599F">
      <w:pPr>
        <w:spacing w:after="0" w:line="360" w:lineRule="auto"/>
        <w:jc w:val="both"/>
        <w:rPr>
          <w:rFonts w:ascii="Times New Roman" w:hAnsi="Times New Roman" w:cs="Times New Roman"/>
          <w:b/>
          <w:sz w:val="24"/>
          <w:szCs w:val="24"/>
        </w:rPr>
      </w:pPr>
    </w:p>
    <w:p w:rsidR="00D76731" w:rsidRPr="00117E33" w:rsidRDefault="001B0333" w:rsidP="00AC59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w:t>
      </w:r>
      <w:r w:rsidR="00D76731">
        <w:rPr>
          <w:rFonts w:ascii="Times New Roman" w:hAnsi="Times New Roman" w:cs="Times New Roman"/>
          <w:b/>
          <w:sz w:val="24"/>
          <w:szCs w:val="24"/>
        </w:rPr>
        <w:t xml:space="preserve"> </w:t>
      </w:r>
      <w:r w:rsidR="00DF6255">
        <w:rPr>
          <w:rFonts w:ascii="Times New Roman" w:hAnsi="Times New Roman" w:cs="Times New Roman"/>
          <w:b/>
          <w:sz w:val="24"/>
          <w:szCs w:val="24"/>
        </w:rPr>
        <w:t>REFERÊNCIA BIBLIOGRÁFICA</w:t>
      </w:r>
    </w:p>
    <w:p w:rsidR="00DC25B8" w:rsidRPr="00117E33" w:rsidRDefault="00DC25B8" w:rsidP="00AC599F">
      <w:pPr>
        <w:spacing w:after="0" w:line="360" w:lineRule="auto"/>
        <w:jc w:val="both"/>
        <w:rPr>
          <w:rFonts w:ascii="Times New Roman" w:hAnsi="Times New Roman" w:cs="Times New Roman"/>
          <w:b/>
        </w:rPr>
      </w:pPr>
    </w:p>
    <w:p w:rsidR="009A687E" w:rsidRDefault="009A687E" w:rsidP="009A687E">
      <w:pPr>
        <w:pStyle w:val="FootnoteText"/>
        <w:spacing w:after="100" w:afterAutospacing="1" w:line="360" w:lineRule="auto"/>
        <w:ind w:right="-567"/>
        <w:contextualSpacing/>
        <w:jc w:val="both"/>
        <w:rPr>
          <w:rFonts w:ascii="Times New Roman" w:hAnsi="Times New Roman" w:cs="Times New Roman"/>
          <w:sz w:val="24"/>
          <w:szCs w:val="24"/>
        </w:rPr>
      </w:pPr>
      <w:r w:rsidRPr="000105BD">
        <w:rPr>
          <w:rFonts w:ascii="Times New Roman" w:hAnsi="Times New Roman" w:cs="Times New Roman"/>
          <w:sz w:val="24"/>
          <w:szCs w:val="24"/>
        </w:rPr>
        <w:t xml:space="preserve">ABRÃO, Nelson. </w:t>
      </w:r>
      <w:r w:rsidRPr="000105BD">
        <w:rPr>
          <w:rFonts w:ascii="Times New Roman" w:hAnsi="Times New Roman" w:cs="Times New Roman"/>
          <w:b/>
          <w:sz w:val="24"/>
          <w:szCs w:val="24"/>
        </w:rPr>
        <w:t>Direito Bancário</w:t>
      </w:r>
      <w:r w:rsidRPr="000105BD">
        <w:rPr>
          <w:rFonts w:ascii="Times New Roman" w:hAnsi="Times New Roman" w:cs="Times New Roman"/>
          <w:sz w:val="24"/>
          <w:szCs w:val="24"/>
        </w:rPr>
        <w:t>. Ed. Saraiva. 9 ª Edição. 2005;</w:t>
      </w:r>
    </w:p>
    <w:p w:rsidR="009A687E" w:rsidRDefault="009A687E" w:rsidP="009A687E">
      <w:pPr>
        <w:pStyle w:val="FootnoteText"/>
        <w:spacing w:after="100" w:afterAutospacing="1" w:line="360" w:lineRule="auto"/>
        <w:ind w:right="-567"/>
        <w:contextualSpacing/>
        <w:jc w:val="both"/>
        <w:rPr>
          <w:rFonts w:ascii="Times New Roman" w:hAnsi="Times New Roman" w:cs="Times New Roman"/>
          <w:sz w:val="24"/>
          <w:szCs w:val="24"/>
        </w:rPr>
      </w:pPr>
    </w:p>
    <w:p w:rsidR="00DF1FA3" w:rsidRDefault="00DF1FA3" w:rsidP="00DF1FA3">
      <w:pPr>
        <w:spacing w:after="100" w:afterAutospacing="1" w:line="360" w:lineRule="auto"/>
        <w:ind w:right="-567"/>
        <w:contextualSpacing/>
        <w:jc w:val="both"/>
        <w:rPr>
          <w:rFonts w:ascii="Times New Roman" w:hAnsi="Times New Roman"/>
          <w:sz w:val="24"/>
          <w:szCs w:val="24"/>
        </w:rPr>
      </w:pPr>
      <w:r w:rsidRPr="000105BD">
        <w:rPr>
          <w:rFonts w:ascii="Times New Roman" w:hAnsi="Times New Roman"/>
          <w:sz w:val="24"/>
          <w:szCs w:val="24"/>
        </w:rPr>
        <w:t xml:space="preserve">MIRABETE, Julio Fabrinni; Fabrinni, Renato N. </w:t>
      </w:r>
      <w:r w:rsidRPr="000105BD">
        <w:rPr>
          <w:rFonts w:ascii="Times New Roman" w:hAnsi="Times New Roman"/>
          <w:b/>
          <w:sz w:val="24"/>
          <w:szCs w:val="24"/>
        </w:rPr>
        <w:t>Manual de Direito Penal</w:t>
      </w:r>
      <w:r w:rsidRPr="000105BD">
        <w:rPr>
          <w:rFonts w:ascii="Times New Roman" w:hAnsi="Times New Roman"/>
          <w:sz w:val="24"/>
          <w:szCs w:val="24"/>
        </w:rPr>
        <w:t>. Editora Atlas. 2012. V. 1;</w:t>
      </w:r>
    </w:p>
    <w:p w:rsidR="00DF1FA3" w:rsidRDefault="00DF1FA3" w:rsidP="009A687E">
      <w:pPr>
        <w:spacing w:after="100" w:afterAutospacing="1" w:line="360" w:lineRule="auto"/>
        <w:ind w:right="-567"/>
        <w:contextualSpacing/>
        <w:jc w:val="both"/>
        <w:rPr>
          <w:rFonts w:ascii="Times New Roman" w:hAnsi="Times New Roman"/>
          <w:sz w:val="24"/>
          <w:szCs w:val="24"/>
        </w:rPr>
      </w:pPr>
    </w:p>
    <w:p w:rsidR="009A687E" w:rsidRDefault="009A687E" w:rsidP="009A687E">
      <w:pPr>
        <w:spacing w:after="100" w:afterAutospacing="1" w:line="360" w:lineRule="auto"/>
        <w:ind w:right="-567"/>
        <w:contextualSpacing/>
        <w:jc w:val="both"/>
        <w:rPr>
          <w:rFonts w:ascii="Times New Roman" w:hAnsi="Times New Roman"/>
          <w:sz w:val="24"/>
          <w:szCs w:val="24"/>
        </w:rPr>
      </w:pPr>
      <w:r w:rsidRPr="000105BD">
        <w:rPr>
          <w:rFonts w:ascii="Times New Roman" w:hAnsi="Times New Roman"/>
          <w:sz w:val="24"/>
          <w:szCs w:val="24"/>
        </w:rPr>
        <w:t xml:space="preserve">ROXIN, Claus. </w:t>
      </w:r>
      <w:r w:rsidRPr="000105BD">
        <w:rPr>
          <w:rFonts w:ascii="Times New Roman" w:hAnsi="Times New Roman"/>
          <w:b/>
          <w:sz w:val="24"/>
          <w:szCs w:val="24"/>
        </w:rPr>
        <w:t>Derecho Penal: parte general</w:t>
      </w:r>
      <w:r w:rsidRPr="000105BD">
        <w:rPr>
          <w:rFonts w:ascii="Times New Roman" w:hAnsi="Times New Roman"/>
          <w:sz w:val="24"/>
          <w:szCs w:val="24"/>
        </w:rPr>
        <w:t>. Trad. Luzon Peña, Díaz e García Conlledo e Vicente Remesal. Madrid: Civitas, 1997. V. 1;</w:t>
      </w:r>
    </w:p>
    <w:p w:rsidR="00DF1FA3" w:rsidRDefault="00DF1FA3" w:rsidP="009A687E">
      <w:pPr>
        <w:spacing w:after="100" w:afterAutospacing="1" w:line="360" w:lineRule="auto"/>
        <w:ind w:right="-567"/>
        <w:contextualSpacing/>
        <w:jc w:val="both"/>
        <w:rPr>
          <w:rFonts w:ascii="Times New Roman" w:hAnsi="Times New Roman"/>
          <w:sz w:val="24"/>
          <w:szCs w:val="24"/>
        </w:rPr>
      </w:pPr>
    </w:p>
    <w:p w:rsidR="00DF6255" w:rsidRDefault="00DF6255" w:rsidP="00DF6255">
      <w:pPr>
        <w:spacing w:after="100" w:afterAutospacing="1" w:line="360" w:lineRule="auto"/>
        <w:ind w:right="-567"/>
        <w:contextualSpacing/>
        <w:jc w:val="both"/>
        <w:rPr>
          <w:rFonts w:ascii="Times New Roman" w:hAnsi="Times New Roman"/>
          <w:sz w:val="24"/>
          <w:szCs w:val="24"/>
        </w:rPr>
      </w:pPr>
      <w:r>
        <w:rPr>
          <w:rFonts w:ascii="Times New Roman" w:hAnsi="Times New Roman"/>
          <w:sz w:val="24"/>
          <w:szCs w:val="24"/>
        </w:rPr>
        <w:t>SALAMA, B. M.</w:t>
      </w:r>
      <w:r w:rsidRPr="00DF6255">
        <w:t xml:space="preserve"> </w:t>
      </w:r>
      <w:r w:rsidRPr="00DF6255">
        <w:rPr>
          <w:rFonts w:ascii="Times New Roman" w:hAnsi="Times New Roman"/>
          <w:b/>
          <w:sz w:val="24"/>
          <w:szCs w:val="24"/>
        </w:rPr>
        <w:t>Como interpretar as normas emitidas pelo Bacen e CMN? Uma resposta apartir da evolução do modelo de Estado brasileiro</w:t>
      </w:r>
      <w:r>
        <w:rPr>
          <w:rFonts w:ascii="Times New Roman" w:hAnsi="Times New Roman"/>
          <w:sz w:val="24"/>
          <w:szCs w:val="24"/>
        </w:rPr>
        <w:t>.Latin American and Caribbean Law and Economics Association. 2009. Outubro.</w:t>
      </w:r>
    </w:p>
    <w:p w:rsidR="00DF6255" w:rsidRDefault="00DF6255" w:rsidP="00DF6255">
      <w:pPr>
        <w:spacing w:after="100" w:afterAutospacing="1" w:line="360" w:lineRule="auto"/>
        <w:ind w:right="-567"/>
        <w:contextualSpacing/>
        <w:jc w:val="both"/>
        <w:rPr>
          <w:rFonts w:ascii="Times New Roman" w:hAnsi="Times New Roman"/>
          <w:sz w:val="24"/>
          <w:szCs w:val="24"/>
        </w:rPr>
      </w:pPr>
    </w:p>
    <w:p w:rsidR="00DF6255" w:rsidRPr="00DF6255" w:rsidRDefault="00DF6255" w:rsidP="00DF6255">
      <w:pPr>
        <w:spacing w:after="100" w:afterAutospacing="1" w:line="360" w:lineRule="auto"/>
        <w:ind w:right="-567"/>
        <w:contextualSpacing/>
        <w:jc w:val="both"/>
        <w:rPr>
          <w:rFonts w:ascii="Times New Roman" w:hAnsi="Times New Roman"/>
          <w:sz w:val="24"/>
          <w:szCs w:val="24"/>
        </w:rPr>
      </w:pPr>
      <w:r>
        <w:rPr>
          <w:rFonts w:ascii="Times New Roman" w:hAnsi="Times New Roman"/>
          <w:sz w:val="24"/>
          <w:szCs w:val="24"/>
        </w:rPr>
        <w:t xml:space="preserve">SANTOS, M. B. D. </w:t>
      </w:r>
      <w:r w:rsidRPr="00DF6255">
        <w:rPr>
          <w:rFonts w:ascii="Times New Roman" w:hAnsi="Times New Roman"/>
          <w:b/>
          <w:sz w:val="24"/>
          <w:szCs w:val="24"/>
        </w:rPr>
        <w:t>O Princípio da Legalidade no âmbito das sanções aplicadas pelo  Bacen</w:t>
      </w:r>
      <w:r>
        <w:rPr>
          <w:rFonts w:ascii="Times New Roman" w:hAnsi="Times New Roman"/>
          <w:sz w:val="24"/>
          <w:szCs w:val="24"/>
        </w:rPr>
        <w:t xml:space="preserve">.Revista Escola da Magistratura do Paraná. 2011. Vol. 2. </w:t>
      </w:r>
    </w:p>
    <w:p w:rsidR="00DF1FA3" w:rsidRPr="000105BD" w:rsidRDefault="00DF1FA3" w:rsidP="00DF1FA3">
      <w:pPr>
        <w:pStyle w:val="FootnoteText"/>
        <w:spacing w:after="100" w:afterAutospacing="1" w:line="360" w:lineRule="auto"/>
        <w:ind w:right="-567"/>
        <w:contextualSpacing/>
        <w:jc w:val="both"/>
        <w:rPr>
          <w:rFonts w:ascii="Times New Roman" w:hAnsi="Times New Roman" w:cs="Times New Roman"/>
          <w:sz w:val="24"/>
          <w:szCs w:val="24"/>
        </w:rPr>
      </w:pPr>
      <w:r w:rsidRPr="000105BD">
        <w:rPr>
          <w:rFonts w:ascii="Times New Roman" w:hAnsi="Times New Roman" w:cs="Times New Roman"/>
          <w:sz w:val="24"/>
          <w:szCs w:val="24"/>
        </w:rPr>
        <w:t xml:space="preserve">WAISBERG, Ivo; Gornati, GILBERTO. </w:t>
      </w:r>
      <w:r w:rsidRPr="000105BD">
        <w:rPr>
          <w:rFonts w:ascii="Times New Roman" w:hAnsi="Times New Roman" w:cs="Times New Roman"/>
          <w:b/>
          <w:sz w:val="24"/>
          <w:szCs w:val="24"/>
        </w:rPr>
        <w:t>Direito Bancário: contratos e operações bancárias</w:t>
      </w:r>
      <w:r w:rsidRPr="000105BD">
        <w:rPr>
          <w:rFonts w:ascii="Times New Roman" w:hAnsi="Times New Roman" w:cs="Times New Roman"/>
          <w:sz w:val="24"/>
          <w:szCs w:val="24"/>
        </w:rPr>
        <w:t xml:space="preserve">. Editora Quartier Latin. 2012. </w:t>
      </w:r>
      <w:r>
        <w:rPr>
          <w:rFonts w:ascii="Times New Roman" w:hAnsi="Times New Roman" w:cs="Times New Roman"/>
          <w:sz w:val="24"/>
          <w:szCs w:val="24"/>
        </w:rPr>
        <w:t>Vol. único</w:t>
      </w:r>
      <w:r w:rsidRPr="000105BD">
        <w:rPr>
          <w:rFonts w:ascii="Times New Roman" w:hAnsi="Times New Roman"/>
          <w:sz w:val="24"/>
          <w:szCs w:val="24"/>
        </w:rPr>
        <w:t>;</w:t>
      </w:r>
    </w:p>
    <w:p w:rsidR="00DF1FA3" w:rsidRDefault="00DF1FA3" w:rsidP="009A687E">
      <w:pPr>
        <w:spacing w:after="100" w:afterAutospacing="1" w:line="360" w:lineRule="auto"/>
        <w:ind w:right="-567"/>
        <w:contextualSpacing/>
        <w:jc w:val="both"/>
        <w:rPr>
          <w:rFonts w:ascii="Times New Roman" w:hAnsi="Times New Roman"/>
          <w:sz w:val="24"/>
          <w:szCs w:val="24"/>
        </w:rPr>
      </w:pPr>
    </w:p>
    <w:p w:rsidR="009A687E" w:rsidRPr="000105BD" w:rsidRDefault="009A687E" w:rsidP="009A687E">
      <w:pPr>
        <w:spacing w:after="100" w:afterAutospacing="1" w:line="360" w:lineRule="auto"/>
        <w:ind w:right="-567"/>
        <w:contextualSpacing/>
        <w:jc w:val="both"/>
        <w:rPr>
          <w:rFonts w:ascii="Times New Roman" w:hAnsi="Times New Roman"/>
          <w:sz w:val="24"/>
          <w:szCs w:val="24"/>
        </w:rPr>
      </w:pPr>
      <w:r w:rsidRPr="000105BD">
        <w:rPr>
          <w:rFonts w:ascii="Times New Roman" w:hAnsi="Times New Roman"/>
          <w:sz w:val="24"/>
          <w:szCs w:val="24"/>
        </w:rPr>
        <w:t>Constituição da República Federativa do Brasil de 1988;</w:t>
      </w:r>
    </w:p>
    <w:p w:rsidR="009A687E" w:rsidRPr="000105BD" w:rsidRDefault="009A687E" w:rsidP="009A687E">
      <w:pPr>
        <w:spacing w:after="100" w:afterAutospacing="1" w:line="360" w:lineRule="auto"/>
        <w:ind w:right="-567" w:firstLine="851"/>
        <w:contextualSpacing/>
        <w:jc w:val="both"/>
        <w:rPr>
          <w:rFonts w:ascii="Times New Roman" w:hAnsi="Times New Roman"/>
          <w:sz w:val="24"/>
          <w:szCs w:val="24"/>
        </w:rPr>
      </w:pPr>
    </w:p>
    <w:p w:rsidR="009A687E" w:rsidRPr="000105BD" w:rsidRDefault="009A687E" w:rsidP="009A687E">
      <w:pPr>
        <w:spacing w:after="100" w:afterAutospacing="1" w:line="360" w:lineRule="auto"/>
        <w:ind w:right="-567"/>
        <w:contextualSpacing/>
        <w:jc w:val="both"/>
        <w:rPr>
          <w:rFonts w:ascii="Times New Roman" w:hAnsi="Times New Roman"/>
          <w:sz w:val="24"/>
          <w:szCs w:val="24"/>
        </w:rPr>
      </w:pPr>
      <w:r w:rsidRPr="000105BD">
        <w:rPr>
          <w:rFonts w:ascii="Times New Roman" w:hAnsi="Times New Roman"/>
          <w:sz w:val="24"/>
          <w:szCs w:val="24"/>
        </w:rPr>
        <w:t>Decreto-Lei nº 2.848, de 7 de dezembro de 1940. Código Penal.</w:t>
      </w:r>
    </w:p>
    <w:p w:rsidR="00DC25B8" w:rsidRDefault="00DC25B8" w:rsidP="00AC599F">
      <w:pPr>
        <w:spacing w:after="0" w:line="360" w:lineRule="auto"/>
        <w:jc w:val="both"/>
        <w:rPr>
          <w:rFonts w:ascii="Times New Roman" w:hAnsi="Times New Roman" w:cs="Times New Roman"/>
          <w:b/>
        </w:rPr>
      </w:pPr>
    </w:p>
    <w:p w:rsidR="009A687E" w:rsidRPr="000105BD" w:rsidRDefault="009A687E" w:rsidP="009A687E">
      <w:pPr>
        <w:spacing w:after="100" w:afterAutospacing="1" w:line="360" w:lineRule="auto"/>
        <w:ind w:right="-567"/>
        <w:contextualSpacing/>
        <w:jc w:val="both"/>
        <w:rPr>
          <w:rFonts w:ascii="Times New Roman" w:hAnsi="Times New Roman"/>
          <w:sz w:val="24"/>
          <w:szCs w:val="24"/>
        </w:rPr>
      </w:pPr>
      <w:r w:rsidRPr="000105BD">
        <w:rPr>
          <w:rFonts w:ascii="Times New Roman" w:hAnsi="Times New Roman"/>
          <w:sz w:val="24"/>
          <w:szCs w:val="24"/>
        </w:rPr>
        <w:t>Lei 4.595 de 31 de Dezembro de 1964;</w:t>
      </w:r>
    </w:p>
    <w:p w:rsidR="009A687E" w:rsidRPr="000105BD" w:rsidRDefault="009A687E" w:rsidP="009A687E">
      <w:pPr>
        <w:spacing w:after="100" w:afterAutospacing="1" w:line="360" w:lineRule="auto"/>
        <w:ind w:right="-567"/>
        <w:contextualSpacing/>
        <w:jc w:val="both"/>
        <w:rPr>
          <w:rFonts w:ascii="Times New Roman" w:hAnsi="Times New Roman"/>
          <w:sz w:val="24"/>
          <w:szCs w:val="24"/>
        </w:rPr>
      </w:pPr>
    </w:p>
    <w:p w:rsidR="009A687E" w:rsidRPr="000105BD" w:rsidRDefault="009A687E" w:rsidP="009A687E">
      <w:pPr>
        <w:spacing w:after="100" w:afterAutospacing="1" w:line="360" w:lineRule="auto"/>
        <w:ind w:right="-567"/>
        <w:contextualSpacing/>
        <w:jc w:val="both"/>
        <w:rPr>
          <w:rFonts w:ascii="Times New Roman" w:hAnsi="Times New Roman"/>
          <w:sz w:val="24"/>
          <w:szCs w:val="24"/>
        </w:rPr>
      </w:pPr>
      <w:r w:rsidRPr="000105BD">
        <w:rPr>
          <w:rFonts w:ascii="Times New Roman" w:hAnsi="Times New Roman"/>
          <w:sz w:val="24"/>
          <w:szCs w:val="24"/>
        </w:rPr>
        <w:t>Lei 6.024 de 13 de Março de 1974;</w:t>
      </w:r>
    </w:p>
    <w:p w:rsidR="009A687E" w:rsidRDefault="009A687E" w:rsidP="00AC599F">
      <w:pPr>
        <w:spacing w:after="0" w:line="360" w:lineRule="auto"/>
        <w:jc w:val="both"/>
        <w:rPr>
          <w:rFonts w:ascii="Times New Roman" w:hAnsi="Times New Roman" w:cs="Times New Roman"/>
          <w:b/>
        </w:rPr>
      </w:pPr>
    </w:p>
    <w:p w:rsidR="009A687E" w:rsidRDefault="009A687E" w:rsidP="009A687E">
      <w:pPr>
        <w:rPr>
          <w:rFonts w:ascii="Times New Roman" w:hAnsi="Times New Roman" w:cs="Times New Roman"/>
          <w:sz w:val="24"/>
          <w:szCs w:val="24"/>
        </w:rPr>
      </w:pPr>
      <w:r w:rsidRPr="00D33959">
        <w:rPr>
          <w:rFonts w:ascii="Times New Roman" w:hAnsi="Times New Roman" w:cs="Times New Roman"/>
          <w:sz w:val="24"/>
          <w:szCs w:val="24"/>
        </w:rPr>
        <w:lastRenderedPageBreak/>
        <w:t>Resolução Nº 1.631</w:t>
      </w:r>
      <w:r>
        <w:rPr>
          <w:rFonts w:ascii="Times New Roman" w:hAnsi="Times New Roman" w:cs="Times New Roman"/>
          <w:sz w:val="24"/>
          <w:szCs w:val="24"/>
        </w:rPr>
        <w:t>/89</w:t>
      </w:r>
    </w:p>
    <w:p w:rsidR="009A687E" w:rsidRDefault="009A687E" w:rsidP="009A687E">
      <w:pPr>
        <w:rPr>
          <w:rFonts w:ascii="Times New Roman" w:hAnsi="Times New Roman" w:cs="Times New Roman"/>
          <w:sz w:val="24"/>
          <w:szCs w:val="24"/>
        </w:rPr>
      </w:pPr>
    </w:p>
    <w:p w:rsidR="009A687E" w:rsidRPr="009A687E" w:rsidRDefault="009A687E" w:rsidP="009A687E">
      <w:pPr>
        <w:rPr>
          <w:rFonts w:ascii="Times New Roman" w:hAnsi="Times New Roman" w:cs="Times New Roman"/>
          <w:sz w:val="24"/>
          <w:szCs w:val="24"/>
        </w:rPr>
      </w:pPr>
      <w:r>
        <w:rPr>
          <w:rFonts w:ascii="Times New Roman" w:hAnsi="Times New Roman" w:cs="Times New Roman"/>
          <w:sz w:val="24"/>
          <w:szCs w:val="24"/>
        </w:rPr>
        <w:t>Resolução n. 1065/85</w:t>
      </w:r>
    </w:p>
    <w:p w:rsidR="009A687E" w:rsidRPr="00117E33" w:rsidRDefault="009A687E" w:rsidP="00AC599F">
      <w:pPr>
        <w:spacing w:after="0" w:line="360" w:lineRule="auto"/>
        <w:jc w:val="both"/>
        <w:rPr>
          <w:rFonts w:ascii="Times New Roman" w:hAnsi="Times New Roman" w:cs="Times New Roman"/>
          <w:b/>
        </w:rPr>
      </w:pPr>
    </w:p>
    <w:sectPr w:rsidR="009A687E" w:rsidRPr="00117E33" w:rsidSect="00615AC3">
      <w:headerReference w:type="default" r:id="rId7"/>
      <w:pgSz w:w="11906" w:h="16838"/>
      <w:pgMar w:top="1418" w:right="1701" w:bottom="1418" w:left="1701" w:header="709" w:footer="709"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B93" w:rsidRDefault="00B56B93" w:rsidP="00A87756">
      <w:pPr>
        <w:spacing w:after="0" w:line="240" w:lineRule="auto"/>
      </w:pPr>
      <w:r>
        <w:separator/>
      </w:r>
    </w:p>
  </w:endnote>
  <w:endnote w:type="continuationSeparator" w:id="0">
    <w:p w:rsidR="00B56B93" w:rsidRDefault="00B56B93" w:rsidP="00A877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B93" w:rsidRDefault="00B56B93" w:rsidP="00A87756">
      <w:pPr>
        <w:spacing w:after="0" w:line="240" w:lineRule="auto"/>
      </w:pPr>
      <w:r>
        <w:separator/>
      </w:r>
    </w:p>
  </w:footnote>
  <w:footnote w:type="continuationSeparator" w:id="0">
    <w:p w:rsidR="00B56B93" w:rsidRDefault="00B56B93" w:rsidP="00A87756">
      <w:pPr>
        <w:spacing w:after="0" w:line="240" w:lineRule="auto"/>
      </w:pPr>
      <w:r>
        <w:continuationSeparator/>
      </w:r>
    </w:p>
  </w:footnote>
  <w:footnote w:id="1">
    <w:p w:rsidR="00BB460E" w:rsidRDefault="00BB460E">
      <w:pPr>
        <w:pStyle w:val="FootnoteText"/>
      </w:pPr>
      <w:r>
        <w:rPr>
          <w:rStyle w:val="FootnoteReference"/>
        </w:rPr>
        <w:footnoteRef/>
      </w:r>
      <w:r>
        <w:t xml:space="preserve"> Graduando em Direito (UFC). E-mail: yurigmesquita@gmail.com</w:t>
      </w:r>
    </w:p>
  </w:footnote>
  <w:footnote w:id="2">
    <w:p w:rsidR="00BB460E" w:rsidRPr="00273C57" w:rsidRDefault="00BB460E" w:rsidP="00273C57">
      <w:pPr>
        <w:pStyle w:val="FootnoteText"/>
      </w:pPr>
      <w:r>
        <w:rPr>
          <w:rStyle w:val="FootnoteReference"/>
        </w:rPr>
        <w:footnoteRef/>
      </w:r>
      <w:r w:rsidRPr="00273C57">
        <w:t xml:space="preserve"> In ABRÃO, Nelson. Direito Bancário. </w:t>
      </w:r>
      <w:r>
        <w:t>Pág. 371.</w:t>
      </w:r>
      <w:r w:rsidRPr="00273C57">
        <w:t xml:space="preserve">Ed. Saraiva. 9 </w:t>
      </w:r>
      <w:r>
        <w:t>ª Edição. 2005.</w:t>
      </w:r>
    </w:p>
  </w:footnote>
  <w:footnote w:id="3">
    <w:p w:rsidR="00BB460E" w:rsidRPr="00273C57" w:rsidRDefault="00BB460E">
      <w:pPr>
        <w:pStyle w:val="FootnoteText"/>
      </w:pPr>
      <w:r>
        <w:rPr>
          <w:rStyle w:val="FootnoteReference"/>
        </w:rPr>
        <w:footnoteRef/>
      </w:r>
      <w:r w:rsidRPr="00273C57">
        <w:t xml:space="preserve"> Lei 4.595/64, art. 9º</w:t>
      </w:r>
    </w:p>
  </w:footnote>
  <w:footnote w:id="4">
    <w:p w:rsidR="00BB460E" w:rsidRDefault="00BB460E">
      <w:pPr>
        <w:pStyle w:val="FootnoteText"/>
      </w:pPr>
      <w:r>
        <w:rPr>
          <w:rStyle w:val="FootnoteReference"/>
        </w:rPr>
        <w:footnoteRef/>
      </w:r>
      <w:r>
        <w:t xml:space="preserve"> Roxin, Claus. Derecho Penal: parte general. Trad. Luzon Peña, Díaz e García Conlledo e Vicente Remesal. Madrid: Civitas, 1997. V. 1, p.139-141.</w:t>
      </w:r>
    </w:p>
  </w:footnote>
  <w:footnote w:id="5">
    <w:p w:rsidR="00BB460E" w:rsidRDefault="00BB460E">
      <w:pPr>
        <w:pStyle w:val="FootnoteText"/>
      </w:pPr>
      <w:r>
        <w:rPr>
          <w:rStyle w:val="FootnoteReference"/>
        </w:rPr>
        <w:footnoteRef/>
      </w:r>
      <w:r>
        <w:t xml:space="preserve"> Mirabete, Julio Fabrinni; Fabrinni, Renato N. Manual de Direito Penal. Vol. 1. Pág. 33. Editora Atlas. 2012.</w:t>
      </w:r>
    </w:p>
  </w:footnote>
  <w:footnote w:id="6">
    <w:p w:rsidR="00BB460E" w:rsidRDefault="00BB460E">
      <w:pPr>
        <w:pStyle w:val="FootnoteText"/>
      </w:pPr>
      <w:r>
        <w:rPr>
          <w:rStyle w:val="FootnoteReference"/>
        </w:rPr>
        <w:footnoteRef/>
      </w:r>
      <w:r>
        <w:t xml:space="preserve"> Waisberg, Ivo; Gornati, Gilberto. Direito Bancário: contratos e operações bancárias. Pág. 209. Vol. Único. Editora Quartier Latin. 2012.</w:t>
      </w:r>
    </w:p>
  </w:footnote>
  <w:footnote w:id="7">
    <w:p w:rsidR="00BB460E" w:rsidRDefault="00BB460E">
      <w:pPr>
        <w:pStyle w:val="FootnoteText"/>
      </w:pPr>
      <w:r>
        <w:rPr>
          <w:rStyle w:val="FootnoteReference"/>
        </w:rPr>
        <w:footnoteRef/>
      </w:r>
      <w:r>
        <w:t xml:space="preserve"> Waisberg, Ivo; Gornati, Gilberto. Direito Bancário: contratos e operações bancárias. Págs. 220 e 221. Vol. Único. Editora Quartier Latin. 2012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60E" w:rsidRDefault="00BB460E">
    <w:pPr>
      <w:pStyle w:val="Header"/>
      <w:jc w:val="right"/>
    </w:pPr>
  </w:p>
  <w:p w:rsidR="00BB460E" w:rsidRDefault="00BB460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E46FDB"/>
    <w:rsid w:val="00005AE1"/>
    <w:rsid w:val="00010AB0"/>
    <w:rsid w:val="00014255"/>
    <w:rsid w:val="00017C80"/>
    <w:rsid w:val="0002514C"/>
    <w:rsid w:val="00043786"/>
    <w:rsid w:val="00045588"/>
    <w:rsid w:val="00050615"/>
    <w:rsid w:val="00067888"/>
    <w:rsid w:val="0007027C"/>
    <w:rsid w:val="00070FD9"/>
    <w:rsid w:val="00071684"/>
    <w:rsid w:val="000719EA"/>
    <w:rsid w:val="000727F8"/>
    <w:rsid w:val="00073DE2"/>
    <w:rsid w:val="00076127"/>
    <w:rsid w:val="000811E5"/>
    <w:rsid w:val="00090805"/>
    <w:rsid w:val="000A750B"/>
    <w:rsid w:val="000B16AF"/>
    <w:rsid w:val="000B23B8"/>
    <w:rsid w:val="000C3514"/>
    <w:rsid w:val="000C3DB1"/>
    <w:rsid w:val="000C463D"/>
    <w:rsid w:val="000C5A6E"/>
    <w:rsid w:val="000D7E05"/>
    <w:rsid w:val="000E24C5"/>
    <w:rsid w:val="000E5D00"/>
    <w:rsid w:val="000F3579"/>
    <w:rsid w:val="000F39E8"/>
    <w:rsid w:val="00101669"/>
    <w:rsid w:val="00101FE7"/>
    <w:rsid w:val="0011132B"/>
    <w:rsid w:val="00115B41"/>
    <w:rsid w:val="00117379"/>
    <w:rsid w:val="00117E33"/>
    <w:rsid w:val="00123624"/>
    <w:rsid w:val="001307B4"/>
    <w:rsid w:val="00140D45"/>
    <w:rsid w:val="00141969"/>
    <w:rsid w:val="00144E68"/>
    <w:rsid w:val="00151BF0"/>
    <w:rsid w:val="001552B0"/>
    <w:rsid w:val="00160828"/>
    <w:rsid w:val="00160F4E"/>
    <w:rsid w:val="00162667"/>
    <w:rsid w:val="00167167"/>
    <w:rsid w:val="001725CA"/>
    <w:rsid w:val="00173696"/>
    <w:rsid w:val="00173D23"/>
    <w:rsid w:val="00175DB6"/>
    <w:rsid w:val="00180BE8"/>
    <w:rsid w:val="00180CD9"/>
    <w:rsid w:val="00192E64"/>
    <w:rsid w:val="001954AB"/>
    <w:rsid w:val="001954BB"/>
    <w:rsid w:val="00195917"/>
    <w:rsid w:val="001A4A93"/>
    <w:rsid w:val="001B0333"/>
    <w:rsid w:val="001B69BB"/>
    <w:rsid w:val="001C1774"/>
    <w:rsid w:val="001C593B"/>
    <w:rsid w:val="001C636D"/>
    <w:rsid w:val="001D48D8"/>
    <w:rsid w:val="001E132B"/>
    <w:rsid w:val="001E7110"/>
    <w:rsid w:val="001F6710"/>
    <w:rsid w:val="00210F38"/>
    <w:rsid w:val="002167D1"/>
    <w:rsid w:val="00217A16"/>
    <w:rsid w:val="00220A8C"/>
    <w:rsid w:val="00223E81"/>
    <w:rsid w:val="002262BA"/>
    <w:rsid w:val="00233814"/>
    <w:rsid w:val="00235EB1"/>
    <w:rsid w:val="00236B1F"/>
    <w:rsid w:val="002376AD"/>
    <w:rsid w:val="00243FA9"/>
    <w:rsid w:val="00244946"/>
    <w:rsid w:val="00246F4D"/>
    <w:rsid w:val="00247070"/>
    <w:rsid w:val="002471E8"/>
    <w:rsid w:val="00250456"/>
    <w:rsid w:val="00251AA2"/>
    <w:rsid w:val="00252F7C"/>
    <w:rsid w:val="002535A0"/>
    <w:rsid w:val="0025404E"/>
    <w:rsid w:val="002553EA"/>
    <w:rsid w:val="00271182"/>
    <w:rsid w:val="00273C57"/>
    <w:rsid w:val="00277EEB"/>
    <w:rsid w:val="00283D6F"/>
    <w:rsid w:val="0029602C"/>
    <w:rsid w:val="00297A64"/>
    <w:rsid w:val="002A15C7"/>
    <w:rsid w:val="002A3D32"/>
    <w:rsid w:val="002B2C2C"/>
    <w:rsid w:val="002D2452"/>
    <w:rsid w:val="002D35EC"/>
    <w:rsid w:val="002D6012"/>
    <w:rsid w:val="002E0DFE"/>
    <w:rsid w:val="002E4061"/>
    <w:rsid w:val="002F0434"/>
    <w:rsid w:val="002F28AF"/>
    <w:rsid w:val="002F4BCA"/>
    <w:rsid w:val="00304892"/>
    <w:rsid w:val="003077F4"/>
    <w:rsid w:val="003117BC"/>
    <w:rsid w:val="00313DB7"/>
    <w:rsid w:val="00314F3E"/>
    <w:rsid w:val="0032178A"/>
    <w:rsid w:val="00325A99"/>
    <w:rsid w:val="00332653"/>
    <w:rsid w:val="0033678D"/>
    <w:rsid w:val="00340B56"/>
    <w:rsid w:val="00341623"/>
    <w:rsid w:val="00341C09"/>
    <w:rsid w:val="003423B0"/>
    <w:rsid w:val="00355C1D"/>
    <w:rsid w:val="00361BB8"/>
    <w:rsid w:val="00373AAA"/>
    <w:rsid w:val="00380FE6"/>
    <w:rsid w:val="00382134"/>
    <w:rsid w:val="003864CE"/>
    <w:rsid w:val="0039070C"/>
    <w:rsid w:val="00392408"/>
    <w:rsid w:val="00394987"/>
    <w:rsid w:val="003A035E"/>
    <w:rsid w:val="003A3A54"/>
    <w:rsid w:val="003A6C79"/>
    <w:rsid w:val="003B0D32"/>
    <w:rsid w:val="003B67CC"/>
    <w:rsid w:val="003C3140"/>
    <w:rsid w:val="003C5C98"/>
    <w:rsid w:val="003D0AAC"/>
    <w:rsid w:val="003D2B77"/>
    <w:rsid w:val="003D305E"/>
    <w:rsid w:val="003D32C4"/>
    <w:rsid w:val="003D3BA4"/>
    <w:rsid w:val="003D5531"/>
    <w:rsid w:val="003F15DF"/>
    <w:rsid w:val="00404FC5"/>
    <w:rsid w:val="004139F0"/>
    <w:rsid w:val="004144FC"/>
    <w:rsid w:val="00421EA9"/>
    <w:rsid w:val="00431EC8"/>
    <w:rsid w:val="0043578E"/>
    <w:rsid w:val="00447500"/>
    <w:rsid w:val="0045003F"/>
    <w:rsid w:val="00452EA8"/>
    <w:rsid w:val="004552DD"/>
    <w:rsid w:val="004636D5"/>
    <w:rsid w:val="00464CFF"/>
    <w:rsid w:val="004661AC"/>
    <w:rsid w:val="00471B01"/>
    <w:rsid w:val="00472132"/>
    <w:rsid w:val="00472BC8"/>
    <w:rsid w:val="004761F0"/>
    <w:rsid w:val="00476473"/>
    <w:rsid w:val="00477943"/>
    <w:rsid w:val="0048036B"/>
    <w:rsid w:val="00491118"/>
    <w:rsid w:val="00491A9E"/>
    <w:rsid w:val="004A35E9"/>
    <w:rsid w:val="004A386B"/>
    <w:rsid w:val="004B116A"/>
    <w:rsid w:val="004B2269"/>
    <w:rsid w:val="004B39D0"/>
    <w:rsid w:val="004B44B3"/>
    <w:rsid w:val="004B517E"/>
    <w:rsid w:val="004B7436"/>
    <w:rsid w:val="004C141E"/>
    <w:rsid w:val="004C3AEF"/>
    <w:rsid w:val="004C473D"/>
    <w:rsid w:val="004C490C"/>
    <w:rsid w:val="004E236D"/>
    <w:rsid w:val="004F103E"/>
    <w:rsid w:val="00507737"/>
    <w:rsid w:val="005078E8"/>
    <w:rsid w:val="00511185"/>
    <w:rsid w:val="00511D5F"/>
    <w:rsid w:val="00513346"/>
    <w:rsid w:val="0051773C"/>
    <w:rsid w:val="00520AFC"/>
    <w:rsid w:val="0052293A"/>
    <w:rsid w:val="0053421A"/>
    <w:rsid w:val="00534268"/>
    <w:rsid w:val="00540746"/>
    <w:rsid w:val="005519E8"/>
    <w:rsid w:val="00554075"/>
    <w:rsid w:val="00556988"/>
    <w:rsid w:val="005614D2"/>
    <w:rsid w:val="005615FF"/>
    <w:rsid w:val="0056163C"/>
    <w:rsid w:val="00565A1C"/>
    <w:rsid w:val="0056728C"/>
    <w:rsid w:val="005714C6"/>
    <w:rsid w:val="00583529"/>
    <w:rsid w:val="00590303"/>
    <w:rsid w:val="00591626"/>
    <w:rsid w:val="00591FD8"/>
    <w:rsid w:val="005A0254"/>
    <w:rsid w:val="005A0BF5"/>
    <w:rsid w:val="005A11D6"/>
    <w:rsid w:val="005A1D46"/>
    <w:rsid w:val="005A1DCF"/>
    <w:rsid w:val="005A5949"/>
    <w:rsid w:val="005B0EE6"/>
    <w:rsid w:val="005B14A8"/>
    <w:rsid w:val="005B5104"/>
    <w:rsid w:val="005B5FD1"/>
    <w:rsid w:val="005B5FD5"/>
    <w:rsid w:val="005C2C4C"/>
    <w:rsid w:val="005C2CD7"/>
    <w:rsid w:val="005C3627"/>
    <w:rsid w:val="005D0CEE"/>
    <w:rsid w:val="005D3806"/>
    <w:rsid w:val="005E534A"/>
    <w:rsid w:val="005F0CAC"/>
    <w:rsid w:val="005F7892"/>
    <w:rsid w:val="00602EEA"/>
    <w:rsid w:val="006151D1"/>
    <w:rsid w:val="00615AC3"/>
    <w:rsid w:val="006240F5"/>
    <w:rsid w:val="00625DE8"/>
    <w:rsid w:val="006353BC"/>
    <w:rsid w:val="00640A98"/>
    <w:rsid w:val="00643896"/>
    <w:rsid w:val="00654744"/>
    <w:rsid w:val="00655E11"/>
    <w:rsid w:val="006573D9"/>
    <w:rsid w:val="00664F85"/>
    <w:rsid w:val="00671975"/>
    <w:rsid w:val="00674B8A"/>
    <w:rsid w:val="00677C42"/>
    <w:rsid w:val="006808D0"/>
    <w:rsid w:val="00681F8B"/>
    <w:rsid w:val="006903CF"/>
    <w:rsid w:val="0069052D"/>
    <w:rsid w:val="00695230"/>
    <w:rsid w:val="006A366C"/>
    <w:rsid w:val="006A3BE0"/>
    <w:rsid w:val="006B1B31"/>
    <w:rsid w:val="006B2823"/>
    <w:rsid w:val="006B6653"/>
    <w:rsid w:val="006B7B03"/>
    <w:rsid w:val="006C6A93"/>
    <w:rsid w:val="006E50F7"/>
    <w:rsid w:val="006E6CEA"/>
    <w:rsid w:val="006F38B4"/>
    <w:rsid w:val="006F4363"/>
    <w:rsid w:val="006F4CAC"/>
    <w:rsid w:val="006F5862"/>
    <w:rsid w:val="00712F41"/>
    <w:rsid w:val="00731C78"/>
    <w:rsid w:val="007363F0"/>
    <w:rsid w:val="00737C6A"/>
    <w:rsid w:val="007418E5"/>
    <w:rsid w:val="00743FF8"/>
    <w:rsid w:val="007654FD"/>
    <w:rsid w:val="0077117E"/>
    <w:rsid w:val="00781D3F"/>
    <w:rsid w:val="00782614"/>
    <w:rsid w:val="007B4920"/>
    <w:rsid w:val="007C01AF"/>
    <w:rsid w:val="007C6CA6"/>
    <w:rsid w:val="007C788B"/>
    <w:rsid w:val="007D1197"/>
    <w:rsid w:val="007D4D53"/>
    <w:rsid w:val="007D62D2"/>
    <w:rsid w:val="007E0FD3"/>
    <w:rsid w:val="007F1EAE"/>
    <w:rsid w:val="007F20DC"/>
    <w:rsid w:val="007F5955"/>
    <w:rsid w:val="007F6E4B"/>
    <w:rsid w:val="00801F16"/>
    <w:rsid w:val="00802B9C"/>
    <w:rsid w:val="008076C9"/>
    <w:rsid w:val="00807753"/>
    <w:rsid w:val="0081129B"/>
    <w:rsid w:val="00812BFC"/>
    <w:rsid w:val="00813A8F"/>
    <w:rsid w:val="0081620B"/>
    <w:rsid w:val="0081688F"/>
    <w:rsid w:val="00827737"/>
    <w:rsid w:val="00831357"/>
    <w:rsid w:val="00840E00"/>
    <w:rsid w:val="00845C3D"/>
    <w:rsid w:val="00853101"/>
    <w:rsid w:val="008538EB"/>
    <w:rsid w:val="00857269"/>
    <w:rsid w:val="008672CA"/>
    <w:rsid w:val="00867BD2"/>
    <w:rsid w:val="00877090"/>
    <w:rsid w:val="008774D2"/>
    <w:rsid w:val="00880D7D"/>
    <w:rsid w:val="0088220C"/>
    <w:rsid w:val="00883B87"/>
    <w:rsid w:val="00884735"/>
    <w:rsid w:val="0088753A"/>
    <w:rsid w:val="00887739"/>
    <w:rsid w:val="00891BED"/>
    <w:rsid w:val="00897F2F"/>
    <w:rsid w:val="008A049C"/>
    <w:rsid w:val="008C2696"/>
    <w:rsid w:val="008C3A02"/>
    <w:rsid w:val="008C7925"/>
    <w:rsid w:val="008D0269"/>
    <w:rsid w:val="008D2800"/>
    <w:rsid w:val="008D36F5"/>
    <w:rsid w:val="008E2FEE"/>
    <w:rsid w:val="008F1735"/>
    <w:rsid w:val="008F43A0"/>
    <w:rsid w:val="008F4BAB"/>
    <w:rsid w:val="008F7811"/>
    <w:rsid w:val="00902D16"/>
    <w:rsid w:val="009034FA"/>
    <w:rsid w:val="0091027F"/>
    <w:rsid w:val="00916349"/>
    <w:rsid w:val="0092452B"/>
    <w:rsid w:val="00931BC2"/>
    <w:rsid w:val="00936274"/>
    <w:rsid w:val="0093735B"/>
    <w:rsid w:val="00954177"/>
    <w:rsid w:val="00954E0B"/>
    <w:rsid w:val="00966DAA"/>
    <w:rsid w:val="00967F09"/>
    <w:rsid w:val="009706F7"/>
    <w:rsid w:val="009757F7"/>
    <w:rsid w:val="009904A9"/>
    <w:rsid w:val="00991E57"/>
    <w:rsid w:val="0099437A"/>
    <w:rsid w:val="009A1D02"/>
    <w:rsid w:val="009A2FA0"/>
    <w:rsid w:val="009A4978"/>
    <w:rsid w:val="009A687E"/>
    <w:rsid w:val="009B02A0"/>
    <w:rsid w:val="009B0D0E"/>
    <w:rsid w:val="009B28F5"/>
    <w:rsid w:val="009C09EF"/>
    <w:rsid w:val="009C394C"/>
    <w:rsid w:val="009C5802"/>
    <w:rsid w:val="009C58A4"/>
    <w:rsid w:val="009C59E4"/>
    <w:rsid w:val="009C6E2C"/>
    <w:rsid w:val="009D01E4"/>
    <w:rsid w:val="009F2813"/>
    <w:rsid w:val="00A0052F"/>
    <w:rsid w:val="00A01CA7"/>
    <w:rsid w:val="00A16F1C"/>
    <w:rsid w:val="00A214AE"/>
    <w:rsid w:val="00A24E33"/>
    <w:rsid w:val="00A2576D"/>
    <w:rsid w:val="00A2731A"/>
    <w:rsid w:val="00A40C1E"/>
    <w:rsid w:val="00A47248"/>
    <w:rsid w:val="00A536A3"/>
    <w:rsid w:val="00A563BE"/>
    <w:rsid w:val="00A61110"/>
    <w:rsid w:val="00A647BB"/>
    <w:rsid w:val="00A6619B"/>
    <w:rsid w:val="00A708A9"/>
    <w:rsid w:val="00A719C2"/>
    <w:rsid w:val="00A862CC"/>
    <w:rsid w:val="00A87756"/>
    <w:rsid w:val="00A95B2E"/>
    <w:rsid w:val="00A9761A"/>
    <w:rsid w:val="00AA13EB"/>
    <w:rsid w:val="00AA16EB"/>
    <w:rsid w:val="00AA745F"/>
    <w:rsid w:val="00AC197B"/>
    <w:rsid w:val="00AC32B8"/>
    <w:rsid w:val="00AC3A78"/>
    <w:rsid w:val="00AC3AAF"/>
    <w:rsid w:val="00AC599F"/>
    <w:rsid w:val="00AD0CE4"/>
    <w:rsid w:val="00AD5BDB"/>
    <w:rsid w:val="00AD66CB"/>
    <w:rsid w:val="00AE03EC"/>
    <w:rsid w:val="00AE19F9"/>
    <w:rsid w:val="00AE21B8"/>
    <w:rsid w:val="00B00E1A"/>
    <w:rsid w:val="00B1041E"/>
    <w:rsid w:val="00B10891"/>
    <w:rsid w:val="00B10DFC"/>
    <w:rsid w:val="00B13C34"/>
    <w:rsid w:val="00B15DE1"/>
    <w:rsid w:val="00B212F7"/>
    <w:rsid w:val="00B21DF1"/>
    <w:rsid w:val="00B26E29"/>
    <w:rsid w:val="00B27282"/>
    <w:rsid w:val="00B30975"/>
    <w:rsid w:val="00B42660"/>
    <w:rsid w:val="00B5148D"/>
    <w:rsid w:val="00B537B7"/>
    <w:rsid w:val="00B5698A"/>
    <w:rsid w:val="00B56B93"/>
    <w:rsid w:val="00B57597"/>
    <w:rsid w:val="00B62962"/>
    <w:rsid w:val="00B659A7"/>
    <w:rsid w:val="00B6701C"/>
    <w:rsid w:val="00B725C8"/>
    <w:rsid w:val="00B73713"/>
    <w:rsid w:val="00B77F49"/>
    <w:rsid w:val="00B875FD"/>
    <w:rsid w:val="00B901E8"/>
    <w:rsid w:val="00BA1026"/>
    <w:rsid w:val="00BA1402"/>
    <w:rsid w:val="00BA693F"/>
    <w:rsid w:val="00BA6C40"/>
    <w:rsid w:val="00BB372A"/>
    <w:rsid w:val="00BB460E"/>
    <w:rsid w:val="00BB7659"/>
    <w:rsid w:val="00BB7AA3"/>
    <w:rsid w:val="00BC0F3A"/>
    <w:rsid w:val="00BC22BD"/>
    <w:rsid w:val="00BC3C1D"/>
    <w:rsid w:val="00BC53C6"/>
    <w:rsid w:val="00BE03E9"/>
    <w:rsid w:val="00BE5C85"/>
    <w:rsid w:val="00C01EEE"/>
    <w:rsid w:val="00C06614"/>
    <w:rsid w:val="00C071F4"/>
    <w:rsid w:val="00C102FF"/>
    <w:rsid w:val="00C13A72"/>
    <w:rsid w:val="00C150BF"/>
    <w:rsid w:val="00C16319"/>
    <w:rsid w:val="00C16D63"/>
    <w:rsid w:val="00C21BB7"/>
    <w:rsid w:val="00C22570"/>
    <w:rsid w:val="00C24FED"/>
    <w:rsid w:val="00C3310B"/>
    <w:rsid w:val="00C33447"/>
    <w:rsid w:val="00C3469F"/>
    <w:rsid w:val="00C35069"/>
    <w:rsid w:val="00C41992"/>
    <w:rsid w:val="00C4631F"/>
    <w:rsid w:val="00C47414"/>
    <w:rsid w:val="00C5695C"/>
    <w:rsid w:val="00C67F25"/>
    <w:rsid w:val="00C74EF2"/>
    <w:rsid w:val="00C76EE2"/>
    <w:rsid w:val="00C81213"/>
    <w:rsid w:val="00C812A0"/>
    <w:rsid w:val="00C84DA7"/>
    <w:rsid w:val="00CA0F1B"/>
    <w:rsid w:val="00CA5EAB"/>
    <w:rsid w:val="00CB1396"/>
    <w:rsid w:val="00CC32E2"/>
    <w:rsid w:val="00CD38D5"/>
    <w:rsid w:val="00CD542D"/>
    <w:rsid w:val="00CE139E"/>
    <w:rsid w:val="00CE16FD"/>
    <w:rsid w:val="00CE2B14"/>
    <w:rsid w:val="00CE783C"/>
    <w:rsid w:val="00CF0AC0"/>
    <w:rsid w:val="00CF11D9"/>
    <w:rsid w:val="00CF41CA"/>
    <w:rsid w:val="00D00789"/>
    <w:rsid w:val="00D01E7F"/>
    <w:rsid w:val="00D05A04"/>
    <w:rsid w:val="00D13048"/>
    <w:rsid w:val="00D1735C"/>
    <w:rsid w:val="00D24A02"/>
    <w:rsid w:val="00D262F7"/>
    <w:rsid w:val="00D26D8C"/>
    <w:rsid w:val="00D27BB0"/>
    <w:rsid w:val="00D3172A"/>
    <w:rsid w:val="00D3207A"/>
    <w:rsid w:val="00D3342B"/>
    <w:rsid w:val="00D33959"/>
    <w:rsid w:val="00D3510C"/>
    <w:rsid w:val="00D43A8B"/>
    <w:rsid w:val="00D4515D"/>
    <w:rsid w:val="00D46940"/>
    <w:rsid w:val="00D61CDD"/>
    <w:rsid w:val="00D63714"/>
    <w:rsid w:val="00D67031"/>
    <w:rsid w:val="00D7043A"/>
    <w:rsid w:val="00D70669"/>
    <w:rsid w:val="00D71B07"/>
    <w:rsid w:val="00D7201B"/>
    <w:rsid w:val="00D7604A"/>
    <w:rsid w:val="00D7659F"/>
    <w:rsid w:val="00D76731"/>
    <w:rsid w:val="00D81879"/>
    <w:rsid w:val="00D81DB3"/>
    <w:rsid w:val="00D82B4C"/>
    <w:rsid w:val="00D8502C"/>
    <w:rsid w:val="00DA1606"/>
    <w:rsid w:val="00DA4A88"/>
    <w:rsid w:val="00DB1C58"/>
    <w:rsid w:val="00DB5A89"/>
    <w:rsid w:val="00DC1933"/>
    <w:rsid w:val="00DC25B8"/>
    <w:rsid w:val="00DD017E"/>
    <w:rsid w:val="00DD0BA7"/>
    <w:rsid w:val="00DD0C42"/>
    <w:rsid w:val="00DE25BD"/>
    <w:rsid w:val="00DF07E2"/>
    <w:rsid w:val="00DF1FA3"/>
    <w:rsid w:val="00DF384D"/>
    <w:rsid w:val="00DF4F98"/>
    <w:rsid w:val="00DF6255"/>
    <w:rsid w:val="00E00564"/>
    <w:rsid w:val="00E0302C"/>
    <w:rsid w:val="00E129CF"/>
    <w:rsid w:val="00E13B9D"/>
    <w:rsid w:val="00E206D2"/>
    <w:rsid w:val="00E248A7"/>
    <w:rsid w:val="00E26A10"/>
    <w:rsid w:val="00E311B8"/>
    <w:rsid w:val="00E4125A"/>
    <w:rsid w:val="00E45178"/>
    <w:rsid w:val="00E46FDB"/>
    <w:rsid w:val="00E516AA"/>
    <w:rsid w:val="00E51F5E"/>
    <w:rsid w:val="00E52513"/>
    <w:rsid w:val="00E533CA"/>
    <w:rsid w:val="00E61B15"/>
    <w:rsid w:val="00E676C8"/>
    <w:rsid w:val="00E8734E"/>
    <w:rsid w:val="00EB1AA1"/>
    <w:rsid w:val="00EB403B"/>
    <w:rsid w:val="00EB6A13"/>
    <w:rsid w:val="00EC07A9"/>
    <w:rsid w:val="00EC4EBD"/>
    <w:rsid w:val="00EC5378"/>
    <w:rsid w:val="00EC77D1"/>
    <w:rsid w:val="00ED1CB0"/>
    <w:rsid w:val="00EE0360"/>
    <w:rsid w:val="00EE26C9"/>
    <w:rsid w:val="00EE3420"/>
    <w:rsid w:val="00EE68C2"/>
    <w:rsid w:val="00EF38D1"/>
    <w:rsid w:val="00EF4166"/>
    <w:rsid w:val="00EF4DB9"/>
    <w:rsid w:val="00EF4FCD"/>
    <w:rsid w:val="00EF7994"/>
    <w:rsid w:val="00F03304"/>
    <w:rsid w:val="00F03BD8"/>
    <w:rsid w:val="00F10865"/>
    <w:rsid w:val="00F15464"/>
    <w:rsid w:val="00F170DD"/>
    <w:rsid w:val="00F172E9"/>
    <w:rsid w:val="00F2428E"/>
    <w:rsid w:val="00F251CE"/>
    <w:rsid w:val="00F42576"/>
    <w:rsid w:val="00F42A56"/>
    <w:rsid w:val="00F43C3C"/>
    <w:rsid w:val="00F4647D"/>
    <w:rsid w:val="00F46FE3"/>
    <w:rsid w:val="00F5308A"/>
    <w:rsid w:val="00F54D1E"/>
    <w:rsid w:val="00F60A49"/>
    <w:rsid w:val="00F67032"/>
    <w:rsid w:val="00F71CFC"/>
    <w:rsid w:val="00F73583"/>
    <w:rsid w:val="00F75799"/>
    <w:rsid w:val="00F82D0B"/>
    <w:rsid w:val="00F84D21"/>
    <w:rsid w:val="00F9181E"/>
    <w:rsid w:val="00F9551F"/>
    <w:rsid w:val="00FB15E3"/>
    <w:rsid w:val="00FB1C07"/>
    <w:rsid w:val="00FB4BE7"/>
    <w:rsid w:val="00FC2E6B"/>
    <w:rsid w:val="00FC6F73"/>
    <w:rsid w:val="00FD2CA4"/>
    <w:rsid w:val="00FD3790"/>
    <w:rsid w:val="00FD5EEF"/>
    <w:rsid w:val="00FE440C"/>
    <w:rsid w:val="00FE5C05"/>
    <w:rsid w:val="00FF3196"/>
    <w:rsid w:val="00FF5B0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F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87756"/>
    <w:pPr>
      <w:spacing w:after="0" w:line="240" w:lineRule="auto"/>
    </w:pPr>
    <w:rPr>
      <w:sz w:val="20"/>
      <w:szCs w:val="20"/>
    </w:rPr>
  </w:style>
  <w:style w:type="character" w:customStyle="1" w:styleId="FootnoteTextChar">
    <w:name w:val="Footnote Text Char"/>
    <w:basedOn w:val="DefaultParagraphFont"/>
    <w:link w:val="FootnoteText"/>
    <w:uiPriority w:val="99"/>
    <w:rsid w:val="00A87756"/>
    <w:rPr>
      <w:sz w:val="20"/>
      <w:szCs w:val="20"/>
    </w:rPr>
  </w:style>
  <w:style w:type="character" w:styleId="FootnoteReference">
    <w:name w:val="footnote reference"/>
    <w:basedOn w:val="DefaultParagraphFont"/>
    <w:uiPriority w:val="99"/>
    <w:semiHidden/>
    <w:unhideWhenUsed/>
    <w:rsid w:val="00A87756"/>
    <w:rPr>
      <w:vertAlign w:val="superscript"/>
    </w:rPr>
  </w:style>
  <w:style w:type="paragraph" w:styleId="Header">
    <w:name w:val="header"/>
    <w:basedOn w:val="Normal"/>
    <w:link w:val="HeaderChar"/>
    <w:uiPriority w:val="99"/>
    <w:unhideWhenUsed/>
    <w:rsid w:val="00050615"/>
    <w:pPr>
      <w:tabs>
        <w:tab w:val="center" w:pos="4252"/>
        <w:tab w:val="right" w:pos="8504"/>
      </w:tabs>
      <w:spacing w:after="0" w:line="240" w:lineRule="auto"/>
    </w:pPr>
  </w:style>
  <w:style w:type="character" w:customStyle="1" w:styleId="HeaderChar">
    <w:name w:val="Header Char"/>
    <w:basedOn w:val="DefaultParagraphFont"/>
    <w:link w:val="Header"/>
    <w:uiPriority w:val="99"/>
    <w:rsid w:val="00050615"/>
  </w:style>
  <w:style w:type="paragraph" w:styleId="Footer">
    <w:name w:val="footer"/>
    <w:basedOn w:val="Normal"/>
    <w:link w:val="FooterChar"/>
    <w:uiPriority w:val="99"/>
    <w:semiHidden/>
    <w:unhideWhenUsed/>
    <w:rsid w:val="00050615"/>
    <w:pPr>
      <w:tabs>
        <w:tab w:val="center" w:pos="4252"/>
        <w:tab w:val="right" w:pos="8504"/>
      </w:tabs>
      <w:spacing w:after="0" w:line="240" w:lineRule="auto"/>
    </w:pPr>
  </w:style>
  <w:style w:type="character" w:customStyle="1" w:styleId="FooterChar">
    <w:name w:val="Footer Char"/>
    <w:basedOn w:val="DefaultParagraphFont"/>
    <w:link w:val="Footer"/>
    <w:uiPriority w:val="99"/>
    <w:semiHidden/>
    <w:rsid w:val="00050615"/>
  </w:style>
  <w:style w:type="paragraph" w:styleId="BalloonText">
    <w:name w:val="Balloon Text"/>
    <w:basedOn w:val="Normal"/>
    <w:link w:val="BalloonTextChar"/>
    <w:uiPriority w:val="99"/>
    <w:semiHidden/>
    <w:unhideWhenUsed/>
    <w:rsid w:val="000506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615"/>
    <w:rPr>
      <w:rFonts w:ascii="Tahoma" w:hAnsi="Tahoma" w:cs="Tahoma"/>
      <w:sz w:val="16"/>
      <w:szCs w:val="16"/>
    </w:rPr>
  </w:style>
  <w:style w:type="paragraph" w:styleId="NormalWeb">
    <w:name w:val="Normal (Web)"/>
    <w:basedOn w:val="Normal"/>
    <w:uiPriority w:val="99"/>
    <w:semiHidden/>
    <w:unhideWhenUsed/>
    <w:rsid w:val="002D601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1">
    <w:name w:val="t1"/>
    <w:basedOn w:val="DefaultParagraphFont"/>
    <w:rsid w:val="00CF41CA"/>
  </w:style>
  <w:style w:type="character" w:customStyle="1" w:styleId="t2">
    <w:name w:val="t2"/>
    <w:basedOn w:val="DefaultParagraphFont"/>
    <w:rsid w:val="00CF41CA"/>
  </w:style>
  <w:style w:type="paragraph" w:styleId="HTMLPreformatted">
    <w:name w:val="HTML Preformatted"/>
    <w:basedOn w:val="Normal"/>
    <w:link w:val="HTMLPreformattedChar"/>
    <w:uiPriority w:val="99"/>
    <w:semiHidden/>
    <w:unhideWhenUsed/>
    <w:rsid w:val="001B6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PreformattedChar">
    <w:name w:val="HTML Preformatted Char"/>
    <w:basedOn w:val="DefaultParagraphFont"/>
    <w:link w:val="HTMLPreformatted"/>
    <w:uiPriority w:val="99"/>
    <w:semiHidden/>
    <w:rsid w:val="001B69BB"/>
    <w:rPr>
      <w:rFonts w:ascii="Courier New" w:eastAsia="Times New Roman" w:hAnsi="Courier New" w:cs="Courier New"/>
      <w:sz w:val="20"/>
      <w:szCs w:val="20"/>
      <w:lang w:eastAsia="pt-BR"/>
    </w:rPr>
  </w:style>
</w:styles>
</file>

<file path=word/webSettings.xml><?xml version="1.0" encoding="utf-8"?>
<w:webSettings xmlns:r="http://schemas.openxmlformats.org/officeDocument/2006/relationships" xmlns:w="http://schemas.openxmlformats.org/wordprocessingml/2006/main">
  <w:divs>
    <w:div w:id="289088913">
      <w:bodyDiv w:val="1"/>
      <w:marLeft w:val="0"/>
      <w:marRight w:val="0"/>
      <w:marTop w:val="0"/>
      <w:marBottom w:val="0"/>
      <w:divBdr>
        <w:top w:val="none" w:sz="0" w:space="0" w:color="auto"/>
        <w:left w:val="none" w:sz="0" w:space="0" w:color="auto"/>
        <w:bottom w:val="none" w:sz="0" w:space="0" w:color="auto"/>
        <w:right w:val="none" w:sz="0" w:space="0" w:color="auto"/>
      </w:divBdr>
    </w:div>
    <w:div w:id="770007281">
      <w:bodyDiv w:val="1"/>
      <w:marLeft w:val="0"/>
      <w:marRight w:val="0"/>
      <w:marTop w:val="0"/>
      <w:marBottom w:val="0"/>
      <w:divBdr>
        <w:top w:val="none" w:sz="0" w:space="0" w:color="auto"/>
        <w:left w:val="none" w:sz="0" w:space="0" w:color="auto"/>
        <w:bottom w:val="none" w:sz="0" w:space="0" w:color="auto"/>
        <w:right w:val="none" w:sz="0" w:space="0" w:color="auto"/>
      </w:divBdr>
    </w:div>
    <w:div w:id="924343720">
      <w:bodyDiv w:val="1"/>
      <w:marLeft w:val="0"/>
      <w:marRight w:val="0"/>
      <w:marTop w:val="0"/>
      <w:marBottom w:val="0"/>
      <w:divBdr>
        <w:top w:val="none" w:sz="0" w:space="0" w:color="auto"/>
        <w:left w:val="none" w:sz="0" w:space="0" w:color="auto"/>
        <w:bottom w:val="none" w:sz="0" w:space="0" w:color="auto"/>
        <w:right w:val="none" w:sz="0" w:space="0" w:color="auto"/>
      </w:divBdr>
    </w:div>
    <w:div w:id="1225798921">
      <w:bodyDiv w:val="1"/>
      <w:marLeft w:val="0"/>
      <w:marRight w:val="0"/>
      <w:marTop w:val="0"/>
      <w:marBottom w:val="0"/>
      <w:divBdr>
        <w:top w:val="none" w:sz="0" w:space="0" w:color="auto"/>
        <w:left w:val="none" w:sz="0" w:space="0" w:color="auto"/>
        <w:bottom w:val="none" w:sz="0" w:space="0" w:color="auto"/>
        <w:right w:val="none" w:sz="0" w:space="0" w:color="auto"/>
      </w:divBdr>
    </w:div>
    <w:div w:id="176187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E1E15A-08E1-4F94-9834-103F6C1BD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18</Pages>
  <Words>5076</Words>
  <Characters>27414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dc:creator>
  <cp:lastModifiedBy>Yuri</cp:lastModifiedBy>
  <cp:revision>6</cp:revision>
  <dcterms:created xsi:type="dcterms:W3CDTF">2013-11-14T00:23:00Z</dcterms:created>
  <dcterms:modified xsi:type="dcterms:W3CDTF">2013-12-18T01:35:00Z</dcterms:modified>
</cp:coreProperties>
</file>