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80" w:rsidRPr="000E208F" w:rsidRDefault="007F2205">
      <w:pPr>
        <w:pStyle w:val="Padr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E208F">
        <w:rPr>
          <w:rFonts w:ascii="Arial" w:hAnsi="Arial" w:cs="Arial"/>
          <w:b/>
          <w:color w:val="000000"/>
          <w:sz w:val="28"/>
          <w:szCs w:val="28"/>
        </w:rPr>
        <w:t>Endividamento X o</w:t>
      </w:r>
      <w:r w:rsidR="005B32A2" w:rsidRPr="000E208F">
        <w:rPr>
          <w:rFonts w:ascii="Arial" w:hAnsi="Arial" w:cs="Arial"/>
          <w:b/>
          <w:color w:val="000000"/>
          <w:sz w:val="28"/>
          <w:szCs w:val="28"/>
        </w:rPr>
        <w:t>rganização financeira</w:t>
      </w:r>
    </w:p>
    <w:p w:rsidR="00624FCD" w:rsidRPr="000E208F" w:rsidRDefault="00624FCD">
      <w:pPr>
        <w:pStyle w:val="Padro"/>
        <w:jc w:val="center"/>
        <w:rPr>
          <w:rFonts w:ascii="Arial" w:hAnsi="Arial" w:cs="Arial"/>
          <w:sz w:val="28"/>
          <w:szCs w:val="28"/>
        </w:rPr>
      </w:pPr>
    </w:p>
    <w:p w:rsidR="00192280" w:rsidRPr="000E208F" w:rsidRDefault="005B32A2">
      <w:pPr>
        <w:pStyle w:val="Padro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color w:val="000000"/>
          <w:sz w:val="24"/>
          <w:szCs w:val="24"/>
        </w:rPr>
        <w:t xml:space="preserve">Nos dias atuais, as facilidades de crédito juntamente com as políticas contra a pobreza, geram mais consumo e, consequentemente, um crescimento do PIB – Produto Interno Bruto. Esse mecanismo, por um lado é bastante positivo, no entanto, deve-se questionar o fato de que sem um planejamento financeiro adequado, os gastos tendem a serem desordenados e </w:t>
      </w:r>
      <w:r w:rsidR="00A8069F" w:rsidRPr="000E208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E208F">
        <w:rPr>
          <w:rFonts w:ascii="Arial" w:hAnsi="Arial" w:cs="Arial"/>
          <w:b/>
          <w:color w:val="000000"/>
          <w:sz w:val="24"/>
          <w:szCs w:val="24"/>
        </w:rPr>
        <w:t>inadimplência</w:t>
      </w:r>
      <w:r w:rsidRPr="000E208F">
        <w:rPr>
          <w:rFonts w:ascii="Arial" w:hAnsi="Arial" w:cs="Arial"/>
          <w:color w:val="000000"/>
          <w:sz w:val="24"/>
          <w:szCs w:val="24"/>
        </w:rPr>
        <w:t xml:space="preserve"> aumenta. </w:t>
      </w: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Oréfice (2007), a inadimplência refere-se ao não cumprimento, no todo ou em parte, de uma operação financeira. São consideradas inadimplentes, as operações vencidas e não pagas há mais de noventa dias, sendo acrescidos a elas juros moratórios, multa contratual e outros encargos.</w:t>
      </w:r>
    </w:p>
    <w:p w:rsidR="00A8069F" w:rsidRPr="000E208F" w:rsidRDefault="00A8069F">
      <w:pPr>
        <w:pStyle w:val="Padro"/>
        <w:spacing w:after="0" w:line="1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para Cia (2003) a inadimplência estaria relacionada ao descumprimento por parte do devedor, que acarrete alteração do montante ou do momento em que o pagamento devedor é realizado, em relação ao contrato acordado.</w:t>
      </w:r>
    </w:p>
    <w:p w:rsidR="00192280" w:rsidRPr="000E208F" w:rsidRDefault="00192280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os principais responsáveis pelo endividamento e consequentemente a inadimplência das famílias brasileiras são os cartões de crédito, em seguida carnês de lojas e por fim, os financiamentos de carro e casa. </w:t>
      </w:r>
    </w:p>
    <w:p w:rsidR="00192280" w:rsidRPr="000E208F" w:rsidRDefault="00192280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a CNC – Confederação Nacional do Comércio de Bens, Serviços e Turismo, em seu estudo sobre </w:t>
      </w:r>
      <w:r w:rsidRPr="000E20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perfil regional de endividamento e inadimplência das famílias brasileira em 2013:</w:t>
      </w: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192280" w:rsidRPr="000E208F" w:rsidRDefault="005B32A2">
      <w:pPr>
        <w:numPr>
          <w:ilvl w:val="0"/>
          <w:numId w:val="1"/>
        </w:numPr>
        <w:spacing w:after="63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color w:val="000000"/>
          <w:sz w:val="24"/>
          <w:szCs w:val="24"/>
        </w:rPr>
        <w:t xml:space="preserve">O Cartão de crédito foi a modalidade de financiamento mais citada pelas famílias entre seus principais tipos de dívida em todas as regiões. A região Nordeste se destaca com a maior proporção de famílias apontando ter dívidas no cartão (81,7%). Na região Sul observou-se a menor proporção (74%). </w:t>
      </w:r>
    </w:p>
    <w:p w:rsidR="00192280" w:rsidRPr="000E208F" w:rsidRDefault="005B32A2">
      <w:pPr>
        <w:numPr>
          <w:ilvl w:val="0"/>
          <w:numId w:val="1"/>
        </w:numPr>
        <w:spacing w:after="63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color w:val="000000"/>
          <w:sz w:val="24"/>
          <w:szCs w:val="24"/>
        </w:rPr>
        <w:t xml:space="preserve">O Carnê é a segunda modalidade de endividamento mais citada pelas famílias endividadas entre as regiões, com exceção da região Sul, que apresentou a menor proporção (citada por apenas 10,6% das famílias endividadas) e da região Sudeste. Destaca-se a região Norte, onde 45,8% das famílias citaram essa modalidade entre seus principais tipo de dívida, a maior proporção entre regiões. </w:t>
      </w:r>
    </w:p>
    <w:p w:rsidR="00192280" w:rsidRPr="000E208F" w:rsidRDefault="005B32A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color w:val="000000"/>
          <w:sz w:val="24"/>
          <w:szCs w:val="24"/>
        </w:rPr>
        <w:t xml:space="preserve">O Financiamento de carro e financiamento de casa teve maior incidência  na região Centro-Oeste, com respectivamente 23,3% e 9,3% do total. A menor foi na região Nordeste, com 3,8% e 2,5% do total. </w:t>
      </w:r>
    </w:p>
    <w:p w:rsidR="00192280" w:rsidRPr="000E208F" w:rsidRDefault="005B32A2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solucionar o problema de inadimplência são necessárias algumas medidas, as quais pode-se destacar:</w:t>
      </w:r>
    </w:p>
    <w:p w:rsidR="00192280" w:rsidRPr="000E208F" w:rsidRDefault="00192280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3D7F27" w:rsidRPr="000E208F" w:rsidRDefault="005B32A2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Fazer um acompanhamento mensal de suas receitas</w:t>
      </w:r>
      <w:r w:rsidR="003D7F27"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despesas</w:t>
      </w: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verificando as despesas fixas e variáveis. Desta forma, será identificado exatamente o problema a ser resolvido</w:t>
      </w:r>
      <w:r w:rsidR="003D7F27"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que é obrigatório, como por </w:t>
      </w:r>
      <w:r w:rsidR="003D7F27"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exemplo, moradia, educação, alimentaoção, e o que pode ser abonado como cartão de crédito ou carnê de loja;</w:t>
      </w:r>
    </w:p>
    <w:p w:rsidR="00192280" w:rsidRPr="000E208F" w:rsidRDefault="003D7F27" w:rsidP="003D7F27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92280" w:rsidRPr="000E208F" w:rsidRDefault="005B32A2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sair da inadimplência o correto é</w:t>
      </w:r>
      <w:r w:rsidR="003D7F27"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primeiramente,</w:t>
      </w: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admitir a dívida, reconhecer o erro e assim, procurar negociar com o credor, seja este, operadora de cartão de crédito, cheque especial ou loja. Sendo o primeiro o que mais se deve tomar cuidado, pois, é o que possui juros mais altos;</w:t>
      </w:r>
    </w:p>
    <w:p w:rsidR="00503518" w:rsidRPr="000E208F" w:rsidRDefault="003D7F27" w:rsidP="003D7F27">
      <w:pPr>
        <w:pStyle w:val="Padro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maneira possível é r</w:t>
      </w:r>
      <w:r w:rsidR="00503518" w:rsidRPr="000E208F">
        <w:rPr>
          <w:rFonts w:ascii="Arial" w:eastAsiaTheme="minorEastAsia" w:hAnsi="Arial" w:cs="Arial"/>
          <w:bCs/>
          <w:sz w:val="24"/>
          <w:szCs w:val="24"/>
          <w:lang w:eastAsia="pt-BR"/>
        </w:rPr>
        <w:t>efinanciar essa dívida para ter prazos mais longos e juros mais</w:t>
      </w:r>
      <w:r w:rsidRPr="000E208F">
        <w:rPr>
          <w:rFonts w:ascii="Arial" w:eastAsiaTheme="minorEastAsia" w:hAnsi="Arial" w:cs="Arial"/>
          <w:bCs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bCs/>
          <w:sz w:val="24"/>
          <w:szCs w:val="24"/>
          <w:lang w:eastAsia="pt-BR"/>
        </w:rPr>
        <w:t>baixos, pegando, por exemplo, um empréstimo pessoal ou algum</w:t>
      </w:r>
      <w:r w:rsidRPr="000E208F">
        <w:rPr>
          <w:rFonts w:ascii="Arial" w:eastAsiaTheme="minorEastAsia" w:hAnsi="Arial" w:cs="Arial"/>
          <w:bCs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bCs/>
          <w:sz w:val="24"/>
          <w:szCs w:val="24"/>
          <w:lang w:eastAsia="pt-BR"/>
        </w:rPr>
        <w:t>crédito consignado, que têm taxas de juros menores;</w:t>
      </w:r>
    </w:p>
    <w:p w:rsidR="00503518" w:rsidRPr="000E208F" w:rsidRDefault="00503518" w:rsidP="003D7F27">
      <w:pPr>
        <w:pStyle w:val="Padro"/>
        <w:spacing w:after="0" w:line="100" w:lineRule="atLeast"/>
        <w:jc w:val="both"/>
        <w:rPr>
          <w:rFonts w:ascii="Arial" w:eastAsiaTheme="minorEastAsia" w:hAnsi="Arial" w:cs="Arial"/>
          <w:b/>
          <w:bCs/>
          <w:sz w:val="24"/>
          <w:szCs w:val="24"/>
          <w:lang w:eastAsia="pt-BR"/>
        </w:rPr>
      </w:pPr>
    </w:p>
    <w:p w:rsidR="00351919" w:rsidRPr="000E208F" w:rsidRDefault="00A8069F" w:rsidP="00801FEE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0E208F">
        <w:rPr>
          <w:rFonts w:ascii="Arial" w:eastAsiaTheme="minorEastAsia" w:hAnsi="Arial" w:cs="Arial"/>
          <w:sz w:val="24"/>
          <w:szCs w:val="24"/>
          <w:lang w:eastAsia="pt-BR"/>
        </w:rPr>
        <w:t>Mais a melhor solução é sempre evitar gastos desnecessários</w:t>
      </w:r>
      <w:r w:rsidR="00704BD1" w:rsidRPr="000E208F">
        <w:rPr>
          <w:rFonts w:ascii="Arial" w:eastAsiaTheme="minorEastAsia" w:hAnsi="Arial" w:cs="Arial"/>
          <w:sz w:val="24"/>
          <w:szCs w:val="24"/>
          <w:lang w:eastAsia="pt-BR"/>
        </w:rPr>
        <w:t>,</w:t>
      </w:r>
      <w:r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desta forma,</w:t>
      </w:r>
      <w:r w:rsidR="00351919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são necessárias algumas medidas preventivas:</w:t>
      </w:r>
    </w:p>
    <w:p w:rsidR="00371AF9" w:rsidRPr="000E208F" w:rsidRDefault="00801FEE" w:rsidP="00801FEE">
      <w:pPr>
        <w:pStyle w:val="PargrafodaLista"/>
        <w:widowControl/>
        <w:numPr>
          <w:ilvl w:val="0"/>
          <w:numId w:val="4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0E208F">
        <w:rPr>
          <w:rFonts w:ascii="Arial" w:eastAsiaTheme="minorEastAsia" w:hAnsi="Arial" w:cs="Arial"/>
          <w:sz w:val="24"/>
          <w:szCs w:val="24"/>
          <w:lang w:eastAsia="pt-BR"/>
        </w:rPr>
        <w:t>Para o cartão de crédito é importante entender que</w:t>
      </w:r>
      <w:r w:rsidR="002E0FA5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ao comprar com ele você compromete sua renda futura, assim, o melhor é não</w:t>
      </w:r>
      <w:r w:rsidR="00371AF9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fazer compras de valores altos ou com várias</w:t>
      </w:r>
      <w:r w:rsidR="005B32A2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371AF9" w:rsidRPr="000E208F">
        <w:rPr>
          <w:rFonts w:ascii="Arial" w:eastAsiaTheme="minorEastAsia" w:hAnsi="Arial" w:cs="Arial"/>
          <w:sz w:val="24"/>
          <w:szCs w:val="24"/>
          <w:lang w:eastAsia="pt-BR"/>
        </w:rPr>
        <w:t>parcelas e evitar compras seguidas;</w:t>
      </w:r>
    </w:p>
    <w:p w:rsidR="00F37F4E" w:rsidRPr="000E208F" w:rsidRDefault="00F37F4E" w:rsidP="00F37F4E">
      <w:pPr>
        <w:pStyle w:val="PargrafodaLista"/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:rsidR="00503518" w:rsidRPr="000E208F" w:rsidRDefault="00371AF9" w:rsidP="00371AF9">
      <w:pPr>
        <w:pStyle w:val="PargrafodaLista"/>
        <w:widowControl/>
        <w:numPr>
          <w:ilvl w:val="0"/>
          <w:numId w:val="4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eastAsiaTheme="minorEastAsia" w:hAnsi="Arial" w:cs="Arial"/>
          <w:sz w:val="24"/>
          <w:szCs w:val="24"/>
          <w:lang w:eastAsia="pt-BR"/>
        </w:rPr>
        <w:t>Para compra no c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arnê</w:t>
      </w:r>
      <w:r w:rsidRPr="000E208F">
        <w:rPr>
          <w:rFonts w:ascii="Arial" w:eastAsiaTheme="minorEastAsia" w:hAnsi="Arial" w:cs="Arial"/>
          <w:sz w:val="24"/>
          <w:szCs w:val="24"/>
          <w:lang w:eastAsia="pt-BR"/>
        </w:rPr>
        <w:t>,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8D4F2F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o ideal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é pesquisar taxas em diferentes</w:t>
      </w:r>
      <w:r w:rsidR="003D7F27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estabelecimentos, pois a diferença entre as taxas é muito grande.</w:t>
      </w:r>
      <w:r w:rsidR="008D4F2F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Procure</w:t>
      </w:r>
      <w:r w:rsidR="003D7F27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as menores taxas </w:t>
      </w:r>
      <w:r w:rsidR="008D4F2F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assim como os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menores preços. </w:t>
      </w:r>
      <w:r w:rsidR="006F0ECA" w:rsidRPr="000E208F">
        <w:rPr>
          <w:rFonts w:ascii="Arial" w:eastAsiaTheme="minorEastAsia" w:hAnsi="Arial" w:cs="Arial"/>
          <w:sz w:val="24"/>
          <w:szCs w:val="24"/>
          <w:lang w:eastAsia="pt-BR"/>
        </w:rPr>
        <w:t>Fique atento aos parcelamentos pois os juros intr</w:t>
      </w:r>
      <w:r w:rsidR="00FA438D" w:rsidRPr="000E208F">
        <w:rPr>
          <w:rFonts w:ascii="Arial" w:eastAsiaTheme="minorEastAsia" w:hAnsi="Arial" w:cs="Arial"/>
          <w:sz w:val="24"/>
          <w:szCs w:val="24"/>
          <w:lang w:eastAsia="pt-BR"/>
        </w:rPr>
        <w:t>Í</w:t>
      </w:r>
      <w:r w:rsidR="006F0ECA" w:rsidRPr="000E208F">
        <w:rPr>
          <w:rFonts w:ascii="Arial" w:eastAsiaTheme="minorEastAsia" w:hAnsi="Arial" w:cs="Arial"/>
          <w:sz w:val="24"/>
          <w:szCs w:val="24"/>
          <w:lang w:eastAsia="pt-BR"/>
        </w:rPr>
        <w:t>n</w:t>
      </w:r>
      <w:r w:rsidR="00FA438D" w:rsidRPr="000E208F">
        <w:rPr>
          <w:rFonts w:ascii="Arial" w:eastAsiaTheme="minorEastAsia" w:hAnsi="Arial" w:cs="Arial"/>
          <w:sz w:val="24"/>
          <w:szCs w:val="24"/>
          <w:lang w:eastAsia="pt-BR"/>
        </w:rPr>
        <w:t>s</w:t>
      </w:r>
      <w:r w:rsidR="006F0ECA"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ecos nestes são exorbitantes.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Compare</w:t>
      </w:r>
      <w:r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as condições dos diversos prazos possíveis, não apenas o valor da</w:t>
      </w:r>
      <w:r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prestação, também o valor dos juros pagos. É importante também ler o</w:t>
      </w:r>
      <w:r w:rsidRPr="000E208F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503518" w:rsidRPr="000E208F">
        <w:rPr>
          <w:rFonts w:ascii="Arial" w:eastAsiaTheme="minorEastAsia" w:hAnsi="Arial" w:cs="Arial"/>
          <w:sz w:val="24"/>
          <w:szCs w:val="24"/>
          <w:lang w:eastAsia="pt-BR"/>
        </w:rPr>
        <w:t>contrato com bastante atenção antes de assiná-lo.</w:t>
      </w:r>
    </w:p>
    <w:p w:rsidR="00F37F4E" w:rsidRPr="000E208F" w:rsidRDefault="00F37F4E" w:rsidP="00F37F4E">
      <w:pPr>
        <w:pStyle w:val="PargrafodaLista"/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00A89" w:rsidRPr="000E208F" w:rsidRDefault="00FA438D" w:rsidP="00371AF9">
      <w:pPr>
        <w:pStyle w:val="PargrafodaLista"/>
        <w:widowControl/>
        <w:numPr>
          <w:ilvl w:val="0"/>
          <w:numId w:val="4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sz w:val="24"/>
          <w:szCs w:val="24"/>
        </w:rPr>
        <w:t xml:space="preserve">Quanto aos financiamentos de casas e carros, estes requerem planejamento. É importante saber que junto com as parcelas de financiamento do carro, veem seguro, IPVA, licenciamento, seguro obrigatório, </w:t>
      </w:r>
      <w:r w:rsidR="00500A89" w:rsidRPr="000E208F">
        <w:rPr>
          <w:rFonts w:ascii="Arial" w:hAnsi="Arial" w:cs="Arial"/>
          <w:sz w:val="24"/>
          <w:szCs w:val="24"/>
        </w:rPr>
        <w:t>além de, combustível, manutenção, pneus, etc. Se considerar viável a aquisição, compare as taxas oferecidas, não aceite a primeira opção de financeira oferecida pelo vendedor, evite financiamentos longos com mais de 48 meses, devido a manutenção do veículo e não comprometa mais do que 10% de sua renda com a parcela;</w:t>
      </w:r>
    </w:p>
    <w:p w:rsidR="00500A89" w:rsidRPr="000E208F" w:rsidRDefault="00500A89" w:rsidP="00500A89">
      <w:pPr>
        <w:pStyle w:val="PargrafodaLista"/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FA438D" w:rsidRPr="000E208F" w:rsidRDefault="00500A89" w:rsidP="007F2205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208F">
        <w:rPr>
          <w:rFonts w:ascii="Arial" w:hAnsi="Arial" w:cs="Arial"/>
          <w:sz w:val="24"/>
          <w:szCs w:val="24"/>
        </w:rPr>
        <w:t xml:space="preserve">Para a casa própria, </w:t>
      </w:r>
      <w:r w:rsidR="000304D5" w:rsidRPr="000E208F">
        <w:rPr>
          <w:rFonts w:ascii="Arial" w:hAnsi="Arial" w:cs="Arial"/>
          <w:sz w:val="24"/>
          <w:szCs w:val="24"/>
        </w:rPr>
        <w:t>o ideal é poupar para uma aquisição à vista, a segunda possibilidade</w:t>
      </w:r>
      <w:r w:rsidRPr="000E208F">
        <w:rPr>
          <w:rFonts w:ascii="Arial" w:hAnsi="Arial" w:cs="Arial"/>
          <w:sz w:val="24"/>
          <w:szCs w:val="24"/>
        </w:rPr>
        <w:t xml:space="preserve"> </w:t>
      </w:r>
      <w:r w:rsidR="000304D5" w:rsidRPr="000E208F">
        <w:rPr>
          <w:rFonts w:ascii="Arial" w:hAnsi="Arial" w:cs="Arial"/>
          <w:sz w:val="24"/>
          <w:szCs w:val="24"/>
        </w:rPr>
        <w:t xml:space="preserve">mais correta </w:t>
      </w:r>
      <w:r w:rsidRPr="000E208F">
        <w:rPr>
          <w:rFonts w:ascii="Arial" w:hAnsi="Arial" w:cs="Arial"/>
          <w:sz w:val="24"/>
          <w:szCs w:val="24"/>
        </w:rPr>
        <w:t>é uma poupança para servir de entrada na</w:t>
      </w:r>
      <w:r w:rsidR="000304D5" w:rsidRPr="000E208F">
        <w:rPr>
          <w:rFonts w:ascii="Arial" w:hAnsi="Arial" w:cs="Arial"/>
          <w:sz w:val="24"/>
          <w:szCs w:val="24"/>
        </w:rPr>
        <w:t xml:space="preserve"> </w:t>
      </w:r>
      <w:r w:rsidRPr="000E208F">
        <w:rPr>
          <w:rFonts w:ascii="Arial" w:hAnsi="Arial" w:cs="Arial"/>
          <w:sz w:val="24"/>
          <w:szCs w:val="24"/>
        </w:rPr>
        <w:t>compra</w:t>
      </w:r>
      <w:r w:rsidR="000304D5" w:rsidRPr="000E208F">
        <w:rPr>
          <w:rFonts w:ascii="Arial" w:hAnsi="Arial" w:cs="Arial"/>
          <w:sz w:val="24"/>
          <w:szCs w:val="24"/>
        </w:rPr>
        <w:t>. Se for financiar poderá fazer total o parcialmente, de qualquer maneira, a</w:t>
      </w:r>
      <w:r w:rsidR="000304D5" w:rsidRPr="000E208F">
        <w:rPr>
          <w:rFonts w:ascii="Arial" w:eastAsiaTheme="minorEastAsia" w:hAnsi="Arial" w:cs="Arial"/>
          <w:sz w:val="24"/>
          <w:szCs w:val="24"/>
          <w:lang w:eastAsia="pt-BR"/>
        </w:rPr>
        <w:t>ntes de optar por qualquer modalidade de crédito imobiliário, pesquise e simule o valor da prestação e o valor final do imóvel, avalie e compare os juros. As taxas de juros são menores nos financiamentos cuja fonte de recursos é o FGTS.</w:t>
      </w:r>
      <w:r w:rsidRPr="000E208F">
        <w:rPr>
          <w:rFonts w:ascii="Arial" w:hAnsi="Arial" w:cs="Arial"/>
          <w:sz w:val="24"/>
          <w:szCs w:val="24"/>
        </w:rPr>
        <w:t xml:space="preserve"> </w:t>
      </w:r>
      <w:r w:rsidR="007F2205" w:rsidRPr="000E208F">
        <w:rPr>
          <w:rFonts w:ascii="Arial" w:hAnsi="Arial" w:cs="Arial"/>
          <w:sz w:val="24"/>
          <w:szCs w:val="24"/>
        </w:rPr>
        <w:t xml:space="preserve">E lembre-se, </w:t>
      </w:r>
      <w:r w:rsidR="007F2205" w:rsidRPr="000E208F">
        <w:rPr>
          <w:rFonts w:ascii="Arial" w:eastAsiaTheme="minorEastAsia" w:hAnsi="Arial" w:cs="Arial"/>
          <w:sz w:val="24"/>
          <w:szCs w:val="24"/>
          <w:lang w:eastAsia="pt-BR"/>
        </w:rPr>
        <w:t>suas parcelas devem enquadrar-se em seu orçamento mensal. O ideal é que o financiamento não comprometa mais que 30% da renda mensal da família.</w:t>
      </w:r>
      <w:r w:rsidR="00FA438D" w:rsidRPr="000E208F">
        <w:rPr>
          <w:rFonts w:ascii="Arial" w:hAnsi="Arial" w:cs="Arial"/>
          <w:sz w:val="24"/>
          <w:szCs w:val="24"/>
        </w:rPr>
        <w:t xml:space="preserve"> </w:t>
      </w:r>
    </w:p>
    <w:p w:rsidR="00192280" w:rsidRPr="000E208F" w:rsidRDefault="00192280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624FCD" w:rsidRPr="000E208F" w:rsidRDefault="00624FCD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624FCD" w:rsidRPr="000E208F" w:rsidRDefault="00624FCD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624FCD" w:rsidRPr="000E208F" w:rsidRDefault="00624FCD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192280" w:rsidRPr="000E208F" w:rsidRDefault="005B32A2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ORÉFICE, R. A. F. Renegociação de créditos inadimplentes: o comportamento do cliente perante o processo de cobrança. Dissertação (MPA) Escola de Administração de Empresas de São Paulo. 2007.</w:t>
      </w:r>
    </w:p>
    <w:p w:rsidR="00192280" w:rsidRPr="000E208F" w:rsidRDefault="00192280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192280" w:rsidRPr="000E208F" w:rsidRDefault="00192280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192280" w:rsidRPr="000E208F" w:rsidRDefault="005B32A2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CIA, J. C. Propostas de medidas de inadimplência para o mercado brasileiro. In: ENANPAD, </w:t>
      </w:r>
    </w:p>
    <w:p w:rsidR="00192280" w:rsidRPr="000E208F" w:rsidRDefault="005B32A2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  <w:r w:rsidRPr="000E20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27, 2003, Atibaia (SP). Anais... Rio de Janeiro: ANPAD, 2003.</w:t>
      </w:r>
    </w:p>
    <w:p w:rsidR="00192280" w:rsidRPr="000E208F" w:rsidRDefault="00192280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192280" w:rsidRPr="000E208F" w:rsidRDefault="00192280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:rsidR="00192280" w:rsidRPr="000E208F" w:rsidRDefault="000E208F">
      <w:pPr>
        <w:pStyle w:val="Padr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Disponível em:</w:t>
      </w:r>
      <w:r w:rsidR="00B8211A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="00B8211A" w:rsidRPr="00C54568">
          <w:rPr>
            <w:rStyle w:val="Hyperlink"/>
            <w:rFonts w:ascii="Arial" w:hAnsi="Arial" w:cs="Arial"/>
            <w:sz w:val="24"/>
            <w:szCs w:val="24"/>
          </w:rPr>
          <w:t>http://www.cnc.org.br/sites/default/files/arquivos/peic_regional_2013.pdf</w:t>
        </w:r>
      </w:hyperlink>
      <w:r w:rsidR="00B8211A">
        <w:rPr>
          <w:rFonts w:ascii="Arial" w:hAnsi="Arial" w:cs="Arial"/>
          <w:color w:val="000000"/>
          <w:sz w:val="24"/>
          <w:szCs w:val="24"/>
        </w:rPr>
        <w:t>. Acesso em: 20 fev. 2014</w:t>
      </w:r>
    </w:p>
    <w:sectPr w:rsidR="00192280" w:rsidRPr="000E208F" w:rsidSect="00192280">
      <w:pgSz w:w="11906" w:h="16838"/>
      <w:pgMar w:top="1417" w:right="1701" w:bottom="1417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985"/>
    <w:multiLevelType w:val="multilevel"/>
    <w:tmpl w:val="DCFE8F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3317D32"/>
    <w:multiLevelType w:val="hybridMultilevel"/>
    <w:tmpl w:val="16203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D280E"/>
    <w:multiLevelType w:val="multilevel"/>
    <w:tmpl w:val="AC2E1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DA139F1"/>
    <w:multiLevelType w:val="multilevel"/>
    <w:tmpl w:val="374CF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92280"/>
    <w:rsid w:val="000304D5"/>
    <w:rsid w:val="000E208F"/>
    <w:rsid w:val="00192280"/>
    <w:rsid w:val="001B7DEF"/>
    <w:rsid w:val="002E0FA5"/>
    <w:rsid w:val="003366DF"/>
    <w:rsid w:val="00351919"/>
    <w:rsid w:val="00371AF9"/>
    <w:rsid w:val="003D7F27"/>
    <w:rsid w:val="00500A89"/>
    <w:rsid w:val="00503518"/>
    <w:rsid w:val="005A3963"/>
    <w:rsid w:val="005B32A2"/>
    <w:rsid w:val="00624FCD"/>
    <w:rsid w:val="006F0ECA"/>
    <w:rsid w:val="00704BD1"/>
    <w:rsid w:val="00796E7E"/>
    <w:rsid w:val="007F2205"/>
    <w:rsid w:val="00801FEE"/>
    <w:rsid w:val="008D4F2F"/>
    <w:rsid w:val="00A8069F"/>
    <w:rsid w:val="00AD7434"/>
    <w:rsid w:val="00B8211A"/>
    <w:rsid w:val="00D30164"/>
    <w:rsid w:val="00F37F4E"/>
    <w:rsid w:val="00FA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28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Ttulo1">
    <w:name w:val="heading 1"/>
    <w:basedOn w:val="Padro"/>
    <w:next w:val="Corpodetexto"/>
    <w:rsid w:val="00192280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192280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inicial">
    <w:name w:val="inicial"/>
    <w:basedOn w:val="Fontepargpadro"/>
    <w:rsid w:val="00192280"/>
  </w:style>
  <w:style w:type="character" w:customStyle="1" w:styleId="fonet14verde">
    <w:name w:val="fonet14verde"/>
    <w:basedOn w:val="Fontepargpadro"/>
    <w:rsid w:val="00192280"/>
  </w:style>
  <w:style w:type="character" w:customStyle="1" w:styleId="nfaseforte">
    <w:name w:val="Ênfase forte"/>
    <w:basedOn w:val="Fontepargpadro"/>
    <w:rsid w:val="00192280"/>
    <w:rPr>
      <w:b/>
      <w:bCs/>
    </w:rPr>
  </w:style>
  <w:style w:type="character" w:customStyle="1" w:styleId="matintresumo">
    <w:name w:val="matintresumo"/>
    <w:basedOn w:val="Fontepargpadro"/>
    <w:rsid w:val="00192280"/>
  </w:style>
  <w:style w:type="character" w:customStyle="1" w:styleId="matintdata">
    <w:name w:val="matintdata"/>
    <w:basedOn w:val="Fontepargpadro"/>
    <w:rsid w:val="00192280"/>
  </w:style>
  <w:style w:type="character" w:customStyle="1" w:styleId="matintconteudo">
    <w:name w:val="matintconteudo"/>
    <w:basedOn w:val="Fontepargpadro"/>
    <w:rsid w:val="00192280"/>
  </w:style>
  <w:style w:type="character" w:customStyle="1" w:styleId="Ttulo1Char">
    <w:name w:val="Título 1 Char"/>
    <w:basedOn w:val="Fontepargpadro"/>
    <w:rsid w:val="00192280"/>
  </w:style>
  <w:style w:type="character" w:customStyle="1" w:styleId="TextodebaloChar">
    <w:name w:val="Texto de balão Char"/>
    <w:basedOn w:val="Fontepargpadro"/>
    <w:rsid w:val="00192280"/>
  </w:style>
  <w:style w:type="character" w:customStyle="1" w:styleId="ListLabel1">
    <w:name w:val="ListLabel 1"/>
    <w:rsid w:val="00192280"/>
    <w:rPr>
      <w:rFonts w:cs="Courier New"/>
    </w:rPr>
  </w:style>
  <w:style w:type="character" w:customStyle="1" w:styleId="Smbolosdenumerao">
    <w:name w:val="Símbolos de numeração"/>
    <w:rsid w:val="00192280"/>
  </w:style>
  <w:style w:type="paragraph" w:styleId="Ttulo">
    <w:name w:val="Title"/>
    <w:basedOn w:val="Padro"/>
    <w:next w:val="Corpodetexto"/>
    <w:rsid w:val="0019228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detexto">
    <w:name w:val="Body Text"/>
    <w:basedOn w:val="Padro"/>
    <w:rsid w:val="00192280"/>
    <w:pPr>
      <w:spacing w:after="120"/>
    </w:pPr>
  </w:style>
  <w:style w:type="paragraph" w:styleId="Lista">
    <w:name w:val="List"/>
    <w:basedOn w:val="Corpodetexto"/>
    <w:rsid w:val="00192280"/>
    <w:rPr>
      <w:rFonts w:cs="Lohit Hindi"/>
    </w:rPr>
  </w:style>
  <w:style w:type="paragraph" w:styleId="Legenda">
    <w:name w:val="caption"/>
    <w:basedOn w:val="Padro"/>
    <w:rsid w:val="0019228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192280"/>
    <w:pPr>
      <w:suppressLineNumbers/>
    </w:pPr>
    <w:rPr>
      <w:rFonts w:cs="Lohit Hindi"/>
    </w:rPr>
  </w:style>
  <w:style w:type="paragraph" w:styleId="NormalWeb">
    <w:name w:val="Normal (Web)"/>
    <w:basedOn w:val="Padro"/>
    <w:rsid w:val="00192280"/>
  </w:style>
  <w:style w:type="paragraph" w:styleId="Textodebalo">
    <w:name w:val="Balloon Text"/>
    <w:basedOn w:val="Padro"/>
    <w:rsid w:val="00192280"/>
  </w:style>
  <w:style w:type="paragraph" w:styleId="PargrafodaLista">
    <w:name w:val="List Paragraph"/>
    <w:basedOn w:val="Normal"/>
    <w:uiPriority w:val="34"/>
    <w:qFormat/>
    <w:rsid w:val="00801F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2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c.org.br/sites/default/files/arquivos/peic_regional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2014-02-27T18:33:00Z</dcterms:created>
  <dcterms:modified xsi:type="dcterms:W3CDTF">2014-02-27T18:33:00Z</dcterms:modified>
</cp:coreProperties>
</file>