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FB42" w14:textId="6A314D62" w:rsidR="00696579" w:rsidRPr="00042FF8" w:rsidRDefault="00DE7344" w:rsidP="009F3FCC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042FF8">
        <w:rPr>
          <w:rFonts w:ascii="Times New Roman" w:hAnsi="Times New Roman" w:cs="Times New Roman"/>
          <w:b/>
        </w:rPr>
        <w:t xml:space="preserve">O </w:t>
      </w:r>
      <w:r w:rsidR="006217C1" w:rsidRPr="00042FF8">
        <w:rPr>
          <w:rFonts w:ascii="Times New Roman" w:hAnsi="Times New Roman" w:cs="Times New Roman"/>
          <w:b/>
        </w:rPr>
        <w:t xml:space="preserve">CONSTANTE </w:t>
      </w:r>
      <w:r w:rsidRPr="00042FF8">
        <w:rPr>
          <w:rFonts w:ascii="Times New Roman" w:hAnsi="Times New Roman" w:cs="Times New Roman"/>
          <w:b/>
        </w:rPr>
        <w:t>CONFLITO ENTRE O TRIBUNAL CONSTITUCIONAL E O PODER LEGISLATIVO</w:t>
      </w:r>
      <w:r w:rsidR="00CA1407">
        <w:rPr>
          <w:rFonts w:ascii="Times New Roman" w:hAnsi="Times New Roman" w:cs="Times New Roman"/>
          <w:b/>
        </w:rPr>
        <w:t xml:space="preserve">: </w:t>
      </w:r>
      <w:r w:rsidR="00907E2A">
        <w:rPr>
          <w:rFonts w:ascii="Times New Roman" w:hAnsi="Times New Roman" w:cs="Times New Roman"/>
          <w:b/>
        </w:rPr>
        <w:t>DA INCONSTITUCIONALIDADE DA PEC 03/2011</w:t>
      </w:r>
    </w:p>
    <w:bookmarkEnd w:id="0"/>
    <w:p w14:paraId="7C569CCB" w14:textId="77777777" w:rsidR="00136C56" w:rsidRPr="00042FF8" w:rsidRDefault="00136C56" w:rsidP="00836DAD">
      <w:pPr>
        <w:spacing w:after="120"/>
        <w:ind w:firstLine="1134"/>
        <w:rPr>
          <w:rFonts w:ascii="Times New Roman" w:hAnsi="Times New Roman" w:cs="Times New Roman"/>
          <w:b/>
        </w:rPr>
      </w:pPr>
    </w:p>
    <w:p w14:paraId="6697432D" w14:textId="30E54E3E" w:rsidR="003E223A" w:rsidRDefault="00DB3574" w:rsidP="00836DAD">
      <w:pPr>
        <w:spacing w:after="120"/>
        <w:ind w:firstLine="1134"/>
        <w:jc w:val="right"/>
        <w:rPr>
          <w:rFonts w:ascii="Times New Roman" w:hAnsi="Times New Roman" w:cs="Times New Roman"/>
        </w:rPr>
      </w:pPr>
      <w:r w:rsidRPr="00DB3574">
        <w:rPr>
          <w:rFonts w:ascii="Times New Roman" w:hAnsi="Times New Roman" w:cs="Times New Roman"/>
        </w:rPr>
        <w:t xml:space="preserve">Fernando </w:t>
      </w:r>
      <w:r>
        <w:rPr>
          <w:rFonts w:ascii="Times New Roman" w:hAnsi="Times New Roman" w:cs="Times New Roman"/>
        </w:rPr>
        <w:t>d</w:t>
      </w:r>
      <w:r w:rsidRPr="00DB3574">
        <w:rPr>
          <w:rFonts w:ascii="Times New Roman" w:hAnsi="Times New Roman" w:cs="Times New Roman"/>
        </w:rPr>
        <w:t>e Almeida Prado Sampaio</w:t>
      </w:r>
    </w:p>
    <w:p w14:paraId="53F903DE" w14:textId="77777777" w:rsidR="003E223A" w:rsidRPr="00947BB8" w:rsidRDefault="003E223A" w:rsidP="00836DAD">
      <w:pPr>
        <w:spacing w:after="120"/>
        <w:ind w:firstLine="1134"/>
        <w:rPr>
          <w:rFonts w:ascii="Times New Roman" w:hAnsi="Times New Roman" w:cs="Times New Roman"/>
        </w:rPr>
      </w:pPr>
    </w:p>
    <w:p w14:paraId="750CAA4A" w14:textId="77777777" w:rsidR="006217C1" w:rsidRDefault="006217C1" w:rsidP="00836DAD">
      <w:pPr>
        <w:spacing w:after="120"/>
        <w:ind w:firstLine="1134"/>
        <w:rPr>
          <w:rFonts w:ascii="Times New Roman" w:hAnsi="Times New Roman" w:cs="Times New Roman"/>
        </w:rPr>
      </w:pPr>
    </w:p>
    <w:p w14:paraId="1A5EA74A" w14:textId="77777777" w:rsidR="00F4608A" w:rsidRDefault="00F4608A" w:rsidP="00836DAD">
      <w:pPr>
        <w:spacing w:after="120"/>
        <w:ind w:firstLine="1134"/>
        <w:rPr>
          <w:rFonts w:ascii="Times New Roman" w:hAnsi="Times New Roman" w:cs="Times New Roman"/>
        </w:rPr>
      </w:pPr>
    </w:p>
    <w:p w14:paraId="3C446EB1" w14:textId="77777777" w:rsidR="00F4608A" w:rsidRDefault="00F4608A" w:rsidP="00836DAD">
      <w:pPr>
        <w:spacing w:after="120"/>
        <w:ind w:firstLine="1134"/>
        <w:rPr>
          <w:rFonts w:ascii="Times New Roman" w:hAnsi="Times New Roman" w:cs="Times New Roman"/>
        </w:rPr>
      </w:pPr>
    </w:p>
    <w:p w14:paraId="2857479B" w14:textId="77777777" w:rsidR="00F4608A" w:rsidRPr="00947BB8" w:rsidRDefault="00F4608A" w:rsidP="00836DAD">
      <w:pPr>
        <w:spacing w:after="120"/>
        <w:ind w:firstLine="1134"/>
        <w:rPr>
          <w:rFonts w:ascii="Times New Roman" w:hAnsi="Times New Roman" w:cs="Times New Roman"/>
        </w:rPr>
      </w:pPr>
    </w:p>
    <w:p w14:paraId="1316326B" w14:textId="77777777" w:rsidR="003E223A" w:rsidRDefault="003E223A" w:rsidP="00836DAD">
      <w:pPr>
        <w:spacing w:after="120"/>
        <w:ind w:firstLine="1134"/>
        <w:rPr>
          <w:rFonts w:ascii="Times New Roman" w:hAnsi="Times New Roman" w:cs="Times New Roman"/>
        </w:rPr>
      </w:pPr>
    </w:p>
    <w:p w14:paraId="4CF3C01C" w14:textId="3E1DDAC6" w:rsidR="00F4608A" w:rsidRPr="00F4608A" w:rsidRDefault="00F4608A" w:rsidP="00F4608A">
      <w:pPr>
        <w:spacing w:after="120"/>
        <w:rPr>
          <w:rFonts w:ascii="Times New Roman" w:hAnsi="Times New Roman" w:cs="Times New Roman"/>
          <w:b/>
        </w:rPr>
      </w:pPr>
      <w:r w:rsidRPr="00F4608A">
        <w:rPr>
          <w:rFonts w:ascii="Times New Roman" w:hAnsi="Times New Roman" w:cs="Times New Roman"/>
          <w:b/>
        </w:rPr>
        <w:t>Resumo</w:t>
      </w:r>
    </w:p>
    <w:p w14:paraId="7CBDE519" w14:textId="5A54EDA8" w:rsidR="00EA3458" w:rsidRDefault="00DB3574" w:rsidP="00DB3574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DB3574">
        <w:rPr>
          <w:rFonts w:ascii="Times New Roman" w:hAnsi="Times New Roman" w:cs="Times New Roman"/>
        </w:rPr>
        <w:t xml:space="preserve">O propósito deste </w:t>
      </w:r>
      <w:r w:rsidR="00EA3458">
        <w:rPr>
          <w:rFonts w:ascii="Times New Roman" w:hAnsi="Times New Roman" w:cs="Times New Roman"/>
        </w:rPr>
        <w:t xml:space="preserve">artigo </w:t>
      </w:r>
      <w:r w:rsidRPr="00DB3574">
        <w:rPr>
          <w:rFonts w:ascii="Times New Roman" w:hAnsi="Times New Roman" w:cs="Times New Roman"/>
        </w:rPr>
        <w:t xml:space="preserve">é </w:t>
      </w:r>
      <w:r w:rsidR="008F7B5F">
        <w:rPr>
          <w:rFonts w:ascii="Times New Roman" w:hAnsi="Times New Roman" w:cs="Times New Roman"/>
        </w:rPr>
        <w:t xml:space="preserve">analisar o eterno conflito entre o Poder Legislativo e o Poder Judiciário, especialmente quando este exerce a função de curador da constituição. Traremos para discussão a Proposta de Emenda Constitucional n. 03/2011, que visa dar ao Poder Legislativo o papel de revisor das decisões normativas do Poder Judiciário </w:t>
      </w:r>
      <w:r w:rsidR="004639E6">
        <w:rPr>
          <w:rFonts w:ascii="Times New Roman" w:hAnsi="Times New Roman" w:cs="Times New Roman"/>
        </w:rPr>
        <w:t>(</w:t>
      </w:r>
      <w:r w:rsidR="008F7B5F">
        <w:rPr>
          <w:rFonts w:ascii="Times New Roman" w:hAnsi="Times New Roman" w:cs="Times New Roman"/>
        </w:rPr>
        <w:t>e</w:t>
      </w:r>
      <w:r w:rsidR="004639E6">
        <w:rPr>
          <w:rFonts w:ascii="Times New Roman" w:hAnsi="Times New Roman" w:cs="Times New Roman"/>
        </w:rPr>
        <w:t xml:space="preserve"> órgãos a ele vinculados</w:t>
      </w:r>
      <w:r w:rsidR="008F7B5F">
        <w:rPr>
          <w:rStyle w:val="Refdenotaderodap"/>
          <w:rFonts w:ascii="Times New Roman" w:hAnsi="Times New Roman" w:cs="Times New Roman"/>
        </w:rPr>
        <w:footnoteReference w:id="1"/>
      </w:r>
      <w:r w:rsidR="004639E6">
        <w:rPr>
          <w:rFonts w:ascii="Times New Roman" w:hAnsi="Times New Roman" w:cs="Times New Roman"/>
        </w:rPr>
        <w:t>)</w:t>
      </w:r>
      <w:r w:rsidR="008F7B5F">
        <w:rPr>
          <w:rFonts w:ascii="Times New Roman" w:hAnsi="Times New Roman" w:cs="Times New Roman"/>
        </w:rPr>
        <w:t>, e a notícia sobre uma alegada discussão de Proposta de Emenda Constitucional com o objetivo de tornar o Senado Federal em instância revisora ou recursal das decisões do Supremo Tribunal Federal.</w:t>
      </w:r>
    </w:p>
    <w:p w14:paraId="3DF2E2B3" w14:textId="6FEA9A6D" w:rsidR="00DB3574" w:rsidRPr="00DB3574" w:rsidRDefault="008F7B5F" w:rsidP="00DB3574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de ambas as propostas, será feita a análise do problema de quem deve ser o curador da constituição</w:t>
      </w:r>
      <w:r w:rsidR="001967AD">
        <w:rPr>
          <w:rFonts w:ascii="Times New Roman" w:hAnsi="Times New Roman" w:cs="Times New Roman"/>
        </w:rPr>
        <w:t xml:space="preserve">, bem como a </w:t>
      </w:r>
      <w:r>
        <w:rPr>
          <w:rFonts w:ascii="Times New Roman" w:hAnsi="Times New Roman" w:cs="Times New Roman"/>
        </w:rPr>
        <w:t xml:space="preserve">análise </w:t>
      </w:r>
      <w:r w:rsidR="0030085D">
        <w:rPr>
          <w:rFonts w:ascii="Times New Roman" w:hAnsi="Times New Roman" w:cs="Times New Roman"/>
        </w:rPr>
        <w:t xml:space="preserve">qualitativa </w:t>
      </w:r>
      <w:r w:rsidR="004639E6">
        <w:rPr>
          <w:rFonts w:ascii="Times New Roman" w:hAnsi="Times New Roman" w:cs="Times New Roman"/>
        </w:rPr>
        <w:t>dos argumentos favoráveis à</w:t>
      </w:r>
      <w:r w:rsidR="001967AD">
        <w:rPr>
          <w:rFonts w:ascii="Times New Roman" w:hAnsi="Times New Roman" w:cs="Times New Roman"/>
        </w:rPr>
        <w:t xml:space="preserve"> constitucionalidade da PEC 03/2011</w:t>
      </w:r>
      <w:r w:rsidR="0030085D">
        <w:rPr>
          <w:rFonts w:ascii="Times New Roman" w:hAnsi="Times New Roman" w:cs="Times New Roman"/>
        </w:rPr>
        <w:t xml:space="preserve"> (afirmados no Relatório da PEC perante a CCJC), colocados em choque com nosso entendimento sobre o conflito.</w:t>
      </w:r>
    </w:p>
    <w:p w14:paraId="5739DBBD" w14:textId="276163ED" w:rsidR="00DB3574" w:rsidRDefault="00DB3574" w:rsidP="00DB3574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DB3574">
        <w:rPr>
          <w:rFonts w:ascii="Times New Roman" w:hAnsi="Times New Roman" w:cs="Times New Roman"/>
        </w:rPr>
        <w:t xml:space="preserve">Antecipando as considerações, </w:t>
      </w:r>
      <w:r w:rsidR="0030085D">
        <w:rPr>
          <w:rFonts w:ascii="Times New Roman" w:hAnsi="Times New Roman" w:cs="Times New Roman"/>
        </w:rPr>
        <w:t>entenderemos pela inconstitucionalidade do mesmo.</w:t>
      </w:r>
    </w:p>
    <w:p w14:paraId="2F360A0E" w14:textId="77777777" w:rsidR="004639E6" w:rsidRDefault="004639E6" w:rsidP="00DB3574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2CFD8850" w14:textId="6D50D208" w:rsidR="0043706C" w:rsidRPr="00042FF8" w:rsidRDefault="00042FF8" w:rsidP="00042FF8">
      <w:pPr>
        <w:spacing w:after="12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</w:t>
      </w:r>
      <w:r w:rsidRPr="00042FF8">
        <w:rPr>
          <w:rFonts w:ascii="Times New Roman" w:hAnsi="Times New Roman" w:cs="Times New Roman"/>
          <w:b/>
        </w:rPr>
        <w:t xml:space="preserve"> constante conflito entre o </w:t>
      </w:r>
      <w:r w:rsidR="00CA1407" w:rsidRPr="00042FF8">
        <w:rPr>
          <w:rFonts w:ascii="Times New Roman" w:hAnsi="Times New Roman" w:cs="Times New Roman"/>
          <w:b/>
        </w:rPr>
        <w:t xml:space="preserve">Poder Legislativo </w:t>
      </w:r>
      <w:r w:rsidRPr="00042FF8">
        <w:rPr>
          <w:rFonts w:ascii="Times New Roman" w:hAnsi="Times New Roman" w:cs="Times New Roman"/>
          <w:b/>
        </w:rPr>
        <w:t xml:space="preserve">e o </w:t>
      </w:r>
      <w:r w:rsidR="00CA1407" w:rsidRPr="00042FF8">
        <w:rPr>
          <w:rFonts w:ascii="Times New Roman" w:hAnsi="Times New Roman" w:cs="Times New Roman"/>
          <w:b/>
        </w:rPr>
        <w:t>Tribunal Constitucional</w:t>
      </w:r>
    </w:p>
    <w:p w14:paraId="6871C008" w14:textId="77777777" w:rsidR="00CA1407" w:rsidRDefault="00CA1407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106E9A4B" w14:textId="36829F68" w:rsidR="00FA5E94" w:rsidRDefault="00FA5E94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639E6">
        <w:rPr>
          <w:rFonts w:ascii="Times New Roman" w:hAnsi="Times New Roman" w:cs="Times New Roman"/>
        </w:rPr>
        <w:t xml:space="preserve"> organização dos E</w:t>
      </w:r>
      <w:r>
        <w:rPr>
          <w:rFonts w:ascii="Times New Roman" w:hAnsi="Times New Roman" w:cs="Times New Roman"/>
        </w:rPr>
        <w:t>stados democráticos modernos, sem exceção, pressupõe a existência de três poderes, dotados de independência</w:t>
      </w:r>
      <w:r w:rsidR="00F94B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94B8B">
        <w:rPr>
          <w:rFonts w:ascii="Times New Roman" w:hAnsi="Times New Roman" w:cs="Times New Roman"/>
        </w:rPr>
        <w:t xml:space="preserve">mas </w:t>
      </w:r>
      <w:r>
        <w:rPr>
          <w:rFonts w:ascii="Times New Roman" w:hAnsi="Times New Roman" w:cs="Times New Roman"/>
        </w:rPr>
        <w:t xml:space="preserve">harmônicos entre si. </w:t>
      </w:r>
      <w:r w:rsidR="00F94B8B">
        <w:rPr>
          <w:rFonts w:ascii="Times New Roman" w:hAnsi="Times New Roman" w:cs="Times New Roman"/>
        </w:rPr>
        <w:t>A aparente contradição entre essas duas características (“independência” e “harmonia”) é causadora de constantes conflitos entre estes Poderes, o que não pode ser considerado uma falha de organização: este conflito é natural e inerente ao mecanismo de freios e contrapesos almejado pela teoria da separação dos poderes.</w:t>
      </w:r>
      <w:r w:rsidR="00656396">
        <w:rPr>
          <w:rFonts w:ascii="Times New Roman" w:hAnsi="Times New Roman" w:cs="Times New Roman"/>
        </w:rPr>
        <w:t xml:space="preserve"> </w:t>
      </w:r>
      <w:r w:rsidR="00F94B8B">
        <w:rPr>
          <w:rFonts w:ascii="Times New Roman" w:hAnsi="Times New Roman" w:cs="Times New Roman"/>
        </w:rPr>
        <w:t>É recorrente para o</w:t>
      </w:r>
      <w:r w:rsidR="00D4125C">
        <w:rPr>
          <w:rFonts w:ascii="Times New Roman" w:hAnsi="Times New Roman" w:cs="Times New Roman"/>
        </w:rPr>
        <w:t>s</w:t>
      </w:r>
      <w:r w:rsidR="00F94B8B">
        <w:rPr>
          <w:rFonts w:ascii="Times New Roman" w:hAnsi="Times New Roman" w:cs="Times New Roman"/>
        </w:rPr>
        <w:t xml:space="preserve"> cientistas políticos e juristas o estudo de situações de conflito e a forma de solução dos mesmos, por meio de movimentos cíclicos de força, em alguns momentos privilegiando um Poder em detrimento dos outros, e vice-versa. </w:t>
      </w:r>
    </w:p>
    <w:p w14:paraId="67BDDF80" w14:textId="73CEF89C" w:rsidR="003E223A" w:rsidRPr="00947BB8" w:rsidRDefault="00656396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Atualmente o Estado brasileiro vivencia uma movimentação de disputa entre os poderes Legislativo e Judiciário. Em 10 de fevereiro de 2011 o Deputado Federal Nazareno </w:t>
      </w:r>
      <w:proofErr w:type="spellStart"/>
      <w:r>
        <w:rPr>
          <w:rFonts w:ascii="Times New Roman" w:hAnsi="Times New Roman" w:cs="Times New Roman"/>
        </w:rPr>
        <w:t>Fonteles</w:t>
      </w:r>
      <w:proofErr w:type="spellEnd"/>
      <w:r>
        <w:rPr>
          <w:rFonts w:ascii="Times New Roman" w:hAnsi="Times New Roman" w:cs="Times New Roman"/>
        </w:rPr>
        <w:t xml:space="preserve"> (PT-PI) apresentou Projeto de Emenda Constitucional </w:t>
      </w:r>
      <w:r w:rsidR="00CB73D5">
        <w:rPr>
          <w:rFonts w:ascii="Times New Roman" w:hAnsi="Times New Roman" w:cs="Times New Roman"/>
        </w:rPr>
        <w:t xml:space="preserve">(PEC 03/2011) </w:t>
      </w:r>
      <w:r>
        <w:rPr>
          <w:rFonts w:ascii="Times New Roman" w:hAnsi="Times New Roman" w:cs="Times New Roman"/>
        </w:rPr>
        <w:t>que visa alterar a redação do art. 49, V, da Constituição Federal para dar ao Poder Legislativo o poder de “sustar atos do Poder Judiciário”</w:t>
      </w:r>
      <w:r>
        <w:rPr>
          <w:rStyle w:val="Refdenotaderodap"/>
          <w:rFonts w:ascii="Times New Roman" w:hAnsi="Times New Roman" w:cs="Times New Roman"/>
        </w:rPr>
        <w:footnoteReference w:id="2"/>
      </w:r>
      <w:r w:rsidR="006A1ADD">
        <w:rPr>
          <w:rFonts w:ascii="Times New Roman" w:hAnsi="Times New Roman" w:cs="Times New Roman"/>
        </w:rPr>
        <w:t xml:space="preserve">. Mais recentemente, em </w:t>
      </w:r>
      <w:r w:rsidR="003E223A" w:rsidRPr="00947BB8">
        <w:rPr>
          <w:rFonts w:ascii="Times New Roman" w:hAnsi="Times New Roman" w:cs="Times New Roman"/>
        </w:rPr>
        <w:t xml:space="preserve">17 de </w:t>
      </w:r>
      <w:r w:rsidR="003E223A" w:rsidRPr="00947BB8">
        <w:rPr>
          <w:rFonts w:ascii="Times New Roman" w:hAnsi="Times New Roman" w:cs="Times New Roman"/>
        </w:rPr>
        <w:lastRenderedPageBreak/>
        <w:t>junho do corrente ano</w:t>
      </w:r>
      <w:r w:rsidR="006A1ADD">
        <w:rPr>
          <w:rFonts w:ascii="Times New Roman" w:hAnsi="Times New Roman" w:cs="Times New Roman"/>
        </w:rPr>
        <w:t xml:space="preserve"> (2012)</w:t>
      </w:r>
      <w:r w:rsidR="003E223A" w:rsidRPr="00947BB8">
        <w:rPr>
          <w:rFonts w:ascii="Times New Roman" w:hAnsi="Times New Roman" w:cs="Times New Roman"/>
        </w:rPr>
        <w:t xml:space="preserve">, foi noticiado pelo site </w:t>
      </w:r>
      <w:r w:rsidR="003E223A" w:rsidRPr="002A2B28">
        <w:rPr>
          <w:rFonts w:ascii="Times New Roman" w:hAnsi="Times New Roman" w:cs="Times New Roman"/>
          <w:i/>
        </w:rPr>
        <w:t>Blog do Claudio Humberto</w:t>
      </w:r>
      <w:r w:rsidR="003E223A" w:rsidRPr="00947BB8">
        <w:rPr>
          <w:rStyle w:val="Refdenotaderodap"/>
          <w:rFonts w:ascii="Times New Roman" w:hAnsi="Times New Roman" w:cs="Times New Roman"/>
        </w:rPr>
        <w:footnoteReference w:id="3"/>
      </w:r>
      <w:r w:rsidR="003E223A" w:rsidRPr="00947BB8">
        <w:rPr>
          <w:rFonts w:ascii="Times New Roman" w:hAnsi="Times New Roman" w:cs="Times New Roman"/>
        </w:rPr>
        <w:t xml:space="preserve"> (</w:t>
      </w:r>
      <w:r w:rsidR="002A2B28">
        <w:rPr>
          <w:rFonts w:ascii="Times New Roman" w:hAnsi="Times New Roman" w:cs="Times New Roman"/>
        </w:rPr>
        <w:t>Blog jornalístico especializado em “poder, política e bastidores”</w:t>
      </w:r>
      <w:r w:rsidR="003E223A" w:rsidRPr="00947BB8">
        <w:rPr>
          <w:rFonts w:ascii="Times New Roman" w:hAnsi="Times New Roman" w:cs="Times New Roman"/>
        </w:rPr>
        <w:t xml:space="preserve">) que estaria em trâmite, </w:t>
      </w:r>
      <w:r w:rsidR="003E1025">
        <w:rPr>
          <w:rFonts w:ascii="Times New Roman" w:hAnsi="Times New Roman" w:cs="Times New Roman"/>
        </w:rPr>
        <w:t>de modo oculto</w:t>
      </w:r>
      <w:r w:rsidR="003E223A" w:rsidRPr="00947BB8">
        <w:rPr>
          <w:rFonts w:ascii="Times New Roman" w:hAnsi="Times New Roman" w:cs="Times New Roman"/>
        </w:rPr>
        <w:t xml:space="preserve">, o lançamento de proposta de emenda constitucional com a finalidade de instituir o Senado Federal como instância recursal ou revisora das decisões tomadas pelo Supremo Tribunal Federal. Ainda segundo o </w:t>
      </w:r>
      <w:r w:rsidR="003E223A" w:rsidRPr="003E1025">
        <w:rPr>
          <w:rFonts w:ascii="Times New Roman" w:hAnsi="Times New Roman" w:cs="Times New Roman"/>
          <w:i/>
        </w:rPr>
        <w:t>blog</w:t>
      </w:r>
      <w:r w:rsidR="003E223A" w:rsidRPr="00947BB8">
        <w:rPr>
          <w:rFonts w:ascii="Times New Roman" w:hAnsi="Times New Roman" w:cs="Times New Roman"/>
        </w:rPr>
        <w:t xml:space="preserve">, </w:t>
      </w:r>
      <w:r w:rsidR="008F4AD2" w:rsidRPr="00947BB8">
        <w:rPr>
          <w:rFonts w:ascii="Times New Roman" w:hAnsi="Times New Roman" w:cs="Times New Roman"/>
        </w:rPr>
        <w:t xml:space="preserve">o projeto estaria recebendo “tratamento secreto” e </w:t>
      </w:r>
      <w:r w:rsidR="003E223A" w:rsidRPr="00947BB8">
        <w:rPr>
          <w:rFonts w:ascii="Times New Roman" w:hAnsi="Times New Roman" w:cs="Times New Roman"/>
        </w:rPr>
        <w:t xml:space="preserve">a inspiração de tal proposta de emenda constitucional seria a insatisfação do governo com algumas decisões do Supremo Tribunal Federal e o suposto arrependimento </w:t>
      </w:r>
      <w:r w:rsidR="008F4AD2" w:rsidRPr="00947BB8">
        <w:rPr>
          <w:rFonts w:ascii="Times New Roman" w:hAnsi="Times New Roman" w:cs="Times New Roman"/>
        </w:rPr>
        <w:t>de Lula com alguns ministros que indicou.</w:t>
      </w:r>
    </w:p>
    <w:p w14:paraId="7A3416BA" w14:textId="5B6014C1" w:rsidR="008F4AD2" w:rsidRPr="00947BB8" w:rsidRDefault="008F4AD2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 xml:space="preserve">Ainda que </w:t>
      </w:r>
      <w:r w:rsidR="006A1ADD">
        <w:rPr>
          <w:rFonts w:ascii="Times New Roman" w:hAnsi="Times New Roman" w:cs="Times New Roman"/>
        </w:rPr>
        <w:t xml:space="preserve">a segunda proposta </w:t>
      </w:r>
      <w:r w:rsidRPr="00947BB8">
        <w:rPr>
          <w:rFonts w:ascii="Times New Roman" w:hAnsi="Times New Roman" w:cs="Times New Roman"/>
        </w:rPr>
        <w:t>possa se tratar de mera especulação, uma vez que não há nenhuma confirmação oficial da existência deste projeto de emenda constitucional, a publicação de tal fato em blog político apenas confirma a existência, no Brasil, de um crescente atrito político entre o Supremo Tribunal Federal e o Poder Legislativo Federal.</w:t>
      </w:r>
      <w:r w:rsidR="001E2B44" w:rsidRPr="00947BB8">
        <w:rPr>
          <w:rFonts w:ascii="Times New Roman" w:hAnsi="Times New Roman" w:cs="Times New Roman"/>
        </w:rPr>
        <w:t xml:space="preserve"> </w:t>
      </w:r>
      <w:r w:rsidR="003E1025">
        <w:rPr>
          <w:rFonts w:ascii="Times New Roman" w:hAnsi="Times New Roman" w:cs="Times New Roman"/>
        </w:rPr>
        <w:t xml:space="preserve">É </w:t>
      </w:r>
      <w:r w:rsidR="001E2B44" w:rsidRPr="00947BB8">
        <w:rPr>
          <w:rFonts w:ascii="Times New Roman" w:hAnsi="Times New Roman" w:cs="Times New Roman"/>
        </w:rPr>
        <w:t xml:space="preserve">inegável que o Supremo Tribunal Federal alterou substancialmente a sua forma de atuação na última década, e passou a exercer uma posição mais ativa em suas funções institucionais, em detrimento de sua anterior atuação </w:t>
      </w:r>
      <w:r w:rsidR="00FF56A7" w:rsidRPr="00947BB8">
        <w:rPr>
          <w:rFonts w:ascii="Times New Roman" w:hAnsi="Times New Roman" w:cs="Times New Roman"/>
        </w:rPr>
        <w:t xml:space="preserve">mais </w:t>
      </w:r>
      <w:r w:rsidR="001E2B44" w:rsidRPr="00947BB8">
        <w:rPr>
          <w:rFonts w:ascii="Times New Roman" w:hAnsi="Times New Roman" w:cs="Times New Roman"/>
        </w:rPr>
        <w:t>passiva</w:t>
      </w:r>
      <w:r w:rsidR="00FF56A7" w:rsidRPr="00947BB8">
        <w:rPr>
          <w:rFonts w:ascii="Times New Roman" w:hAnsi="Times New Roman" w:cs="Times New Roman"/>
        </w:rPr>
        <w:t xml:space="preserve"> e</w:t>
      </w:r>
      <w:r w:rsidR="001E2B44" w:rsidRPr="00947BB8">
        <w:rPr>
          <w:rFonts w:ascii="Times New Roman" w:hAnsi="Times New Roman" w:cs="Times New Roman"/>
        </w:rPr>
        <w:t xml:space="preserve"> mais próxima do modelo de legislad</w:t>
      </w:r>
      <w:r w:rsidR="00FF56A7" w:rsidRPr="00947BB8">
        <w:rPr>
          <w:rFonts w:ascii="Times New Roman" w:hAnsi="Times New Roman" w:cs="Times New Roman"/>
        </w:rPr>
        <w:t>or negativo proposto por Kelsen.</w:t>
      </w:r>
    </w:p>
    <w:p w14:paraId="566B36C4" w14:textId="6391ACB3" w:rsidR="00FF56A7" w:rsidRDefault="00CB73D5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CB73D5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s</w:t>
      </w:r>
      <w:r w:rsidRPr="00CB73D5">
        <w:rPr>
          <w:rFonts w:ascii="Times New Roman" w:hAnsi="Times New Roman" w:cs="Times New Roman"/>
        </w:rPr>
        <w:t>a conduta</w:t>
      </w:r>
      <w:r>
        <w:rPr>
          <w:rFonts w:ascii="Times New Roman" w:hAnsi="Times New Roman" w:cs="Times New Roman"/>
        </w:rPr>
        <w:t xml:space="preserve"> que tange com a atuação legislativa é fonte de grandes atritos com o Poder Legislativo, como bem lembra o Deputado </w:t>
      </w:r>
      <w:r w:rsidRPr="009B28BC">
        <w:rPr>
          <w:rFonts w:ascii="Times New Roman" w:hAnsi="Times New Roman" w:cs="Times New Roman"/>
        </w:rPr>
        <w:t>Nelson Marchezan Junior</w:t>
      </w:r>
      <w:r>
        <w:rPr>
          <w:rFonts w:ascii="Times New Roman" w:hAnsi="Times New Roman" w:cs="Times New Roman"/>
        </w:rPr>
        <w:t xml:space="preserve">, autor do Relatório sobre a constitucionalidade do Projeto de PEC 03/2011 perante a Comissão de Constituição e Justiça e de Cidadania (CCJC), no qual lança severas críticas a esta atuação </w:t>
      </w:r>
      <w:r w:rsidR="002D417B">
        <w:rPr>
          <w:rFonts w:ascii="Times New Roman" w:hAnsi="Times New Roman" w:cs="Times New Roman"/>
        </w:rPr>
        <w:t xml:space="preserve">expansiva </w:t>
      </w:r>
      <w:r>
        <w:rPr>
          <w:rFonts w:ascii="Times New Roman" w:hAnsi="Times New Roman" w:cs="Times New Roman"/>
        </w:rPr>
        <w:t>do Poder Judiciário</w:t>
      </w:r>
      <w:r>
        <w:rPr>
          <w:rStyle w:val="Refdenotaderodap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</w:t>
      </w:r>
    </w:p>
    <w:p w14:paraId="6900161F" w14:textId="6EC04144" w:rsidR="00E4106E" w:rsidRDefault="00AD5563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3E1025">
        <w:rPr>
          <w:rFonts w:ascii="Times New Roman" w:hAnsi="Times New Roman" w:cs="Times New Roman"/>
        </w:rPr>
        <w:lastRenderedPageBreak/>
        <w:t>No caso brasileiro es</w:t>
      </w:r>
      <w:r w:rsidR="004639E6">
        <w:rPr>
          <w:rFonts w:ascii="Times New Roman" w:hAnsi="Times New Roman" w:cs="Times New Roman"/>
        </w:rPr>
        <w:t>s</w:t>
      </w:r>
      <w:r w:rsidRPr="003E1025">
        <w:rPr>
          <w:rFonts w:ascii="Times New Roman" w:hAnsi="Times New Roman" w:cs="Times New Roman"/>
        </w:rPr>
        <w:t xml:space="preserve">e conflito ganha ainda outros contornos, na medida em que o nosso Tribunal </w:t>
      </w:r>
      <w:r w:rsidR="003E1025" w:rsidRPr="003E1025">
        <w:rPr>
          <w:rFonts w:ascii="Times New Roman" w:hAnsi="Times New Roman" w:cs="Times New Roman"/>
        </w:rPr>
        <w:t xml:space="preserve">Supremo concentra </w:t>
      </w:r>
      <w:r w:rsidR="00352815" w:rsidRPr="003E1025">
        <w:rPr>
          <w:rFonts w:ascii="Times New Roman" w:hAnsi="Times New Roman" w:cs="Times New Roman"/>
        </w:rPr>
        <w:t xml:space="preserve">não somente as funções próprias e estruturais da Justiça Constitucional, mas igualmente </w:t>
      </w:r>
      <w:r w:rsidRPr="003E1025">
        <w:rPr>
          <w:rFonts w:ascii="Times New Roman" w:hAnsi="Times New Roman" w:cs="Times New Roman"/>
        </w:rPr>
        <w:t xml:space="preserve">acumula funções </w:t>
      </w:r>
      <w:r w:rsidR="00352815" w:rsidRPr="003E1025">
        <w:rPr>
          <w:rFonts w:ascii="Times New Roman" w:hAnsi="Times New Roman" w:cs="Times New Roman"/>
        </w:rPr>
        <w:t>impróprias como</w:t>
      </w:r>
      <w:r w:rsidR="008915B9" w:rsidRPr="003E1025">
        <w:rPr>
          <w:rFonts w:ascii="Times New Roman" w:hAnsi="Times New Roman" w:cs="Times New Roman"/>
        </w:rPr>
        <w:t>,</w:t>
      </w:r>
      <w:r w:rsidR="00352815" w:rsidRPr="003E1025">
        <w:rPr>
          <w:rFonts w:ascii="Times New Roman" w:hAnsi="Times New Roman" w:cs="Times New Roman"/>
        </w:rPr>
        <w:t xml:space="preserve"> por exemplo</w:t>
      </w:r>
      <w:r w:rsidR="008915B9" w:rsidRPr="003E1025">
        <w:rPr>
          <w:rFonts w:ascii="Times New Roman" w:hAnsi="Times New Roman" w:cs="Times New Roman"/>
        </w:rPr>
        <w:t>,</w:t>
      </w:r>
      <w:r w:rsidR="00352815" w:rsidRPr="003E1025">
        <w:rPr>
          <w:rFonts w:ascii="Times New Roman" w:hAnsi="Times New Roman" w:cs="Times New Roman"/>
        </w:rPr>
        <w:t xml:space="preserve"> o julgamento </w:t>
      </w:r>
      <w:r w:rsidR="003E1025" w:rsidRPr="003E1025">
        <w:rPr>
          <w:rFonts w:ascii="Times New Roman" w:hAnsi="Times New Roman" w:cs="Times New Roman"/>
        </w:rPr>
        <w:t xml:space="preserve">final </w:t>
      </w:r>
      <w:r w:rsidR="00352815" w:rsidRPr="003E1025">
        <w:rPr>
          <w:rFonts w:ascii="Times New Roman" w:hAnsi="Times New Roman" w:cs="Times New Roman"/>
        </w:rPr>
        <w:t>de contencioso privado, a atuação como instância recursal final em</w:t>
      </w:r>
      <w:r w:rsidR="00596A47">
        <w:rPr>
          <w:rFonts w:ascii="Times New Roman" w:hAnsi="Times New Roman" w:cs="Times New Roman"/>
        </w:rPr>
        <w:t xml:space="preserve"> lides </w:t>
      </w:r>
      <w:r w:rsidR="00352815" w:rsidRPr="003E1025">
        <w:rPr>
          <w:rFonts w:ascii="Times New Roman" w:hAnsi="Times New Roman" w:cs="Times New Roman"/>
        </w:rPr>
        <w:t>de direito penal e o julgamento penal, em competência originária, de altas autoridades.</w:t>
      </w:r>
      <w:r w:rsidR="008915B9" w:rsidRPr="003E1025">
        <w:rPr>
          <w:rFonts w:ascii="Times New Roman" w:hAnsi="Times New Roman" w:cs="Times New Roman"/>
        </w:rPr>
        <w:t xml:space="preserve"> </w:t>
      </w:r>
    </w:p>
    <w:p w14:paraId="688234C4" w14:textId="6C656C6C" w:rsidR="008915B9" w:rsidRPr="003E1025" w:rsidRDefault="00E4106E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Mostrando o tratamento casuístico com que o Poder Legislativo trata a matéria, a</w:t>
      </w:r>
      <w:r w:rsidR="008915B9" w:rsidRPr="003E1025">
        <w:rPr>
          <w:rFonts w:ascii="Times New Roman" w:hAnsi="Times New Roman" w:cs="Times New Roman"/>
        </w:rPr>
        <w:t xml:space="preserve"> notícia veiculada pelo </w:t>
      </w:r>
      <w:r w:rsidR="008915B9" w:rsidRPr="003E1025">
        <w:rPr>
          <w:rFonts w:ascii="Times New Roman" w:hAnsi="Times New Roman" w:cs="Times New Roman"/>
          <w:i/>
        </w:rPr>
        <w:t>Blog do Claudio Humberto</w:t>
      </w:r>
      <w:r w:rsidR="008915B9" w:rsidRPr="003E1025">
        <w:rPr>
          <w:rFonts w:ascii="Times New Roman" w:hAnsi="Times New Roman" w:cs="Times New Roman"/>
        </w:rPr>
        <w:t xml:space="preserve"> informou que “</w:t>
      </w:r>
      <w:r w:rsidR="008915B9" w:rsidRPr="003E1025">
        <w:rPr>
          <w:rFonts w:ascii="Times New Roman" w:hAnsi="Times New Roman" w:cs="Times New Roman"/>
          <w:i/>
        </w:rPr>
        <w:t>os articuladores da PEC do Supremo negam que a intenção seja rever no futuro decisões como a eventual condenação dos réus do Mensalão</w:t>
      </w:r>
      <w:r w:rsidR="008915B9" w:rsidRPr="003E1025"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Em sentido semelhante, o sítio eletrônico </w:t>
      </w:r>
      <w:r w:rsidR="00CD3CFD">
        <w:rPr>
          <w:rFonts w:ascii="Times New Roman" w:hAnsi="Times New Roman" w:cs="Times New Roman"/>
        </w:rPr>
        <w:t xml:space="preserve">do </w:t>
      </w:r>
      <w:r w:rsidR="00CD3CFD">
        <w:rPr>
          <w:rFonts w:ascii="Times New Roman" w:hAnsi="Times New Roman" w:cs="Times New Roman"/>
        </w:rPr>
        <w:lastRenderedPageBreak/>
        <w:t>Deputado</w:t>
      </w:r>
      <w:r>
        <w:rPr>
          <w:rFonts w:ascii="Times New Roman" w:hAnsi="Times New Roman" w:cs="Times New Roman"/>
        </w:rPr>
        <w:t xml:space="preserve"> Nazareno </w:t>
      </w:r>
      <w:proofErr w:type="spellStart"/>
      <w:r>
        <w:rPr>
          <w:rFonts w:ascii="Times New Roman" w:hAnsi="Times New Roman" w:cs="Times New Roman"/>
        </w:rPr>
        <w:t>Fonteles</w:t>
      </w:r>
      <w:proofErr w:type="spellEnd"/>
      <w:r w:rsidR="00596A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autor da PEC 03/2011</w:t>
      </w:r>
      <w:r w:rsidR="00596A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declara que “</w:t>
      </w:r>
      <w:r w:rsidRPr="00E4106E">
        <w:rPr>
          <w:rFonts w:ascii="Times New Roman" w:hAnsi="Times New Roman" w:cs="Times New Roman"/>
          <w:i/>
        </w:rPr>
        <w:t xml:space="preserve">após decisão do STF </w:t>
      </w:r>
      <w:r w:rsidRPr="00E4106E">
        <w:rPr>
          <w:rFonts w:ascii="Times New Roman" w:hAnsi="Times New Roman" w:cs="Times New Roman"/>
        </w:rPr>
        <w:t>[sobre aborto de fetos anencefálicos]</w:t>
      </w:r>
      <w:r w:rsidRPr="00E4106E">
        <w:rPr>
          <w:rFonts w:ascii="Times New Roman" w:hAnsi="Times New Roman" w:cs="Times New Roman"/>
          <w:i/>
        </w:rPr>
        <w:t xml:space="preserve">, PEC de Nazareno </w:t>
      </w:r>
      <w:proofErr w:type="spellStart"/>
      <w:r w:rsidRPr="00E4106E">
        <w:rPr>
          <w:rFonts w:ascii="Times New Roman" w:hAnsi="Times New Roman" w:cs="Times New Roman"/>
          <w:i/>
        </w:rPr>
        <w:t>Fonteles</w:t>
      </w:r>
      <w:proofErr w:type="spellEnd"/>
      <w:r w:rsidRPr="00E4106E">
        <w:rPr>
          <w:rFonts w:ascii="Times New Roman" w:hAnsi="Times New Roman" w:cs="Times New Roman"/>
          <w:i/>
        </w:rPr>
        <w:t xml:space="preserve"> poderá ser votada na CCJ</w:t>
      </w:r>
      <w:r>
        <w:rPr>
          <w:rFonts w:ascii="Times New Roman" w:hAnsi="Times New Roman" w:cs="Times New Roman"/>
        </w:rPr>
        <w:t>”</w:t>
      </w:r>
      <w:r>
        <w:rPr>
          <w:rStyle w:val="Refdenotaderodap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>.</w:t>
      </w:r>
    </w:p>
    <w:p w14:paraId="07C3DD4C" w14:textId="5B882EC4" w:rsidR="00FF56A7" w:rsidRDefault="00FF56A7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 xml:space="preserve">Por tudo isso, não </w:t>
      </w:r>
      <w:r w:rsidR="006A1ADD">
        <w:rPr>
          <w:rFonts w:ascii="Times New Roman" w:hAnsi="Times New Roman" w:cs="Times New Roman"/>
        </w:rPr>
        <w:t xml:space="preserve">é </w:t>
      </w:r>
      <w:r w:rsidRPr="00947BB8">
        <w:rPr>
          <w:rFonts w:ascii="Times New Roman" w:hAnsi="Times New Roman" w:cs="Times New Roman"/>
        </w:rPr>
        <w:t xml:space="preserve">surpresa </w:t>
      </w:r>
      <w:r w:rsidR="006A1ADD">
        <w:rPr>
          <w:rFonts w:ascii="Times New Roman" w:hAnsi="Times New Roman" w:cs="Times New Roman"/>
        </w:rPr>
        <w:t xml:space="preserve">a tentativa do Poder Legislativo em </w:t>
      </w:r>
      <w:r w:rsidRPr="00947BB8">
        <w:rPr>
          <w:rFonts w:ascii="Times New Roman" w:hAnsi="Times New Roman" w:cs="Times New Roman"/>
        </w:rPr>
        <w:t xml:space="preserve">se tornar – por meio de </w:t>
      </w:r>
      <w:r w:rsidR="00596A47" w:rsidRPr="00947BB8">
        <w:rPr>
          <w:rFonts w:ascii="Times New Roman" w:hAnsi="Times New Roman" w:cs="Times New Roman"/>
        </w:rPr>
        <w:t>Emenda</w:t>
      </w:r>
      <w:r w:rsidRPr="00947BB8">
        <w:rPr>
          <w:rFonts w:ascii="Times New Roman" w:hAnsi="Times New Roman" w:cs="Times New Roman"/>
        </w:rPr>
        <w:t xml:space="preserve"> à </w:t>
      </w:r>
      <w:r w:rsidR="00596A47" w:rsidRPr="00947BB8">
        <w:rPr>
          <w:rFonts w:ascii="Times New Roman" w:hAnsi="Times New Roman" w:cs="Times New Roman"/>
        </w:rPr>
        <w:t xml:space="preserve">Constituição </w:t>
      </w:r>
      <w:r w:rsidRPr="00947BB8">
        <w:rPr>
          <w:rFonts w:ascii="Times New Roman" w:hAnsi="Times New Roman" w:cs="Times New Roman"/>
        </w:rPr>
        <w:t>– o órgão que dê a palavra final sobre as questões de índole constitucional.</w:t>
      </w:r>
      <w:r w:rsidR="00E20FDC">
        <w:rPr>
          <w:rFonts w:ascii="Times New Roman" w:hAnsi="Times New Roman" w:cs="Times New Roman"/>
        </w:rPr>
        <w:t xml:space="preserve"> Trata-se, na verdade de autêntico “troco” do Poder Legislativo ao ativismo judicial, conforme não faz questão de esconder o Relator</w:t>
      </w:r>
      <w:r w:rsidR="00596A47">
        <w:rPr>
          <w:rFonts w:ascii="Times New Roman" w:hAnsi="Times New Roman" w:cs="Times New Roman"/>
        </w:rPr>
        <w:t xml:space="preserve"> da PEC 03/2011 na CCJC</w:t>
      </w:r>
      <w:r w:rsidR="00E20FDC">
        <w:rPr>
          <w:rFonts w:ascii="Times New Roman" w:hAnsi="Times New Roman" w:cs="Times New Roman"/>
        </w:rPr>
        <w:t>:</w:t>
      </w:r>
    </w:p>
    <w:p w14:paraId="18A8B406" w14:textId="3F051FEE" w:rsidR="00E20FDC" w:rsidRPr="00E20FDC" w:rsidRDefault="00E20FDC" w:rsidP="00596A47">
      <w:pPr>
        <w:pStyle w:val="Default"/>
        <w:spacing w:after="12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Pr="00E20FDC">
        <w:rPr>
          <w:rFonts w:ascii="Times New Roman" w:hAnsi="Times New Roman" w:cs="Times New Roman"/>
          <w:sz w:val="22"/>
          <w:szCs w:val="22"/>
        </w:rPr>
        <w:t xml:space="preserve">Ainda que se aponte a crise da representatividade política dos Parlamentos como uma das causas do ativismo judicial, não pode o próprio Congresso Nacional abdicar do zelo por sua competência legislativa. </w:t>
      </w:r>
    </w:p>
    <w:p w14:paraId="09392BB0" w14:textId="77777777" w:rsidR="00E20FDC" w:rsidRDefault="00E20FDC" w:rsidP="00596A47">
      <w:pPr>
        <w:pStyle w:val="Default"/>
        <w:spacing w:after="12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E20FDC">
        <w:rPr>
          <w:rFonts w:ascii="Times New Roman" w:hAnsi="Times New Roman" w:cs="Times New Roman"/>
          <w:sz w:val="22"/>
          <w:szCs w:val="22"/>
        </w:rPr>
        <w:t>Embora não seja o escopo da PEC em exame, não podemos nos furtar a observar que o Poder Judiciário – mormente no exercício do controle de constitucionalidade -, tem deixado de lado o tradicional papel de legislador negativo para atuar como vigoroso legislador positivo. Tal fato atenta contra a democracia e as legítimas es</w:t>
      </w:r>
      <w:r>
        <w:rPr>
          <w:rFonts w:ascii="Times New Roman" w:hAnsi="Times New Roman" w:cs="Times New Roman"/>
          <w:sz w:val="22"/>
          <w:szCs w:val="22"/>
        </w:rPr>
        <w:t xml:space="preserve">colhas feitas pelo legislador. </w:t>
      </w:r>
    </w:p>
    <w:p w14:paraId="66622A1F" w14:textId="4C1499FD" w:rsidR="00E20FDC" w:rsidRPr="00E20FDC" w:rsidRDefault="00E20FDC" w:rsidP="00596A47">
      <w:pPr>
        <w:pStyle w:val="Default"/>
        <w:spacing w:after="12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E20FDC">
        <w:rPr>
          <w:rFonts w:ascii="Times New Roman" w:hAnsi="Times New Roman" w:cs="Times New Roman"/>
          <w:sz w:val="22"/>
          <w:szCs w:val="22"/>
        </w:rPr>
        <w:t>Não deve o Poder Legislativo consentir com a tese de que a Suprema Corte representa um “</w:t>
      </w:r>
      <w:r w:rsidRPr="00E20FDC">
        <w:rPr>
          <w:rFonts w:ascii="Times New Roman" w:hAnsi="Times New Roman" w:cs="Times New Roman"/>
          <w:i/>
          <w:iCs/>
          <w:sz w:val="22"/>
          <w:szCs w:val="22"/>
        </w:rPr>
        <w:t>arquiteto constitucional</w:t>
      </w:r>
      <w:r w:rsidRPr="00E20FDC">
        <w:rPr>
          <w:rFonts w:ascii="Times New Roman" w:hAnsi="Times New Roman" w:cs="Times New Roman"/>
          <w:sz w:val="22"/>
          <w:szCs w:val="22"/>
        </w:rPr>
        <w:t>” com poderes de, por meio de suas decisões ativistas, “</w:t>
      </w:r>
      <w:r w:rsidRPr="00E20FDC">
        <w:rPr>
          <w:rFonts w:ascii="Times New Roman" w:hAnsi="Times New Roman" w:cs="Times New Roman"/>
          <w:i/>
          <w:iCs/>
          <w:sz w:val="22"/>
          <w:szCs w:val="22"/>
        </w:rPr>
        <w:t>redesenhar</w:t>
      </w:r>
      <w:r w:rsidRPr="00E20FDC">
        <w:rPr>
          <w:rFonts w:ascii="Times New Roman" w:hAnsi="Times New Roman" w:cs="Times New Roman"/>
          <w:sz w:val="22"/>
          <w:szCs w:val="22"/>
        </w:rPr>
        <w:t>” outras instituições e a própria Constituição.</w:t>
      </w:r>
      <w:r>
        <w:rPr>
          <w:rStyle w:val="Refdenotaderodap"/>
          <w:rFonts w:ascii="Times New Roman" w:hAnsi="Times New Roman" w:cs="Times New Roman"/>
          <w:sz w:val="22"/>
          <w:szCs w:val="22"/>
        </w:rPr>
        <w:footnoteReference w:id="6"/>
      </w:r>
      <w:r>
        <w:rPr>
          <w:rFonts w:ascii="Times New Roman" w:hAnsi="Times New Roman" w:cs="Times New Roman"/>
          <w:sz w:val="22"/>
          <w:szCs w:val="22"/>
        </w:rPr>
        <w:t>”</w:t>
      </w:r>
    </w:p>
    <w:p w14:paraId="2C9C5E9D" w14:textId="77777777" w:rsidR="00E20FDC" w:rsidRPr="00947BB8" w:rsidRDefault="00E20FDC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1334EE76" w14:textId="2A525244" w:rsidR="006217C1" w:rsidRPr="00947BB8" w:rsidRDefault="00FF56A7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>Todavia, pergunta</w:t>
      </w:r>
      <w:r w:rsidR="00596A47">
        <w:rPr>
          <w:rFonts w:ascii="Times New Roman" w:hAnsi="Times New Roman" w:cs="Times New Roman"/>
        </w:rPr>
        <w:t>-se</w:t>
      </w:r>
      <w:r w:rsidRPr="00947BB8">
        <w:rPr>
          <w:rFonts w:ascii="Times New Roman" w:hAnsi="Times New Roman" w:cs="Times New Roman"/>
        </w:rPr>
        <w:t>, até que ponto esta medida seria legítima em nosso ordenamento jurídico consolidado? Da mesma forma, seria constitucional?</w:t>
      </w:r>
      <w:r w:rsidR="0049009B" w:rsidRPr="00947BB8">
        <w:rPr>
          <w:rFonts w:ascii="Times New Roman" w:hAnsi="Times New Roman" w:cs="Times New Roman"/>
        </w:rPr>
        <w:t xml:space="preserve"> Poderia o Poder</w:t>
      </w:r>
      <w:r w:rsidR="00311345" w:rsidRPr="00947BB8">
        <w:rPr>
          <w:rFonts w:ascii="Times New Roman" w:hAnsi="Times New Roman" w:cs="Times New Roman"/>
        </w:rPr>
        <w:t xml:space="preserve"> Legislativo se autodeclarar o curador </w:t>
      </w:r>
      <w:r w:rsidR="0049009B" w:rsidRPr="00947BB8">
        <w:rPr>
          <w:rFonts w:ascii="Times New Roman" w:hAnsi="Times New Roman" w:cs="Times New Roman"/>
        </w:rPr>
        <w:t>da constituição?</w:t>
      </w:r>
      <w:r w:rsidR="00DE7344" w:rsidRPr="00947BB8">
        <w:rPr>
          <w:rFonts w:ascii="Times New Roman" w:hAnsi="Times New Roman" w:cs="Times New Roman"/>
        </w:rPr>
        <w:t xml:space="preserve"> O presente artigo busca </w:t>
      </w:r>
      <w:r w:rsidR="006217C1" w:rsidRPr="00947BB8">
        <w:rPr>
          <w:rFonts w:ascii="Times New Roman" w:hAnsi="Times New Roman" w:cs="Times New Roman"/>
        </w:rPr>
        <w:t xml:space="preserve">analisar </w:t>
      </w:r>
      <w:r w:rsidR="00596A47">
        <w:rPr>
          <w:rFonts w:ascii="Times New Roman" w:hAnsi="Times New Roman" w:cs="Times New Roman"/>
        </w:rPr>
        <w:t>esta</w:t>
      </w:r>
      <w:r w:rsidR="006217C1" w:rsidRPr="00947BB8">
        <w:rPr>
          <w:rFonts w:ascii="Times New Roman" w:hAnsi="Times New Roman" w:cs="Times New Roman"/>
        </w:rPr>
        <w:t xml:space="preserve"> proposta de emenda constitucional à luz da Teoria da Justiça Constitucional.</w:t>
      </w:r>
    </w:p>
    <w:p w14:paraId="35E84C1E" w14:textId="77777777" w:rsidR="006217C1" w:rsidRPr="00947BB8" w:rsidRDefault="006217C1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32367024" w14:textId="77777777" w:rsidR="00041C9F" w:rsidRPr="00947BB8" w:rsidRDefault="00041C9F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29332A14" w14:textId="509671F2" w:rsidR="00311345" w:rsidRPr="00042FF8" w:rsidRDefault="00042FF8" w:rsidP="00042FF8">
      <w:pPr>
        <w:spacing w:after="12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</w:t>
      </w:r>
      <w:r w:rsidRPr="00042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  <w:r w:rsidRPr="00042FF8">
        <w:rPr>
          <w:rFonts w:ascii="Times New Roman" w:hAnsi="Times New Roman" w:cs="Times New Roman"/>
          <w:b/>
        </w:rPr>
        <w:t>terno debate sobre quem deve ser o curador da constituição</w:t>
      </w:r>
    </w:p>
    <w:p w14:paraId="332ABAB1" w14:textId="77777777" w:rsidR="00596A47" w:rsidRDefault="00596A47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2AE21C9B" w14:textId="4CBC8B68" w:rsidR="00311345" w:rsidRPr="00947BB8" w:rsidRDefault="00041C9F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>O estudo da constituição enquanto norma fundamental do Estado passou a ganhar maior relevo somente a partir do final do século XIX</w:t>
      </w:r>
      <w:r w:rsidR="00735CDA" w:rsidRPr="00947BB8">
        <w:rPr>
          <w:rFonts w:ascii="Times New Roman" w:hAnsi="Times New Roman" w:cs="Times New Roman"/>
        </w:rPr>
        <w:t xml:space="preserve"> e início do século seguinte. Foi nessa época em que se iniciou o pensamento jurídico da constituição enquanto norma jurídica, ainda que comumente entendida como norma </w:t>
      </w:r>
      <w:proofErr w:type="spellStart"/>
      <w:r w:rsidR="00735CDA" w:rsidRPr="00947BB8">
        <w:rPr>
          <w:rFonts w:ascii="Times New Roman" w:hAnsi="Times New Roman" w:cs="Times New Roman"/>
        </w:rPr>
        <w:t>principiológica</w:t>
      </w:r>
      <w:proofErr w:type="spellEnd"/>
      <w:r w:rsidR="00735CDA" w:rsidRPr="00947BB8">
        <w:rPr>
          <w:rFonts w:ascii="Times New Roman" w:hAnsi="Times New Roman" w:cs="Times New Roman"/>
        </w:rPr>
        <w:t xml:space="preserve"> (diferentemente da concepção moderna, que a encara como uma norma jurídica cogente e imperativa).</w:t>
      </w:r>
    </w:p>
    <w:p w14:paraId="783CE16E" w14:textId="63418875" w:rsidR="00735CDA" w:rsidRPr="00947BB8" w:rsidRDefault="00735CDA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 xml:space="preserve">Sendo colocada no plano central do </w:t>
      </w:r>
      <w:r w:rsidR="00523F11">
        <w:rPr>
          <w:rFonts w:ascii="Times New Roman" w:hAnsi="Times New Roman" w:cs="Times New Roman"/>
        </w:rPr>
        <w:t>d</w:t>
      </w:r>
      <w:r w:rsidRPr="00947BB8">
        <w:rPr>
          <w:rFonts w:ascii="Times New Roman" w:hAnsi="Times New Roman" w:cs="Times New Roman"/>
        </w:rPr>
        <w:t>ireito, a constituição passou a desempenhar o papel de garantidora do Estado formado, sendo ao mesmo tempo a norma fundante do modelo de Estado determinado e, igualmente, a norma que fundamenta a validade de todas as demais normas jurídicas do ordenamento. Como tal, o texto constitucional apresenta-se em papel de destaque no ordenamento jurídico.</w:t>
      </w:r>
    </w:p>
    <w:p w14:paraId="7EEF1BFE" w14:textId="0213F51E" w:rsidR="00735CDA" w:rsidRPr="00947BB8" w:rsidRDefault="00735CDA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 xml:space="preserve">Da mesma forma, o texto constitucional tende a sofrer “ataques” de diversas partes, na medida em que </w:t>
      </w:r>
      <w:r w:rsidR="00666DFB" w:rsidRPr="00947BB8">
        <w:rPr>
          <w:rFonts w:ascii="Times New Roman" w:hAnsi="Times New Roman" w:cs="Times New Roman"/>
        </w:rPr>
        <w:t>as forças políticas buscam “adequar” o texto constitucional para melhor corresponder com seus anseios e interesses pessoais. Assim, não raras vezes um texto constitucional foi alterado, literalmente ou por meio de interpretação, para se adequar a concepção da classe política sobre o mesmo.</w:t>
      </w:r>
    </w:p>
    <w:p w14:paraId="09B42BAB" w14:textId="5130C1FE" w:rsidR="00666DFB" w:rsidRPr="00947BB8" w:rsidRDefault="00F47835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 xml:space="preserve">Surge então a necessidade de proteger a constituição em face de seus possíveis opositores. Mas pergunta-se: a quem incumbe tal obrigação? A </w:t>
      </w:r>
      <w:r w:rsidR="00B116EB" w:rsidRPr="00947BB8">
        <w:rPr>
          <w:rFonts w:ascii="Times New Roman" w:hAnsi="Times New Roman" w:cs="Times New Roman"/>
        </w:rPr>
        <w:t xml:space="preserve">resposta mais imediata nos leva a achar </w:t>
      </w:r>
      <w:r w:rsidRPr="00947BB8">
        <w:rPr>
          <w:rFonts w:ascii="Times New Roman" w:hAnsi="Times New Roman" w:cs="Times New Roman"/>
        </w:rPr>
        <w:t>natural dar ao povo e aos cidadãos o poder para defender a constituição</w:t>
      </w:r>
      <w:r w:rsidR="0050072F" w:rsidRPr="00947BB8">
        <w:rPr>
          <w:rFonts w:ascii="Times New Roman" w:hAnsi="Times New Roman" w:cs="Times New Roman"/>
        </w:rPr>
        <w:t xml:space="preserve"> estabelecida</w:t>
      </w:r>
      <w:r w:rsidR="00B116EB" w:rsidRPr="00947BB8">
        <w:rPr>
          <w:rFonts w:ascii="Times New Roman" w:hAnsi="Times New Roman" w:cs="Times New Roman"/>
        </w:rPr>
        <w:t>.</w:t>
      </w:r>
    </w:p>
    <w:p w14:paraId="7BD93E5A" w14:textId="3CEDA862" w:rsidR="00B116EB" w:rsidRPr="00947BB8" w:rsidRDefault="00B116EB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>Nesse sentido, ANDRÉ RAMOS TAVARES nos recorda que historicamente as cons</w:t>
      </w:r>
      <w:r w:rsidR="00FF2C20">
        <w:rPr>
          <w:rFonts w:ascii="Times New Roman" w:hAnsi="Times New Roman" w:cs="Times New Roman"/>
        </w:rPr>
        <w:t>tituições francesas dispõem dess</w:t>
      </w:r>
      <w:r w:rsidRPr="00947BB8">
        <w:rPr>
          <w:rFonts w:ascii="Times New Roman" w:hAnsi="Times New Roman" w:cs="Times New Roman"/>
        </w:rPr>
        <w:t xml:space="preserve">a maneira (constituições de 1791, de 1830 e de 1848), da mesma forma que as constituições gregas (de 1927, 1958 e 1975) e a atual </w:t>
      </w:r>
      <w:r w:rsidRPr="00947BB8">
        <w:rPr>
          <w:rFonts w:ascii="Times New Roman" w:hAnsi="Times New Roman" w:cs="Times New Roman"/>
        </w:rPr>
        <w:lastRenderedPageBreak/>
        <w:t>constituição espanhola</w:t>
      </w:r>
      <w:r w:rsidRPr="00947BB8">
        <w:rPr>
          <w:rStyle w:val="Refdenotaderodap"/>
          <w:rFonts w:ascii="Times New Roman" w:hAnsi="Times New Roman" w:cs="Times New Roman"/>
        </w:rPr>
        <w:footnoteReference w:id="7"/>
      </w:r>
      <w:r w:rsidRPr="00947BB8">
        <w:rPr>
          <w:rFonts w:ascii="Times New Roman" w:hAnsi="Times New Roman" w:cs="Times New Roman"/>
        </w:rPr>
        <w:t>.</w:t>
      </w:r>
      <w:r w:rsidR="0050072F" w:rsidRPr="00947BB8">
        <w:rPr>
          <w:rFonts w:ascii="Times New Roman" w:hAnsi="Times New Roman" w:cs="Times New Roman"/>
        </w:rPr>
        <w:t xml:space="preserve"> Todavia, a história</w:t>
      </w:r>
      <w:r w:rsidR="00613328" w:rsidRPr="00947BB8">
        <w:rPr>
          <w:rFonts w:ascii="Times New Roman" w:hAnsi="Times New Roman" w:cs="Times New Roman"/>
        </w:rPr>
        <w:t xml:space="preserve"> demonstra que </w:t>
      </w:r>
      <w:r w:rsidR="0050072F" w:rsidRPr="00947BB8">
        <w:rPr>
          <w:rFonts w:ascii="Times New Roman" w:hAnsi="Times New Roman" w:cs="Times New Roman"/>
        </w:rPr>
        <w:t>muitas vezes o pró</w:t>
      </w:r>
      <w:r w:rsidR="00613328" w:rsidRPr="00947BB8">
        <w:rPr>
          <w:rFonts w:ascii="Times New Roman" w:hAnsi="Times New Roman" w:cs="Times New Roman"/>
        </w:rPr>
        <w:t>prio povo é o principal opositor da constituição, por influência de uma nova ideologia ou por alteração da forma de pensamento</w:t>
      </w:r>
      <w:r w:rsidR="00494653">
        <w:rPr>
          <w:rStyle w:val="Refdenotaderodap"/>
          <w:rFonts w:ascii="Times New Roman" w:hAnsi="Times New Roman" w:cs="Times New Roman"/>
        </w:rPr>
        <w:footnoteReference w:id="8"/>
      </w:r>
      <w:r w:rsidR="00613328" w:rsidRPr="00947BB8">
        <w:rPr>
          <w:rFonts w:ascii="Times New Roman" w:hAnsi="Times New Roman" w:cs="Times New Roman"/>
        </w:rPr>
        <w:t>.</w:t>
      </w:r>
    </w:p>
    <w:p w14:paraId="7B02108F" w14:textId="47D76FD3" w:rsidR="00955438" w:rsidRPr="00947BB8" w:rsidRDefault="00613328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>Por isso, “a melhor solução, que conjuga aspectos democráticos com o necessário aporte técnico, é conciliar a atuação do cidadão com a de uma instituição especializada, atribuindo àquele legitimidade para deflagrar o processo de proteção da lei por meio desta</w:t>
      </w:r>
      <w:r w:rsidR="003543F6" w:rsidRPr="00947BB8">
        <w:rPr>
          <w:rFonts w:ascii="Times New Roman" w:hAnsi="Times New Roman" w:cs="Times New Roman"/>
        </w:rPr>
        <w:t>”</w:t>
      </w:r>
      <w:r w:rsidR="003543F6" w:rsidRPr="00947BB8">
        <w:rPr>
          <w:rStyle w:val="Refdenotaderodap"/>
          <w:rFonts w:ascii="Times New Roman" w:hAnsi="Times New Roman" w:cs="Times New Roman"/>
        </w:rPr>
        <w:footnoteReference w:id="9"/>
      </w:r>
      <w:r w:rsidR="003543F6" w:rsidRPr="00947BB8">
        <w:rPr>
          <w:rFonts w:ascii="Times New Roman" w:hAnsi="Times New Roman" w:cs="Times New Roman"/>
        </w:rPr>
        <w:t>.</w:t>
      </w:r>
      <w:r w:rsidR="00C24250" w:rsidRPr="00947BB8">
        <w:rPr>
          <w:rFonts w:ascii="Times New Roman" w:hAnsi="Times New Roman" w:cs="Times New Roman"/>
        </w:rPr>
        <w:t xml:space="preserve"> A escolha de qual seria essa instituição especializada é todavia tormentosa.</w:t>
      </w:r>
    </w:p>
    <w:p w14:paraId="2FA449D2" w14:textId="15580500" w:rsidR="00613328" w:rsidRPr="00947BB8" w:rsidRDefault="001E79AB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doutrina clássica entende </w:t>
      </w:r>
      <w:r w:rsidR="00891665">
        <w:rPr>
          <w:rFonts w:ascii="Times New Roman" w:hAnsi="Times New Roman" w:cs="Times New Roman"/>
        </w:rPr>
        <w:t xml:space="preserve">serem </w:t>
      </w:r>
      <w:r w:rsidR="00C24250" w:rsidRPr="00947BB8">
        <w:rPr>
          <w:rFonts w:ascii="Times New Roman" w:hAnsi="Times New Roman" w:cs="Times New Roman"/>
        </w:rPr>
        <w:t>três as possibilidades</w:t>
      </w:r>
      <w:r w:rsidR="00955438" w:rsidRPr="00947BB8">
        <w:rPr>
          <w:rFonts w:ascii="Times New Roman" w:hAnsi="Times New Roman" w:cs="Times New Roman"/>
        </w:rPr>
        <w:t xml:space="preserve"> de guardião da constituição</w:t>
      </w:r>
      <w:r w:rsidR="00CE1F6B" w:rsidRPr="00947BB8">
        <w:rPr>
          <w:rFonts w:ascii="Times New Roman" w:hAnsi="Times New Roman" w:cs="Times New Roman"/>
        </w:rPr>
        <w:t>, a saber: (i) C</w:t>
      </w:r>
      <w:r w:rsidR="00C24250" w:rsidRPr="00947BB8">
        <w:rPr>
          <w:rFonts w:ascii="Times New Roman" w:hAnsi="Times New Roman" w:cs="Times New Roman"/>
        </w:rPr>
        <w:t xml:space="preserve">hefe do </w:t>
      </w:r>
      <w:r w:rsidR="00CE1F6B" w:rsidRPr="00947BB8">
        <w:rPr>
          <w:rFonts w:ascii="Times New Roman" w:hAnsi="Times New Roman" w:cs="Times New Roman"/>
        </w:rPr>
        <w:t>Poder E</w:t>
      </w:r>
      <w:r w:rsidR="00C24250" w:rsidRPr="00947BB8">
        <w:rPr>
          <w:rFonts w:ascii="Times New Roman" w:hAnsi="Times New Roman" w:cs="Times New Roman"/>
        </w:rPr>
        <w:t>xecutivo</w:t>
      </w:r>
      <w:r w:rsidR="00D41E9E" w:rsidRPr="00947BB8">
        <w:rPr>
          <w:rFonts w:ascii="Times New Roman" w:hAnsi="Times New Roman" w:cs="Times New Roman"/>
        </w:rPr>
        <w:t xml:space="preserve"> ou monarca</w:t>
      </w:r>
      <w:r w:rsidR="00C24250" w:rsidRPr="00947BB8">
        <w:rPr>
          <w:rFonts w:ascii="Times New Roman" w:hAnsi="Times New Roman" w:cs="Times New Roman"/>
        </w:rPr>
        <w:t>; (</w:t>
      </w:r>
      <w:proofErr w:type="spellStart"/>
      <w:r w:rsidR="00C24250" w:rsidRPr="00947BB8">
        <w:rPr>
          <w:rFonts w:ascii="Times New Roman" w:hAnsi="Times New Roman" w:cs="Times New Roman"/>
        </w:rPr>
        <w:t>ii</w:t>
      </w:r>
      <w:proofErr w:type="spellEnd"/>
      <w:r w:rsidR="00C24250" w:rsidRPr="00947BB8">
        <w:rPr>
          <w:rFonts w:ascii="Times New Roman" w:hAnsi="Times New Roman" w:cs="Times New Roman"/>
        </w:rPr>
        <w:t xml:space="preserve">) </w:t>
      </w:r>
      <w:r w:rsidR="00383B05" w:rsidRPr="00947BB8">
        <w:rPr>
          <w:rFonts w:ascii="Times New Roman" w:hAnsi="Times New Roman" w:cs="Times New Roman"/>
        </w:rPr>
        <w:t>Poder Judiciário</w:t>
      </w:r>
      <w:r w:rsidR="00C24250" w:rsidRPr="00947BB8">
        <w:rPr>
          <w:rFonts w:ascii="Times New Roman" w:hAnsi="Times New Roman" w:cs="Times New Roman"/>
        </w:rPr>
        <w:t>; e (</w:t>
      </w:r>
      <w:proofErr w:type="spellStart"/>
      <w:r w:rsidR="00C24250" w:rsidRPr="00947BB8">
        <w:rPr>
          <w:rFonts w:ascii="Times New Roman" w:hAnsi="Times New Roman" w:cs="Times New Roman"/>
        </w:rPr>
        <w:t>iii</w:t>
      </w:r>
      <w:proofErr w:type="spellEnd"/>
      <w:r w:rsidR="00C24250" w:rsidRPr="00947BB8">
        <w:rPr>
          <w:rFonts w:ascii="Times New Roman" w:hAnsi="Times New Roman" w:cs="Times New Roman"/>
        </w:rPr>
        <w:t>)</w:t>
      </w:r>
      <w:r w:rsidR="00383B05" w:rsidRPr="00947BB8">
        <w:rPr>
          <w:rFonts w:ascii="Times New Roman" w:hAnsi="Times New Roman" w:cs="Times New Roman"/>
        </w:rPr>
        <w:t xml:space="preserve"> Poder Legislativo</w:t>
      </w:r>
      <w:r w:rsidR="00891665">
        <w:rPr>
          <w:rStyle w:val="Refdenotaderodap"/>
          <w:rFonts w:ascii="Times New Roman" w:hAnsi="Times New Roman" w:cs="Times New Roman"/>
        </w:rPr>
        <w:footnoteReference w:id="10"/>
      </w:r>
      <w:r w:rsidR="00955438" w:rsidRPr="00947BB8">
        <w:rPr>
          <w:rFonts w:ascii="Times New Roman" w:hAnsi="Times New Roman" w:cs="Times New Roman"/>
        </w:rPr>
        <w:t>.</w:t>
      </w:r>
    </w:p>
    <w:p w14:paraId="1F57EABB" w14:textId="37A882E4" w:rsidR="00955438" w:rsidRPr="00947BB8" w:rsidRDefault="001469EC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 xml:space="preserve">A tese de que o defensor legítimo da constituição seria o monarca surgiu no século XIX, tendo – na realidade – a oculta intenção de aumentar o poder real e reduzir o efetivo poder </w:t>
      </w:r>
      <w:r w:rsidR="00BC11D0" w:rsidRPr="00947BB8">
        <w:rPr>
          <w:rFonts w:ascii="Times New Roman" w:hAnsi="Times New Roman" w:cs="Times New Roman"/>
        </w:rPr>
        <w:t>dos demais poderes e do povo. Esta tese ganhou força efetiva posteriormente, na segunda década do século XX</w:t>
      </w:r>
      <w:r w:rsidR="00234768" w:rsidRPr="00947BB8">
        <w:rPr>
          <w:rFonts w:ascii="Times New Roman" w:hAnsi="Times New Roman" w:cs="Times New Roman"/>
        </w:rPr>
        <w:t xml:space="preserve">, </w:t>
      </w:r>
      <w:r w:rsidR="00FF2C20">
        <w:rPr>
          <w:rFonts w:ascii="Times New Roman" w:hAnsi="Times New Roman" w:cs="Times New Roman"/>
        </w:rPr>
        <w:t xml:space="preserve">pela obra de </w:t>
      </w:r>
      <w:r w:rsidR="00234768" w:rsidRPr="00947BB8">
        <w:rPr>
          <w:rFonts w:ascii="Times New Roman" w:hAnsi="Times New Roman" w:cs="Times New Roman"/>
        </w:rPr>
        <w:t>Carl Sch</w:t>
      </w:r>
      <w:r w:rsidR="00BC11D0" w:rsidRPr="00947BB8">
        <w:rPr>
          <w:rFonts w:ascii="Times New Roman" w:hAnsi="Times New Roman" w:cs="Times New Roman"/>
        </w:rPr>
        <w:t xml:space="preserve">mitt que defendia o </w:t>
      </w:r>
      <w:r w:rsidR="00BC11D0" w:rsidRPr="00947BB8">
        <w:rPr>
          <w:rFonts w:ascii="Times New Roman" w:hAnsi="Times New Roman" w:cs="Times New Roman"/>
          <w:i/>
        </w:rPr>
        <w:t>Reich</w:t>
      </w:r>
      <w:r w:rsidR="00BC11D0" w:rsidRPr="00947BB8">
        <w:rPr>
          <w:rFonts w:ascii="Times New Roman" w:hAnsi="Times New Roman" w:cs="Times New Roman"/>
        </w:rPr>
        <w:t xml:space="preserve"> como legítimo garantidor da constituição. </w:t>
      </w:r>
      <w:r w:rsidR="00234768" w:rsidRPr="00947BB8">
        <w:rPr>
          <w:rFonts w:ascii="Times New Roman" w:hAnsi="Times New Roman" w:cs="Times New Roman"/>
        </w:rPr>
        <w:t xml:space="preserve">Schmitt fundamentou a sua tese </w:t>
      </w:r>
      <w:r w:rsidR="00282880" w:rsidRPr="00947BB8">
        <w:rPr>
          <w:rFonts w:ascii="Times New Roman" w:hAnsi="Times New Roman" w:cs="Times New Roman"/>
        </w:rPr>
        <w:t xml:space="preserve">com base em argumentos democráticos e de representatividade, segundo o qual somente o Poder Executivo, como legítimo representante do povo alemão, poderia atuar de modo neutro e regulador </w:t>
      </w:r>
      <w:r w:rsidR="00522EA2" w:rsidRPr="00947BB8">
        <w:rPr>
          <w:rFonts w:ascii="Times New Roman" w:hAnsi="Times New Roman" w:cs="Times New Roman"/>
        </w:rPr>
        <w:t>dos demais poderes.</w:t>
      </w:r>
    </w:p>
    <w:p w14:paraId="7F39C14E" w14:textId="3F9A349E" w:rsidR="00522EA2" w:rsidRPr="00947BB8" w:rsidRDefault="00522EA2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>O momento histórico peculiar da época deu vitória temporária a tese de Schmitt</w:t>
      </w:r>
      <w:r w:rsidR="00674B17" w:rsidRPr="00947BB8">
        <w:rPr>
          <w:rFonts w:ascii="Times New Roman" w:hAnsi="Times New Roman" w:cs="Times New Roman"/>
        </w:rPr>
        <w:t xml:space="preserve"> e aos governos autoritários</w:t>
      </w:r>
      <w:r w:rsidRPr="00947BB8">
        <w:rPr>
          <w:rFonts w:ascii="Times New Roman" w:hAnsi="Times New Roman" w:cs="Times New Roman"/>
        </w:rPr>
        <w:t xml:space="preserve">, mas </w:t>
      </w:r>
      <w:r w:rsidR="00674B17" w:rsidRPr="00947BB8">
        <w:rPr>
          <w:rFonts w:ascii="Times New Roman" w:hAnsi="Times New Roman" w:cs="Times New Roman"/>
        </w:rPr>
        <w:t xml:space="preserve">o desenrolar da história deixou claro que dar permissão ao Poder Executivo para realizar a interpretação final sobre os direitos e deveres </w:t>
      </w:r>
      <w:r w:rsidR="00674B17" w:rsidRPr="00947BB8">
        <w:rPr>
          <w:rFonts w:ascii="Times New Roman" w:hAnsi="Times New Roman" w:cs="Times New Roman"/>
        </w:rPr>
        <w:lastRenderedPageBreak/>
        <w:t>previstos na constituição acaba por deturpar a mesma, uma vez que a simples representatividade originária do Poder Executivo não implica em necessária manutenção constante desta representatividade. Ou seja, o poder eleito pode desvencilhar-se de seus eleitores</w:t>
      </w:r>
      <w:r w:rsidR="00383B05" w:rsidRPr="00947BB8">
        <w:rPr>
          <w:rFonts w:ascii="Times New Roman" w:hAnsi="Times New Roman" w:cs="Times New Roman"/>
        </w:rPr>
        <w:t>, e atuar sem limites.</w:t>
      </w:r>
    </w:p>
    <w:p w14:paraId="5E7813BD" w14:textId="5BC33719" w:rsidR="00383B05" w:rsidRDefault="00383B05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 xml:space="preserve">Em sentido oposto à tese proposta por Schmitt, a visão de Hans Kelsen de que caberia ao Poder Judiciário exercer o papel de guardião da constituição </w:t>
      </w:r>
      <w:r w:rsidR="00D10ABF" w:rsidRPr="00947BB8">
        <w:rPr>
          <w:rFonts w:ascii="Times New Roman" w:hAnsi="Times New Roman" w:cs="Times New Roman"/>
        </w:rPr>
        <w:t>acabou predominando após a Segunda Grande Guerra.</w:t>
      </w:r>
      <w:r w:rsidR="00CD4EC5" w:rsidRPr="00947BB8">
        <w:rPr>
          <w:rFonts w:ascii="Times New Roman" w:hAnsi="Times New Roman" w:cs="Times New Roman"/>
        </w:rPr>
        <w:t xml:space="preserve"> Kelsen entendeu ser necessária a revisão das leis por um órgão específico, gabaritado e imparcial, e que não estivesse compromissado com os interesses particulares do Poder Legislativo ou do Poder Executivo.</w:t>
      </w:r>
      <w:r w:rsidR="00FA121F" w:rsidRPr="00947BB8">
        <w:rPr>
          <w:rFonts w:ascii="Times New Roman" w:hAnsi="Times New Roman" w:cs="Times New Roman"/>
        </w:rPr>
        <w:t xml:space="preserve"> O modelo </w:t>
      </w:r>
      <w:proofErr w:type="spellStart"/>
      <w:r w:rsidR="00FA121F" w:rsidRPr="00947BB8">
        <w:rPr>
          <w:rFonts w:ascii="Times New Roman" w:hAnsi="Times New Roman" w:cs="Times New Roman"/>
        </w:rPr>
        <w:t>kelseniano</w:t>
      </w:r>
      <w:proofErr w:type="spellEnd"/>
      <w:r w:rsidR="00FA121F" w:rsidRPr="00947BB8">
        <w:rPr>
          <w:rFonts w:ascii="Times New Roman" w:hAnsi="Times New Roman" w:cs="Times New Roman"/>
        </w:rPr>
        <w:t xml:space="preserve"> apresentava, assim, duas particularidades</w:t>
      </w:r>
      <w:r w:rsidR="00FA121F" w:rsidRPr="00947BB8">
        <w:rPr>
          <w:rStyle w:val="Refdenotaderodap"/>
          <w:rFonts w:ascii="Times New Roman" w:hAnsi="Times New Roman" w:cs="Times New Roman"/>
        </w:rPr>
        <w:footnoteReference w:id="11"/>
      </w:r>
      <w:r w:rsidR="00FA121F" w:rsidRPr="00947BB8">
        <w:rPr>
          <w:rFonts w:ascii="Times New Roman" w:hAnsi="Times New Roman" w:cs="Times New Roman"/>
        </w:rPr>
        <w:t>: (i) a centralização do poder de revisão da legislação; e (</w:t>
      </w:r>
      <w:proofErr w:type="spellStart"/>
      <w:r w:rsidR="00FA121F" w:rsidRPr="00947BB8">
        <w:rPr>
          <w:rFonts w:ascii="Times New Roman" w:hAnsi="Times New Roman" w:cs="Times New Roman"/>
        </w:rPr>
        <w:t>ii</w:t>
      </w:r>
      <w:proofErr w:type="spellEnd"/>
      <w:r w:rsidR="00FA121F" w:rsidRPr="00947BB8">
        <w:rPr>
          <w:rFonts w:ascii="Times New Roman" w:hAnsi="Times New Roman" w:cs="Times New Roman"/>
        </w:rPr>
        <w:t>) o poder de anular as leis inconstitucionais (atuação como legislador negativo).</w:t>
      </w:r>
    </w:p>
    <w:p w14:paraId="7E115108" w14:textId="19333E6F" w:rsidR="00891665" w:rsidRDefault="00891665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nos ensina MARINA GASCÓN ABÉLLAN:</w:t>
      </w:r>
    </w:p>
    <w:p w14:paraId="686C2EB3" w14:textId="77777777" w:rsidR="00891665" w:rsidRDefault="00891665" w:rsidP="00836DAD">
      <w:pPr>
        <w:spacing w:after="120"/>
        <w:ind w:left="2127"/>
        <w:jc w:val="both"/>
        <w:rPr>
          <w:rFonts w:ascii="Times New Roman" w:hAnsi="Times New Roman" w:cs="Times New Roman"/>
          <w:sz w:val="22"/>
          <w:szCs w:val="22"/>
        </w:rPr>
      </w:pPr>
      <w:r w:rsidRPr="00891665">
        <w:rPr>
          <w:rFonts w:ascii="Times New Roman" w:hAnsi="Times New Roman" w:cs="Times New Roman"/>
          <w:sz w:val="22"/>
          <w:szCs w:val="22"/>
        </w:rPr>
        <w:t xml:space="preserve">“La </w:t>
      </w:r>
      <w:proofErr w:type="spellStart"/>
      <w:r w:rsidRPr="00891665">
        <w:rPr>
          <w:rFonts w:ascii="Times New Roman" w:hAnsi="Times New Roman" w:cs="Times New Roman"/>
          <w:sz w:val="22"/>
          <w:szCs w:val="22"/>
        </w:rPr>
        <w:t>opción</w:t>
      </w:r>
      <w:proofErr w:type="spellEnd"/>
      <w:r w:rsidRPr="00891665">
        <w:rPr>
          <w:rFonts w:ascii="Times New Roman" w:hAnsi="Times New Roman" w:cs="Times New Roman"/>
          <w:sz w:val="22"/>
          <w:szCs w:val="22"/>
        </w:rPr>
        <w:t xml:space="preserve"> de Kelsen por este sistema resulta </w:t>
      </w:r>
      <w:proofErr w:type="spellStart"/>
      <w:r w:rsidRPr="00891665">
        <w:rPr>
          <w:rFonts w:ascii="Times New Roman" w:hAnsi="Times New Roman" w:cs="Times New Roman"/>
          <w:sz w:val="22"/>
          <w:szCs w:val="22"/>
        </w:rPr>
        <w:t>comprensible</w:t>
      </w:r>
      <w:proofErr w:type="spellEnd"/>
      <w:r w:rsidRPr="00891665">
        <w:rPr>
          <w:rFonts w:ascii="Times New Roman" w:hAnsi="Times New Roman" w:cs="Times New Roman"/>
          <w:sz w:val="22"/>
          <w:szCs w:val="22"/>
        </w:rPr>
        <w:t xml:space="preserve"> si se considera </w:t>
      </w:r>
      <w:proofErr w:type="spellStart"/>
      <w:r w:rsidRPr="00891665">
        <w:rPr>
          <w:rFonts w:ascii="Times New Roman" w:hAnsi="Times New Roman" w:cs="Times New Roman"/>
          <w:sz w:val="22"/>
          <w:szCs w:val="22"/>
        </w:rPr>
        <w:t>el</w:t>
      </w:r>
      <w:proofErr w:type="spellEnd"/>
      <w:r w:rsidRPr="00891665">
        <w:rPr>
          <w:rFonts w:ascii="Times New Roman" w:hAnsi="Times New Roman" w:cs="Times New Roman"/>
          <w:sz w:val="22"/>
          <w:szCs w:val="22"/>
        </w:rPr>
        <w:t xml:space="preserve"> contexto jurídico-político em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891665">
        <w:rPr>
          <w:rFonts w:ascii="Times New Roman" w:hAnsi="Times New Roman" w:cs="Times New Roman"/>
          <w:sz w:val="22"/>
          <w:szCs w:val="22"/>
        </w:rPr>
        <w:t>e que se gesta.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tensión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politica entre </w:t>
      </w:r>
      <w:proofErr w:type="spellStart"/>
      <w:r>
        <w:rPr>
          <w:rFonts w:ascii="Times New Roman" w:hAnsi="Times New Roman" w:cs="Times New Roman"/>
          <w:sz w:val="22"/>
          <w:szCs w:val="22"/>
        </w:rPr>
        <w:t>jueces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 legisladores de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Europa de </w:t>
      </w:r>
      <w:proofErr w:type="spellStart"/>
      <w:r>
        <w:rPr>
          <w:rFonts w:ascii="Times New Roman" w:hAnsi="Times New Roman" w:cs="Times New Roman"/>
          <w:sz w:val="22"/>
          <w:szCs w:val="22"/>
        </w:rPr>
        <w:t>los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años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veinte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que </w:t>
      </w:r>
      <w:proofErr w:type="spellStart"/>
      <w:r>
        <w:rPr>
          <w:rFonts w:ascii="Times New Roman" w:hAnsi="Times New Roman" w:cs="Times New Roman"/>
          <w:sz w:val="22"/>
          <w:szCs w:val="22"/>
        </w:rPr>
        <w:t>tendría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culminación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dramática em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experiencia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constitucional de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república de Weimar, y em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tensión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teórica entre um positivismo desacreditado y um </w:t>
      </w:r>
      <w:proofErr w:type="spellStart"/>
      <w:r>
        <w:rPr>
          <w:rFonts w:ascii="Times New Roman" w:hAnsi="Times New Roman" w:cs="Times New Roman"/>
          <w:sz w:val="22"/>
          <w:szCs w:val="22"/>
        </w:rPr>
        <w:t>derecho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libre desbocado, </w:t>
      </w:r>
      <w:proofErr w:type="spellStart"/>
      <w:r>
        <w:rPr>
          <w:rFonts w:ascii="Times New Roman" w:hAnsi="Times New Roman" w:cs="Times New Roman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Tribunal constitucional </w:t>
      </w:r>
      <w:proofErr w:type="spellStart"/>
      <w:r>
        <w:rPr>
          <w:rFonts w:ascii="Times New Roman" w:hAnsi="Times New Roman" w:cs="Times New Roman"/>
          <w:sz w:val="22"/>
          <w:szCs w:val="22"/>
        </w:rPr>
        <w:t>venía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representar dos cosas: </w:t>
      </w:r>
      <w:proofErr w:type="spellStart"/>
      <w:r>
        <w:rPr>
          <w:rFonts w:ascii="Times New Roman" w:hAnsi="Times New Roman" w:cs="Times New Roman"/>
          <w:sz w:val="22"/>
          <w:szCs w:val="22"/>
        </w:rPr>
        <w:t>un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intento de conciliar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garantía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constituición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liberdad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política </w:t>
      </w:r>
      <w:proofErr w:type="spellStart"/>
      <w:r>
        <w:rPr>
          <w:rFonts w:ascii="Times New Roman" w:hAnsi="Times New Roman" w:cs="Times New Roman"/>
          <w:sz w:val="22"/>
          <w:szCs w:val="22"/>
        </w:rPr>
        <w:t>del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Parlamento frente a </w:t>
      </w:r>
      <w:proofErr w:type="spellStart"/>
      <w:r>
        <w:rPr>
          <w:rFonts w:ascii="Times New Roman" w:hAnsi="Times New Roman" w:cs="Times New Roman"/>
          <w:sz w:val="22"/>
          <w:szCs w:val="22"/>
        </w:rPr>
        <w:t>los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jueces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y, al </w:t>
      </w:r>
      <w:proofErr w:type="spellStart"/>
      <w:r>
        <w:rPr>
          <w:rFonts w:ascii="Times New Roman" w:hAnsi="Times New Roman" w:cs="Times New Roman"/>
          <w:sz w:val="22"/>
          <w:szCs w:val="22"/>
        </w:rPr>
        <w:t>mismo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tempo, um intento de recuperar </w:t>
      </w:r>
      <w:proofErr w:type="spellStart"/>
      <w:r>
        <w:rPr>
          <w:rFonts w:ascii="Times New Roman" w:hAnsi="Times New Roman" w:cs="Times New Roman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ideal de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aplicación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racional y </w:t>
      </w:r>
      <w:proofErr w:type="spellStart"/>
      <w:r>
        <w:rPr>
          <w:rFonts w:ascii="Times New Roman" w:hAnsi="Times New Roman" w:cs="Times New Roman"/>
          <w:sz w:val="22"/>
          <w:szCs w:val="22"/>
        </w:rPr>
        <w:t>controlable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dereceho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[...]</w:t>
      </w:r>
    </w:p>
    <w:p w14:paraId="55926DC4" w14:textId="307CA15D" w:rsidR="00891665" w:rsidRDefault="00826102" w:rsidP="00836DAD">
      <w:pPr>
        <w:spacing w:after="120"/>
        <w:ind w:left="212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Kelsen no abdica </w:t>
      </w:r>
      <w:proofErr w:type="spellStart"/>
      <w:r>
        <w:rPr>
          <w:rFonts w:ascii="Times New Roman" w:hAnsi="Times New Roman" w:cs="Times New Roman"/>
          <w:sz w:val="22"/>
          <w:szCs w:val="22"/>
        </w:rPr>
        <w:t>del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anhelo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institucionalizar </w:t>
      </w:r>
      <w:proofErr w:type="spellStart"/>
      <w:r>
        <w:rPr>
          <w:rFonts w:ascii="Times New Roman" w:hAnsi="Times New Roman" w:cs="Times New Roman"/>
          <w:sz w:val="22"/>
          <w:szCs w:val="22"/>
        </w:rPr>
        <w:t>un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control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constitucionalidade que no comprometa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liberdade política </w:t>
      </w:r>
      <w:proofErr w:type="spellStart"/>
      <w:r>
        <w:rPr>
          <w:rFonts w:ascii="Times New Roman" w:hAnsi="Times New Roman" w:cs="Times New Roman"/>
          <w:sz w:val="22"/>
          <w:szCs w:val="22"/>
        </w:rPr>
        <w:t>del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Parlamento y que se </w:t>
      </w:r>
      <w:proofErr w:type="spellStart"/>
      <w:r>
        <w:rPr>
          <w:rFonts w:ascii="Times New Roman" w:hAnsi="Times New Roman" w:cs="Times New Roman"/>
          <w:sz w:val="22"/>
          <w:szCs w:val="22"/>
        </w:rPr>
        <w:t>muestre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más </w:t>
      </w:r>
      <w:proofErr w:type="spellStart"/>
      <w:r>
        <w:rPr>
          <w:rFonts w:ascii="Times New Roman" w:hAnsi="Times New Roman" w:cs="Times New Roman"/>
          <w:sz w:val="22"/>
          <w:szCs w:val="22"/>
        </w:rPr>
        <w:t>cercano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razón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lógica. El sistema de </w:t>
      </w:r>
      <w:proofErr w:type="spellStart"/>
      <w:r>
        <w:rPr>
          <w:rFonts w:ascii="Times New Roman" w:hAnsi="Times New Roman" w:cs="Times New Roman"/>
          <w:sz w:val="22"/>
          <w:szCs w:val="22"/>
        </w:rPr>
        <w:t>justicia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constitucional </w:t>
      </w:r>
      <w:proofErr w:type="spellStart"/>
      <w:r>
        <w:rPr>
          <w:rFonts w:ascii="Times New Roman" w:hAnsi="Times New Roman" w:cs="Times New Roman"/>
          <w:sz w:val="22"/>
          <w:szCs w:val="22"/>
        </w:rPr>
        <w:t>kelseniano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justificaba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precisamente por </w:t>
      </w:r>
      <w:proofErr w:type="spellStart"/>
      <w:r>
        <w:rPr>
          <w:rFonts w:ascii="Times New Roman" w:hAnsi="Times New Roman" w:cs="Times New Roman"/>
          <w:sz w:val="22"/>
          <w:szCs w:val="22"/>
        </w:rPr>
        <w:t>las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exigencias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para </w:t>
      </w:r>
      <w:proofErr w:type="spellStart"/>
      <w:r>
        <w:rPr>
          <w:rFonts w:ascii="Times New Roman" w:hAnsi="Times New Roman" w:cs="Times New Roman"/>
          <w:sz w:val="22"/>
          <w:szCs w:val="22"/>
        </w:rPr>
        <w:t>alcanzar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esse objetivo, y </w:t>
      </w:r>
      <w:proofErr w:type="spellStart"/>
      <w:r>
        <w:rPr>
          <w:rFonts w:ascii="Times New Roman" w:hAnsi="Times New Roman" w:cs="Times New Roman"/>
          <w:sz w:val="22"/>
          <w:szCs w:val="22"/>
        </w:rPr>
        <w:t>dichas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exigencias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eran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fundalmentamente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dos: em primer lugar, verificar um </w:t>
      </w:r>
      <w:proofErr w:type="spellStart"/>
      <w:r>
        <w:rPr>
          <w:rFonts w:ascii="Times New Roman" w:hAnsi="Times New Roman" w:cs="Times New Roman"/>
          <w:sz w:val="22"/>
          <w:szCs w:val="22"/>
        </w:rPr>
        <w:t>juicio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abstrato de normas donde </w:t>
      </w:r>
      <w:proofErr w:type="spellStart"/>
      <w:r>
        <w:rPr>
          <w:rFonts w:ascii="Times New Roman" w:hAnsi="Times New Roman" w:cs="Times New Roman"/>
          <w:sz w:val="22"/>
          <w:szCs w:val="22"/>
        </w:rPr>
        <w:t>quedase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excluida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toda </w:t>
      </w:r>
      <w:proofErr w:type="spellStart"/>
      <w:r>
        <w:rPr>
          <w:rFonts w:ascii="Times New Roman" w:hAnsi="Times New Roman" w:cs="Times New Roman"/>
          <w:sz w:val="22"/>
          <w:szCs w:val="22"/>
        </w:rPr>
        <w:t>ponderación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los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valores e interesses que </w:t>
      </w:r>
      <w:proofErr w:type="spellStart"/>
      <w:r>
        <w:rPr>
          <w:rFonts w:ascii="Times New Roman" w:hAnsi="Times New Roman" w:cs="Times New Roman"/>
          <w:sz w:val="22"/>
          <w:szCs w:val="22"/>
        </w:rPr>
        <w:t>subyacen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ley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 a </w:t>
      </w:r>
      <w:proofErr w:type="spellStart"/>
      <w:r>
        <w:rPr>
          <w:rFonts w:ascii="Times New Roman" w:hAnsi="Times New Roman" w:cs="Times New Roman"/>
          <w:sz w:val="22"/>
          <w:szCs w:val="22"/>
        </w:rPr>
        <w:t>los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hechos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que </w:t>
      </w:r>
      <w:proofErr w:type="spellStart"/>
      <w:r>
        <w:rPr>
          <w:rFonts w:ascii="Times New Roman" w:hAnsi="Times New Roman" w:cs="Times New Roman"/>
          <w:sz w:val="22"/>
          <w:szCs w:val="22"/>
        </w:rPr>
        <w:t>son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objeto de </w:t>
      </w:r>
      <w:proofErr w:type="spellStart"/>
      <w:r>
        <w:rPr>
          <w:rFonts w:ascii="Times New Roman" w:hAnsi="Times New Roman" w:cs="Times New Roman"/>
          <w:sz w:val="22"/>
          <w:szCs w:val="22"/>
        </w:rPr>
        <w:t>su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aplicación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por </w:t>
      </w:r>
      <w:proofErr w:type="spellStart"/>
      <w:r>
        <w:rPr>
          <w:rFonts w:ascii="Times New Roman" w:hAnsi="Times New Roman" w:cs="Times New Roman"/>
          <w:sz w:val="22"/>
          <w:szCs w:val="22"/>
        </w:rPr>
        <w:t>cuanto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tales valores e interesses </w:t>
      </w:r>
      <w:proofErr w:type="spellStart"/>
      <w:r>
        <w:rPr>
          <w:rFonts w:ascii="Times New Roman" w:hAnsi="Times New Roman" w:cs="Times New Roman"/>
          <w:sz w:val="22"/>
          <w:szCs w:val="22"/>
        </w:rPr>
        <w:t>son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fuente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>
        <w:rPr>
          <w:rFonts w:ascii="Times New Roman" w:hAnsi="Times New Roman" w:cs="Times New Roman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vehí</w:t>
      </w:r>
      <w:r w:rsidR="0006354E">
        <w:rPr>
          <w:rFonts w:ascii="Times New Roman" w:hAnsi="Times New Roman" w:cs="Times New Roman"/>
          <w:sz w:val="22"/>
          <w:szCs w:val="22"/>
        </w:rPr>
        <w:t>culo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la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subjetividade y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la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ideologia; y,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segundo término, adoptar como exclusivo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parámetro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enjuiciamiento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uma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constituición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concebida como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lastRenderedPageBreak/>
        <w:t>regla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procedimental y de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organización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, y no como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generadora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de problemas </w:t>
      </w:r>
      <w:proofErr w:type="spellStart"/>
      <w:r w:rsidR="0006354E">
        <w:rPr>
          <w:rFonts w:ascii="Times New Roman" w:hAnsi="Times New Roman" w:cs="Times New Roman"/>
          <w:sz w:val="22"/>
          <w:szCs w:val="22"/>
        </w:rPr>
        <w:t>morales</w:t>
      </w:r>
      <w:proofErr w:type="spellEnd"/>
      <w:r w:rsidR="0006354E">
        <w:rPr>
          <w:rFonts w:ascii="Times New Roman" w:hAnsi="Times New Roman" w:cs="Times New Roman"/>
          <w:sz w:val="22"/>
          <w:szCs w:val="22"/>
        </w:rPr>
        <w:t xml:space="preserve"> y substantivos.</w:t>
      </w:r>
      <w:r w:rsidR="00891665">
        <w:rPr>
          <w:rStyle w:val="Refdenotaderodap"/>
          <w:rFonts w:ascii="Times New Roman" w:hAnsi="Times New Roman" w:cs="Times New Roman"/>
          <w:sz w:val="22"/>
          <w:szCs w:val="22"/>
        </w:rPr>
        <w:footnoteReference w:id="12"/>
      </w:r>
      <w:r w:rsidR="0006354E">
        <w:rPr>
          <w:rFonts w:ascii="Times New Roman" w:hAnsi="Times New Roman" w:cs="Times New Roman"/>
          <w:sz w:val="22"/>
          <w:szCs w:val="22"/>
        </w:rPr>
        <w:t>”</w:t>
      </w:r>
    </w:p>
    <w:p w14:paraId="5EE39848" w14:textId="77777777" w:rsidR="00891665" w:rsidRDefault="00891665" w:rsidP="00836DAD">
      <w:pPr>
        <w:spacing w:after="120"/>
        <w:ind w:left="2127"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8F2A86B" w14:textId="2CDA6143" w:rsidR="006563AB" w:rsidRDefault="006563AB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947BB8">
        <w:rPr>
          <w:rFonts w:ascii="Times New Roman" w:hAnsi="Times New Roman" w:cs="Times New Roman"/>
        </w:rPr>
        <w:t>O terceiro modelo de curador da constituição proposto transfere ao Parlamento a função de curador da constituição.</w:t>
      </w:r>
      <w:r w:rsidR="00ED5479">
        <w:rPr>
          <w:rFonts w:ascii="Times New Roman" w:hAnsi="Times New Roman" w:cs="Times New Roman"/>
        </w:rPr>
        <w:t xml:space="preserve"> Segundo esta concepção, a interpretação constitucional deveria ser realizada por meio das leis, partindo-se – em essência – da concepção de que o Parlamento possuiria uma índole democrática ímpar que lhe conferiria uma legitimidade democrática acima da legitimidade dos demais órgãos.</w:t>
      </w:r>
    </w:p>
    <w:p w14:paraId="50D21DA8" w14:textId="3AAC35AA" w:rsidR="00ED5479" w:rsidRDefault="00ED5479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Uma forma legítima de outorgar ao Parlamento o papel de curador da constituição é por meio do entendimento de que o modelo constitucional desenhado pelo Poder Constituinte Originário é, na realidade, um modelo aberto de governo. Assim, a constituição não apresentaria um rol fechado e pré-determinado de condutas a serem seguidas pelo Parlamento, mas seria apenas a baliza maior que permitiria ao Parlamento a determinação posterior da atuação política que entender ser necessária.</w:t>
      </w:r>
    </w:p>
    <w:p w14:paraId="4191966C" w14:textId="2EE0ACEC" w:rsidR="00506E2B" w:rsidRDefault="00506E2B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a constituição um modelo aberto e não pré-determinado, caberia ao Parlamento dar o comando efetivo para as normas constitucionais, por meio da definição ampla de quais políticas públicas</w:t>
      </w:r>
      <w:r w:rsidR="00136C56">
        <w:rPr>
          <w:rFonts w:ascii="Times New Roman" w:hAnsi="Times New Roman" w:cs="Times New Roman"/>
        </w:rPr>
        <w:t xml:space="preserve"> e direitos </w:t>
      </w:r>
      <w:r>
        <w:rPr>
          <w:rFonts w:ascii="Times New Roman" w:hAnsi="Times New Roman" w:cs="Times New Roman"/>
        </w:rPr>
        <w:t>devem ser obedecidas pelo Estado.</w:t>
      </w:r>
      <w:r w:rsidR="00136C56">
        <w:rPr>
          <w:rFonts w:ascii="Times New Roman" w:hAnsi="Times New Roman" w:cs="Times New Roman"/>
        </w:rPr>
        <w:t xml:space="preserve"> Nesse sentido, não poderia – como regra geral – permitir-se que um órgão externo julgasse a constitucionalidade de leis editadas em cumprimento da constituição.</w:t>
      </w:r>
    </w:p>
    <w:p w14:paraId="1A0A6639" w14:textId="1A3A87A1" w:rsidR="00CD229D" w:rsidRDefault="00CD229D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Entre os defensores de tal modelo, podemos mencionar </w:t>
      </w:r>
      <w:r w:rsidRPr="003E7DEF">
        <w:rPr>
          <w:rFonts w:ascii="Times New Roman" w:hAnsi="Times New Roman" w:cs="Times New Roman"/>
        </w:rPr>
        <w:t>JELLINEK</w:t>
      </w:r>
      <w:r>
        <w:rPr>
          <w:rFonts w:ascii="Times New Roman" w:hAnsi="Times New Roman" w:cs="Times New Roman"/>
        </w:rPr>
        <w:t>, para quem “</w:t>
      </w:r>
      <w:r w:rsidRPr="00CD229D">
        <w:rPr>
          <w:rFonts w:ascii="Times New Roman" w:hAnsi="Times New Roman" w:cs="Times New Roman"/>
          <w:i/>
        </w:rPr>
        <w:t>os preceitos constitucionais frequentemente são obscuros ou extensos e somente o legislador lhes dá sentido preciso, mediante leis que os concretizam de modo muito assemelhado a como um juiz</w:t>
      </w:r>
      <w:r>
        <w:rPr>
          <w:rStyle w:val="Refdenotaderodap"/>
          <w:rFonts w:ascii="Times New Roman" w:hAnsi="Times New Roman" w:cs="Times New Roman"/>
          <w:i/>
        </w:rPr>
        <w:footnoteReference w:id="13"/>
      </w:r>
      <w:r>
        <w:rPr>
          <w:rFonts w:ascii="Times New Roman" w:hAnsi="Times New Roman" w:cs="Times New Roman"/>
        </w:rPr>
        <w:t>”.</w:t>
      </w:r>
    </w:p>
    <w:p w14:paraId="3363F14E" w14:textId="557DE89B" w:rsidR="00136C56" w:rsidRDefault="00136C56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Os argumentos favoráveis a esta concepção de curador da constituição produziram frutos em alguns países cujo modelo de controle de constitucionalidade não permite que o Tribunal Constitucional dê a palavra final sobre o controle de constitucionalidade. </w:t>
      </w:r>
      <w:r w:rsidRPr="00906F13">
        <w:rPr>
          <w:rFonts w:ascii="Times New Roman" w:hAnsi="Times New Roman" w:cs="Times New Roman"/>
        </w:rPr>
        <w:t xml:space="preserve">Nesse sentido, por exemplo, o Canadá </w:t>
      </w:r>
      <w:r w:rsidR="00B003F1" w:rsidRPr="00906F13">
        <w:rPr>
          <w:rFonts w:ascii="Times New Roman" w:hAnsi="Times New Roman" w:cs="Times New Roman"/>
        </w:rPr>
        <w:t xml:space="preserve">adota tal postura, o que acaba por levar ao esvaziamento de seu modelo de </w:t>
      </w:r>
      <w:r w:rsidR="00852031" w:rsidRPr="00906F13">
        <w:rPr>
          <w:rFonts w:ascii="Times New Roman" w:hAnsi="Times New Roman" w:cs="Times New Roman"/>
        </w:rPr>
        <w:t>controle de constitucionalidade</w:t>
      </w:r>
      <w:r w:rsidR="00852031">
        <w:rPr>
          <w:rFonts w:ascii="Times New Roman" w:hAnsi="Times New Roman" w:cs="Times New Roman"/>
        </w:rPr>
        <w:t>, uma vez que o mesmo órgão que edita as leis dá a palavra final sobre a interpretação da constituição e sobre a constitucionalidade das leis por ele mesmo editadas.</w:t>
      </w:r>
    </w:p>
    <w:p w14:paraId="1BEF2517" w14:textId="3118E6D7" w:rsidR="002131AE" w:rsidRDefault="00FF2C20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Esta, aliá</w:t>
      </w:r>
      <w:r w:rsidR="00852031">
        <w:rPr>
          <w:rFonts w:ascii="Times New Roman" w:hAnsi="Times New Roman" w:cs="Times New Roman"/>
        </w:rPr>
        <w:t>s, é a crítica mais contundente que se pode fazer sobre este sistema de defesa da constituição. Entende ANDRÉ RAMOS TAVARES que “</w:t>
      </w:r>
      <w:r w:rsidR="00852031" w:rsidRPr="00C65AE2">
        <w:rPr>
          <w:rFonts w:ascii="Times New Roman" w:hAnsi="Times New Roman" w:cs="Times New Roman"/>
          <w:i/>
        </w:rPr>
        <w:t>o que afasta os parlamentos como possíveis defensores da Constituição é o princípio basilar de que ninguém pode ser juiz em causa própria</w:t>
      </w:r>
      <w:r w:rsidR="00852031">
        <w:rPr>
          <w:rStyle w:val="Refdenotaderodap"/>
          <w:rFonts w:ascii="Times New Roman" w:hAnsi="Times New Roman" w:cs="Times New Roman"/>
        </w:rPr>
        <w:footnoteReference w:id="14"/>
      </w:r>
      <w:r w:rsidR="00852031">
        <w:rPr>
          <w:rFonts w:ascii="Times New Roman" w:hAnsi="Times New Roman" w:cs="Times New Roman"/>
        </w:rPr>
        <w:t>”.</w:t>
      </w:r>
      <w:r w:rsidR="002131AE">
        <w:rPr>
          <w:rFonts w:ascii="Times New Roman" w:hAnsi="Times New Roman" w:cs="Times New Roman"/>
        </w:rPr>
        <w:t xml:space="preserve"> Em continuidade, </w:t>
      </w:r>
      <w:r w:rsidR="00D367F8">
        <w:rPr>
          <w:rFonts w:ascii="Times New Roman" w:hAnsi="Times New Roman" w:cs="Times New Roman"/>
        </w:rPr>
        <w:t xml:space="preserve">o autor </w:t>
      </w:r>
      <w:r w:rsidR="002131AE">
        <w:rPr>
          <w:rFonts w:ascii="Times New Roman" w:hAnsi="Times New Roman" w:cs="Times New Roman"/>
        </w:rPr>
        <w:t>entende que “</w:t>
      </w:r>
      <w:r w:rsidR="002131AE" w:rsidRPr="002131AE">
        <w:rPr>
          <w:rFonts w:ascii="Times New Roman" w:hAnsi="Times New Roman" w:cs="Times New Roman"/>
          <w:i/>
        </w:rPr>
        <w:t>a atribuição ao legislador da função de curador constitucional significaria verdadeiro bis in idem, já que esse poder lhe é imanente, quanto às leis, por força do princípio já mencionado</w:t>
      </w:r>
      <w:r w:rsidR="002131AE">
        <w:rPr>
          <w:rFonts w:ascii="Times New Roman" w:hAnsi="Times New Roman" w:cs="Times New Roman"/>
        </w:rPr>
        <w:t xml:space="preserve"> [possibilidade de revogação das leis anteriores pelas leis posteriores]</w:t>
      </w:r>
      <w:r w:rsidR="002131AE">
        <w:rPr>
          <w:rStyle w:val="Refdenotaderodap"/>
          <w:rFonts w:ascii="Times New Roman" w:hAnsi="Times New Roman" w:cs="Times New Roman"/>
        </w:rPr>
        <w:footnoteReference w:id="15"/>
      </w:r>
      <w:r w:rsidR="002131AE">
        <w:rPr>
          <w:rFonts w:ascii="Times New Roman" w:hAnsi="Times New Roman" w:cs="Times New Roman"/>
        </w:rPr>
        <w:t>”.</w:t>
      </w:r>
    </w:p>
    <w:p w14:paraId="6FA2160D" w14:textId="77777777" w:rsidR="002B2A56" w:rsidRDefault="002B2A56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65C667F4" w14:textId="15F28F29" w:rsidR="00BF7A55" w:rsidRDefault="00BF7A55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Dentre os três modelos propostos</w:t>
      </w:r>
      <w:r w:rsidR="00185B79">
        <w:rPr>
          <w:rFonts w:ascii="Times New Roman" w:hAnsi="Times New Roman" w:cs="Times New Roman"/>
        </w:rPr>
        <w:t xml:space="preserve">, o modelo </w:t>
      </w:r>
      <w:r w:rsidR="008043DC">
        <w:rPr>
          <w:rFonts w:ascii="Times New Roman" w:hAnsi="Times New Roman" w:cs="Times New Roman"/>
        </w:rPr>
        <w:t xml:space="preserve">que dá ao </w:t>
      </w:r>
      <w:r w:rsidR="00185B79">
        <w:rPr>
          <w:rFonts w:ascii="Times New Roman" w:hAnsi="Times New Roman" w:cs="Times New Roman"/>
        </w:rPr>
        <w:t xml:space="preserve">Tribunal Constitucional </w:t>
      </w:r>
      <w:r w:rsidR="008043DC">
        <w:rPr>
          <w:rFonts w:ascii="Times New Roman" w:hAnsi="Times New Roman" w:cs="Times New Roman"/>
        </w:rPr>
        <w:t xml:space="preserve">a função de curador da constituição, </w:t>
      </w:r>
      <w:r w:rsidR="00E655FD">
        <w:rPr>
          <w:rFonts w:ascii="Times New Roman" w:hAnsi="Times New Roman" w:cs="Times New Roman"/>
        </w:rPr>
        <w:t xml:space="preserve">com poderes para dar </w:t>
      </w:r>
      <w:r w:rsidR="008043DC">
        <w:rPr>
          <w:rFonts w:ascii="Times New Roman" w:hAnsi="Times New Roman" w:cs="Times New Roman"/>
        </w:rPr>
        <w:t>a palavra final sobre</w:t>
      </w:r>
      <w:r w:rsidR="0052133E">
        <w:rPr>
          <w:rFonts w:ascii="Times New Roman" w:hAnsi="Times New Roman" w:cs="Times New Roman"/>
        </w:rPr>
        <w:t xml:space="preserve"> a constitucionalidade das lei</w:t>
      </w:r>
      <w:r w:rsidR="00E655FD">
        <w:rPr>
          <w:rFonts w:ascii="Times New Roman" w:hAnsi="Times New Roman" w:cs="Times New Roman"/>
        </w:rPr>
        <w:t>s, sem dúvidas é o mais aceito e</w:t>
      </w:r>
      <w:r w:rsidR="0052133E">
        <w:rPr>
          <w:rFonts w:ascii="Times New Roman" w:hAnsi="Times New Roman" w:cs="Times New Roman"/>
        </w:rPr>
        <w:t xml:space="preserve"> aplicado no mundo jurídico</w:t>
      </w:r>
      <w:r w:rsidR="00E655FD">
        <w:rPr>
          <w:rFonts w:ascii="Times New Roman" w:hAnsi="Times New Roman" w:cs="Times New Roman"/>
        </w:rPr>
        <w:t xml:space="preserve"> contemporâneo</w:t>
      </w:r>
      <w:r w:rsidR="0052133E">
        <w:rPr>
          <w:rFonts w:ascii="Times New Roman" w:hAnsi="Times New Roman" w:cs="Times New Roman"/>
        </w:rPr>
        <w:t>.</w:t>
      </w:r>
      <w:r w:rsidR="00AD1ED4">
        <w:rPr>
          <w:rFonts w:ascii="Times New Roman" w:hAnsi="Times New Roman" w:cs="Times New Roman"/>
        </w:rPr>
        <w:t xml:space="preserve"> </w:t>
      </w:r>
      <w:r w:rsidR="00E655FD">
        <w:rPr>
          <w:rFonts w:ascii="Times New Roman" w:hAnsi="Times New Roman" w:cs="Times New Roman"/>
        </w:rPr>
        <w:t xml:space="preserve">Trata-se de um modelo de justiça constitucional que </w:t>
      </w:r>
      <w:r w:rsidR="00AD1ED4">
        <w:rPr>
          <w:rFonts w:ascii="Times New Roman" w:hAnsi="Times New Roman" w:cs="Times New Roman"/>
        </w:rPr>
        <w:t xml:space="preserve">PABLO DE LORA resume </w:t>
      </w:r>
      <w:r w:rsidR="009C0FEB">
        <w:rPr>
          <w:rFonts w:ascii="Times New Roman" w:hAnsi="Times New Roman" w:cs="Times New Roman"/>
        </w:rPr>
        <w:t>por meio d</w:t>
      </w:r>
      <w:r w:rsidR="00E655FD">
        <w:rPr>
          <w:rFonts w:ascii="Times New Roman" w:hAnsi="Times New Roman" w:cs="Times New Roman"/>
        </w:rPr>
        <w:t xml:space="preserve">a explicação do que </w:t>
      </w:r>
      <w:r w:rsidR="009C0FEB">
        <w:rPr>
          <w:rFonts w:ascii="Times New Roman" w:hAnsi="Times New Roman" w:cs="Times New Roman"/>
        </w:rPr>
        <w:t xml:space="preserve">denomina de “constitucionalismo forte”: </w:t>
      </w:r>
      <w:r w:rsidR="00E655FD">
        <w:rPr>
          <w:rFonts w:ascii="Times New Roman" w:hAnsi="Times New Roman" w:cs="Times New Roman"/>
        </w:rPr>
        <w:t xml:space="preserve">a criação </w:t>
      </w:r>
      <w:r w:rsidR="009C0FEB">
        <w:rPr>
          <w:rFonts w:ascii="Times New Roman" w:hAnsi="Times New Roman" w:cs="Times New Roman"/>
        </w:rPr>
        <w:t>de um catálogo de direitos fundamentais como parte de um texto constitucional rígido (ou de difícil mutabilidade)</w:t>
      </w:r>
      <w:r w:rsidR="00E655FD">
        <w:rPr>
          <w:rFonts w:ascii="Times New Roman" w:hAnsi="Times New Roman" w:cs="Times New Roman"/>
        </w:rPr>
        <w:t xml:space="preserve"> em conjunto com a criação de um mecanismo de controle de </w:t>
      </w:r>
      <w:r w:rsidR="00E655FD">
        <w:rPr>
          <w:rFonts w:ascii="Times New Roman" w:hAnsi="Times New Roman" w:cs="Times New Roman"/>
        </w:rPr>
        <w:lastRenderedPageBreak/>
        <w:t>constitucionalidade (concreta ou concentrada) com o poder para dar a palavra final sobre o alcance e conteúdo destes direitos</w:t>
      </w:r>
      <w:r w:rsidR="00E655FD">
        <w:rPr>
          <w:rStyle w:val="Refdenotaderodap"/>
          <w:rFonts w:ascii="Times New Roman" w:hAnsi="Times New Roman" w:cs="Times New Roman"/>
        </w:rPr>
        <w:footnoteReference w:id="16"/>
      </w:r>
      <w:r w:rsidR="00E655FD">
        <w:rPr>
          <w:rFonts w:ascii="Times New Roman" w:hAnsi="Times New Roman" w:cs="Times New Roman"/>
        </w:rPr>
        <w:t>.</w:t>
      </w:r>
    </w:p>
    <w:p w14:paraId="31EEC610" w14:textId="21AFE149" w:rsidR="005B7A2B" w:rsidRDefault="002B2A56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Trata-se, em nossa visão do sistema mais adequado possível, ainda que seja, de fato, um sistema ao largo de representatividade democrática. E, sem dúvidas, trata-se do modelo de defesa constitucional adotado pelo Brasil na Constituição Federal de 1988, </w:t>
      </w:r>
      <w:r w:rsidR="001B1777">
        <w:rPr>
          <w:rFonts w:ascii="Times New Roman" w:hAnsi="Times New Roman" w:cs="Times New Roman"/>
        </w:rPr>
        <w:t xml:space="preserve">modelo este </w:t>
      </w:r>
      <w:r>
        <w:rPr>
          <w:rFonts w:ascii="Times New Roman" w:hAnsi="Times New Roman" w:cs="Times New Roman"/>
        </w:rPr>
        <w:t xml:space="preserve">que alegadamente está em vias de sofrer </w:t>
      </w:r>
      <w:r w:rsidR="001B1777">
        <w:rPr>
          <w:rFonts w:ascii="Times New Roman" w:hAnsi="Times New Roman" w:cs="Times New Roman"/>
        </w:rPr>
        <w:t>um ataque por meio da</w:t>
      </w:r>
      <w:r w:rsidR="0006354E">
        <w:rPr>
          <w:rFonts w:ascii="Times New Roman" w:hAnsi="Times New Roman" w:cs="Times New Roman"/>
        </w:rPr>
        <w:t>s</w:t>
      </w:r>
      <w:r w:rsidR="001B1777">
        <w:rPr>
          <w:rFonts w:ascii="Times New Roman" w:hAnsi="Times New Roman" w:cs="Times New Roman"/>
        </w:rPr>
        <w:t xml:space="preserve"> proposta</w:t>
      </w:r>
      <w:r w:rsidR="0006354E">
        <w:rPr>
          <w:rFonts w:ascii="Times New Roman" w:hAnsi="Times New Roman" w:cs="Times New Roman"/>
        </w:rPr>
        <w:t>s</w:t>
      </w:r>
      <w:r w:rsidR="001B1777">
        <w:rPr>
          <w:rFonts w:ascii="Times New Roman" w:hAnsi="Times New Roman" w:cs="Times New Roman"/>
        </w:rPr>
        <w:t xml:space="preserve"> de Emenda Constitucional </w:t>
      </w:r>
      <w:r w:rsidR="0006354E">
        <w:rPr>
          <w:rFonts w:ascii="Times New Roman" w:hAnsi="Times New Roman" w:cs="Times New Roman"/>
        </w:rPr>
        <w:t>em comento</w:t>
      </w:r>
      <w:r w:rsidR="001B1777">
        <w:rPr>
          <w:rFonts w:ascii="Times New Roman" w:hAnsi="Times New Roman" w:cs="Times New Roman"/>
        </w:rPr>
        <w:t>.</w:t>
      </w:r>
    </w:p>
    <w:p w14:paraId="664E8854" w14:textId="77777777" w:rsidR="005B7A2B" w:rsidRDefault="005B7A2B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6DD0F9F5" w14:textId="77777777" w:rsidR="005B7A2B" w:rsidRDefault="005B7A2B" w:rsidP="00836DAD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</w:p>
    <w:p w14:paraId="38A1909F" w14:textId="6B42D226" w:rsidR="00DF21D5" w:rsidRPr="00042FF8" w:rsidRDefault="00042FF8" w:rsidP="00E20FDC">
      <w:pPr>
        <w:spacing w:after="120" w:line="480" w:lineRule="auto"/>
        <w:jc w:val="both"/>
        <w:rPr>
          <w:rFonts w:ascii="Times New Roman" w:hAnsi="Times New Roman" w:cs="Times New Roman"/>
          <w:b/>
        </w:rPr>
      </w:pPr>
      <w:r w:rsidRPr="00042FF8">
        <w:rPr>
          <w:rFonts w:ascii="Times New Roman" w:hAnsi="Times New Roman" w:cs="Times New Roman"/>
          <w:b/>
        </w:rPr>
        <w:t>Da inconstitucionalidade do projeto de emenda a constituição que altere o p</w:t>
      </w:r>
      <w:r w:rsidR="00CA1407">
        <w:rPr>
          <w:rFonts w:ascii="Times New Roman" w:hAnsi="Times New Roman" w:cs="Times New Roman"/>
          <w:b/>
        </w:rPr>
        <w:t>apel de curador da constituição</w:t>
      </w:r>
    </w:p>
    <w:p w14:paraId="5906DF12" w14:textId="77777777" w:rsidR="00E20FDC" w:rsidRDefault="00E20FDC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</w:p>
    <w:p w14:paraId="08290219" w14:textId="755C3FF4" w:rsidR="00852031" w:rsidRDefault="005B7A2B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Nossa Constituição Federal vigente, promulgada em 05 de outubro de 1988, é entendida majoritariamente como fruto de um Poder Constituinte Originário e, portanto, juridicamente ilimitado.</w:t>
      </w:r>
      <w:r w:rsidR="006D664B">
        <w:rPr>
          <w:rFonts w:ascii="Times New Roman" w:hAnsi="Times New Roman" w:cs="Times New Roman"/>
        </w:rPr>
        <w:t xml:space="preserve"> Foi dado ao Poder Constituinte daquela época alterar de modo ilimitado a estrutura jurídica vigente até então, dando-se aos mesmos um poder de representatividade até então inexistente. O momento constituinte originário, fruto de uma situação extremamente peculiar da época, na qual ocorria o fim de um processo de transição gradual de um governo autoritário para um governo democrático, </w:t>
      </w:r>
      <w:r w:rsidR="00A22BAE">
        <w:rPr>
          <w:rFonts w:ascii="Times New Roman" w:hAnsi="Times New Roman" w:cs="Times New Roman"/>
        </w:rPr>
        <w:t xml:space="preserve">escolheu </w:t>
      </w:r>
      <w:r w:rsidR="00FF537E">
        <w:rPr>
          <w:rFonts w:ascii="Times New Roman" w:hAnsi="Times New Roman" w:cs="Times New Roman"/>
        </w:rPr>
        <w:t>– de acordo com seus próprios critérios – qual seria a estrutura jurídica e política do Estado Brasileiro que surgiria em sequencia</w:t>
      </w:r>
      <w:r w:rsidR="00C6527B">
        <w:rPr>
          <w:rFonts w:ascii="Times New Roman" w:hAnsi="Times New Roman" w:cs="Times New Roman"/>
        </w:rPr>
        <w:t>.</w:t>
      </w:r>
    </w:p>
    <w:p w14:paraId="0E322C55" w14:textId="4C80EE4F" w:rsidR="00F45281" w:rsidRDefault="00C6527B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Dentre os inúmeros modelos de</w:t>
      </w:r>
      <w:r w:rsidR="00362EB9">
        <w:rPr>
          <w:rFonts w:ascii="Times New Roman" w:hAnsi="Times New Roman" w:cs="Times New Roman"/>
        </w:rPr>
        <w:t xml:space="preserve"> organização do </w:t>
      </w:r>
      <w:r>
        <w:rPr>
          <w:rFonts w:ascii="Times New Roman" w:hAnsi="Times New Roman" w:cs="Times New Roman"/>
        </w:rPr>
        <w:t xml:space="preserve">Estado possíveis, </w:t>
      </w:r>
      <w:r w:rsidR="00362EB9">
        <w:rPr>
          <w:rFonts w:ascii="Times New Roman" w:hAnsi="Times New Roman" w:cs="Times New Roman"/>
        </w:rPr>
        <w:t>optou-se pela promulgação de uma constituição escrita</w:t>
      </w:r>
      <w:r w:rsidR="00214B4B">
        <w:rPr>
          <w:rFonts w:ascii="Times New Roman" w:hAnsi="Times New Roman" w:cs="Times New Roman"/>
        </w:rPr>
        <w:t>,</w:t>
      </w:r>
      <w:r w:rsidR="00362EB9">
        <w:rPr>
          <w:rFonts w:ascii="Times New Roman" w:hAnsi="Times New Roman" w:cs="Times New Roman"/>
        </w:rPr>
        <w:t xml:space="preserve"> rígida</w:t>
      </w:r>
      <w:r w:rsidR="00214B4B">
        <w:rPr>
          <w:rFonts w:ascii="Times New Roman" w:hAnsi="Times New Roman" w:cs="Times New Roman"/>
        </w:rPr>
        <w:t xml:space="preserve"> e com ênfase na defesa de direitos </w:t>
      </w:r>
      <w:r w:rsidR="00214B4B">
        <w:rPr>
          <w:rFonts w:ascii="Times New Roman" w:hAnsi="Times New Roman" w:cs="Times New Roman"/>
        </w:rPr>
        <w:lastRenderedPageBreak/>
        <w:t xml:space="preserve">individuais, </w:t>
      </w:r>
      <w:r w:rsidR="00362EB9">
        <w:rPr>
          <w:rFonts w:ascii="Times New Roman" w:hAnsi="Times New Roman" w:cs="Times New Roman"/>
        </w:rPr>
        <w:t>que alicerçou o Estado em um governo democrático</w:t>
      </w:r>
      <w:r w:rsidR="00D23DA3">
        <w:rPr>
          <w:rFonts w:ascii="Times New Roman" w:hAnsi="Times New Roman" w:cs="Times New Roman"/>
        </w:rPr>
        <w:t xml:space="preserve"> </w:t>
      </w:r>
      <w:r w:rsidR="00F45281">
        <w:rPr>
          <w:rFonts w:ascii="Times New Roman" w:hAnsi="Times New Roman" w:cs="Times New Roman"/>
        </w:rPr>
        <w:t>constituído de três poderes</w:t>
      </w:r>
      <w:r w:rsidR="00214B4B">
        <w:rPr>
          <w:rFonts w:ascii="Times New Roman" w:hAnsi="Times New Roman" w:cs="Times New Roman"/>
        </w:rPr>
        <w:t>,</w:t>
      </w:r>
      <w:r w:rsidR="00F45281">
        <w:rPr>
          <w:rFonts w:ascii="Times New Roman" w:hAnsi="Times New Roman" w:cs="Times New Roman"/>
        </w:rPr>
        <w:t xml:space="preserve"> independentes e harmônicos entre si</w:t>
      </w:r>
      <w:r w:rsidR="00214B4B">
        <w:rPr>
          <w:rFonts w:ascii="Times New Roman" w:hAnsi="Times New Roman" w:cs="Times New Roman"/>
        </w:rPr>
        <w:t>,</w:t>
      </w:r>
      <w:r w:rsidR="00F45281">
        <w:rPr>
          <w:rFonts w:ascii="Times New Roman" w:hAnsi="Times New Roman" w:cs="Times New Roman"/>
        </w:rPr>
        <w:t xml:space="preserve"> </w:t>
      </w:r>
      <w:r w:rsidR="00D23DA3">
        <w:rPr>
          <w:rFonts w:ascii="Times New Roman" w:hAnsi="Times New Roman" w:cs="Times New Roman"/>
        </w:rPr>
        <w:t xml:space="preserve">e </w:t>
      </w:r>
      <w:r w:rsidR="00362EB9">
        <w:rPr>
          <w:rFonts w:ascii="Times New Roman" w:hAnsi="Times New Roman" w:cs="Times New Roman"/>
        </w:rPr>
        <w:t>pautado pela forma federativa do Estado</w:t>
      </w:r>
      <w:r w:rsidR="00D23DA3">
        <w:rPr>
          <w:rFonts w:ascii="Times New Roman" w:hAnsi="Times New Roman" w:cs="Times New Roman"/>
        </w:rPr>
        <w:t xml:space="preserve">. </w:t>
      </w:r>
      <w:r w:rsidR="00214B4B">
        <w:rPr>
          <w:rFonts w:ascii="Times New Roman" w:hAnsi="Times New Roman" w:cs="Times New Roman"/>
        </w:rPr>
        <w:t>Esta formação básica está protegia pelo manto da imutabilidade constitucional por meio do art. 60, § 4º, da Constituição.</w:t>
      </w:r>
    </w:p>
    <w:p w14:paraId="0CF23C7F" w14:textId="4EFAD79D" w:rsidR="009B28BC" w:rsidRDefault="00D23DA3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Optou-se, ainda, por atender ao denominado “constitucionalismo forte” </w:t>
      </w:r>
      <w:r w:rsidR="009B28BC">
        <w:rPr>
          <w:rFonts w:ascii="Times New Roman" w:hAnsi="Times New Roman" w:cs="Times New Roman"/>
        </w:rPr>
        <w:t>mencionado</w:t>
      </w:r>
      <w:r>
        <w:rPr>
          <w:rFonts w:ascii="Times New Roman" w:hAnsi="Times New Roman" w:cs="Times New Roman"/>
        </w:rPr>
        <w:t xml:space="preserve"> por </w:t>
      </w:r>
      <w:r w:rsidRPr="00D23DA3">
        <w:rPr>
          <w:rFonts w:ascii="Times New Roman" w:hAnsi="Times New Roman" w:cs="Times New Roman"/>
        </w:rPr>
        <w:t>PABLO DE LORA</w:t>
      </w:r>
      <w:r>
        <w:rPr>
          <w:rFonts w:ascii="Times New Roman" w:hAnsi="Times New Roman" w:cs="Times New Roman"/>
        </w:rPr>
        <w:t>, na medida em que positivou uma ampla série de direitos fundamentais (individuais e sociais)</w:t>
      </w:r>
      <w:r w:rsidR="00F45281">
        <w:rPr>
          <w:rFonts w:ascii="Times New Roman" w:hAnsi="Times New Roman" w:cs="Times New Roman"/>
        </w:rPr>
        <w:t xml:space="preserve"> imutáveis</w:t>
      </w:r>
      <w:r>
        <w:rPr>
          <w:rFonts w:ascii="Times New Roman" w:hAnsi="Times New Roman" w:cs="Times New Roman"/>
        </w:rPr>
        <w:t xml:space="preserve"> e deu a um órgão vinculado ao Poder Judiciário o poder para declarar em última palavra </w:t>
      </w:r>
      <w:r w:rsidR="00D63283">
        <w:rPr>
          <w:rFonts w:ascii="Times New Roman" w:hAnsi="Times New Roman" w:cs="Times New Roman"/>
        </w:rPr>
        <w:t xml:space="preserve">sobre </w:t>
      </w:r>
      <w:r>
        <w:rPr>
          <w:rFonts w:ascii="Times New Roman" w:hAnsi="Times New Roman" w:cs="Times New Roman"/>
        </w:rPr>
        <w:t>o conteúdo e alcance destes direitos positivados.</w:t>
      </w:r>
    </w:p>
    <w:p w14:paraId="19493E09" w14:textId="42CF4D26" w:rsidR="00842186" w:rsidRDefault="002321B2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existe, pelo menos do ponto de vista formal, a garantia de imutabilidade deste sistema, uma vez que a função de curador da constituição destacada ao Supremo Tribunal Federal não consta em nenhuma cláusula pétrea explícita.</w:t>
      </w:r>
      <w:r w:rsidR="009B28BC">
        <w:rPr>
          <w:rFonts w:ascii="Times New Roman" w:hAnsi="Times New Roman" w:cs="Times New Roman"/>
        </w:rPr>
        <w:t xml:space="preserve"> Tal fato foi inclusive utilizado como suporte jurídico pelo Deputado </w:t>
      </w:r>
      <w:r w:rsidR="009B28BC" w:rsidRPr="009B28BC">
        <w:rPr>
          <w:rFonts w:ascii="Times New Roman" w:hAnsi="Times New Roman" w:cs="Times New Roman"/>
        </w:rPr>
        <w:t>Nelson Marchezan Junior</w:t>
      </w:r>
      <w:r w:rsidR="009B28BC">
        <w:rPr>
          <w:rFonts w:ascii="Times New Roman" w:hAnsi="Times New Roman" w:cs="Times New Roman"/>
        </w:rPr>
        <w:t>, autor do Relatório sobre a constitucionalidade do Projeto de EC 03/2011 perante a Comissão de Constituição e Justiça e de Cidadania (CCJC), para votar favoravelmente a admissibilidade da proposta</w:t>
      </w:r>
      <w:r w:rsidR="009B28BC">
        <w:rPr>
          <w:rStyle w:val="Refdenotaderodap"/>
          <w:rFonts w:ascii="Times New Roman" w:hAnsi="Times New Roman" w:cs="Times New Roman"/>
        </w:rPr>
        <w:footnoteReference w:id="17"/>
      </w:r>
      <w:r w:rsidR="009B28BC">
        <w:rPr>
          <w:rFonts w:ascii="Times New Roman" w:hAnsi="Times New Roman" w:cs="Times New Roman"/>
        </w:rPr>
        <w:t>.</w:t>
      </w:r>
      <w:r w:rsidR="00842186">
        <w:rPr>
          <w:rFonts w:ascii="Times New Roman" w:hAnsi="Times New Roman" w:cs="Times New Roman"/>
        </w:rPr>
        <w:t xml:space="preserve"> Em sentido oposto, todavia, inúmeros juristas clamaram pela inconstitucionalidade da mesma</w:t>
      </w:r>
      <w:r w:rsidR="00842186">
        <w:rPr>
          <w:rStyle w:val="Refdenotaderodap"/>
          <w:rFonts w:ascii="Times New Roman" w:hAnsi="Times New Roman" w:cs="Times New Roman"/>
        </w:rPr>
        <w:footnoteReference w:id="18"/>
      </w:r>
      <w:r w:rsidR="00842186">
        <w:rPr>
          <w:rFonts w:ascii="Times New Roman" w:hAnsi="Times New Roman" w:cs="Times New Roman"/>
        </w:rPr>
        <w:t>, pelos mais variados argumentos.</w:t>
      </w:r>
    </w:p>
    <w:p w14:paraId="60667627" w14:textId="343CEF68" w:rsidR="00362EB9" w:rsidRDefault="00ED18D9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2321B2">
        <w:rPr>
          <w:rFonts w:ascii="Times New Roman" w:hAnsi="Times New Roman" w:cs="Times New Roman"/>
        </w:rPr>
        <w:t>erguntamos,</w:t>
      </w:r>
      <w:r>
        <w:rPr>
          <w:rFonts w:ascii="Times New Roman" w:hAnsi="Times New Roman" w:cs="Times New Roman"/>
        </w:rPr>
        <w:t xml:space="preserve"> todavia, se </w:t>
      </w:r>
      <w:r w:rsidR="0000036F">
        <w:rPr>
          <w:rFonts w:ascii="Times New Roman" w:hAnsi="Times New Roman" w:cs="Times New Roman"/>
        </w:rPr>
        <w:t>do ponto de vista</w:t>
      </w:r>
      <w:r>
        <w:rPr>
          <w:rFonts w:ascii="Times New Roman" w:hAnsi="Times New Roman" w:cs="Times New Roman"/>
        </w:rPr>
        <w:t xml:space="preserve"> formal a conclusão do Relator da PEC esta correta</w:t>
      </w:r>
      <w:r w:rsidR="002F1AE0">
        <w:rPr>
          <w:rFonts w:ascii="Times New Roman" w:hAnsi="Times New Roman" w:cs="Times New Roman"/>
        </w:rPr>
        <w:t>, uma vez que a função de curador da constituição se vincula intimamente com a garantia de “separação de poderes” (art. 60, §4º, III, da Constituição Federal)</w:t>
      </w:r>
      <w:r>
        <w:rPr>
          <w:rFonts w:ascii="Times New Roman" w:hAnsi="Times New Roman" w:cs="Times New Roman"/>
        </w:rPr>
        <w:t xml:space="preserve">. Mais além, do ponto de vista </w:t>
      </w:r>
      <w:r w:rsidR="0000036F">
        <w:rPr>
          <w:rFonts w:ascii="Times New Roman" w:hAnsi="Times New Roman" w:cs="Times New Roman"/>
        </w:rPr>
        <w:t>material</w:t>
      </w:r>
      <w:r>
        <w:rPr>
          <w:rFonts w:ascii="Times New Roman" w:hAnsi="Times New Roman" w:cs="Times New Roman"/>
        </w:rPr>
        <w:t>,</w:t>
      </w:r>
      <w:r w:rsidR="0000036F">
        <w:rPr>
          <w:rFonts w:ascii="Times New Roman" w:hAnsi="Times New Roman" w:cs="Times New Roman"/>
        </w:rPr>
        <w:t xml:space="preserve"> </w:t>
      </w:r>
      <w:r w:rsidR="002321B2">
        <w:rPr>
          <w:rFonts w:ascii="Times New Roman" w:hAnsi="Times New Roman" w:cs="Times New Roman"/>
        </w:rPr>
        <w:t xml:space="preserve">poderia </w:t>
      </w:r>
      <w:r w:rsidR="0000036F">
        <w:rPr>
          <w:rFonts w:ascii="Times New Roman" w:hAnsi="Times New Roman" w:cs="Times New Roman"/>
        </w:rPr>
        <w:t xml:space="preserve">referida </w:t>
      </w:r>
      <w:r w:rsidR="002321B2">
        <w:rPr>
          <w:rFonts w:ascii="Times New Roman" w:hAnsi="Times New Roman" w:cs="Times New Roman"/>
        </w:rPr>
        <w:t xml:space="preserve">Emenda </w:t>
      </w:r>
      <w:r w:rsidR="00FF2C20">
        <w:rPr>
          <w:rFonts w:ascii="Times New Roman" w:hAnsi="Times New Roman" w:cs="Times New Roman"/>
        </w:rPr>
        <w:t>à</w:t>
      </w:r>
      <w:r w:rsidR="002321B2">
        <w:rPr>
          <w:rFonts w:ascii="Times New Roman" w:hAnsi="Times New Roman" w:cs="Times New Roman"/>
        </w:rPr>
        <w:t xml:space="preserve"> Constituição retirar </w:t>
      </w:r>
      <w:r w:rsidR="009D09F6">
        <w:rPr>
          <w:rFonts w:ascii="Times New Roman" w:hAnsi="Times New Roman" w:cs="Times New Roman"/>
        </w:rPr>
        <w:t xml:space="preserve">a </w:t>
      </w:r>
      <w:r w:rsidR="002321B2">
        <w:rPr>
          <w:rFonts w:ascii="Times New Roman" w:hAnsi="Times New Roman" w:cs="Times New Roman"/>
        </w:rPr>
        <w:t xml:space="preserve">função </w:t>
      </w:r>
      <w:r w:rsidR="009D09F6">
        <w:rPr>
          <w:rFonts w:ascii="Times New Roman" w:hAnsi="Times New Roman" w:cs="Times New Roman"/>
        </w:rPr>
        <w:t xml:space="preserve">de curador da constituição </w:t>
      </w:r>
      <w:r w:rsidR="002321B2">
        <w:rPr>
          <w:rFonts w:ascii="Times New Roman" w:hAnsi="Times New Roman" w:cs="Times New Roman"/>
        </w:rPr>
        <w:t>do Supremo Tribunal Federal para transferi-la a outro Poder?</w:t>
      </w:r>
      <w:r w:rsidR="00DE405A">
        <w:rPr>
          <w:rFonts w:ascii="Times New Roman" w:hAnsi="Times New Roman" w:cs="Times New Roman"/>
        </w:rPr>
        <w:t xml:space="preserve"> </w:t>
      </w:r>
      <w:r w:rsidR="00D309F7">
        <w:rPr>
          <w:rFonts w:ascii="Times New Roman" w:hAnsi="Times New Roman" w:cs="Times New Roman"/>
        </w:rPr>
        <w:t xml:space="preserve">Poderia o Poder Legislativo atuar como instância revisora das decisões </w:t>
      </w:r>
      <w:r w:rsidR="009D09F6">
        <w:rPr>
          <w:rFonts w:ascii="Times New Roman" w:hAnsi="Times New Roman" w:cs="Times New Roman"/>
        </w:rPr>
        <w:t xml:space="preserve">(judiciais ou normativas) </w:t>
      </w:r>
      <w:r w:rsidR="00D309F7">
        <w:rPr>
          <w:rFonts w:ascii="Times New Roman" w:hAnsi="Times New Roman" w:cs="Times New Roman"/>
        </w:rPr>
        <w:t xml:space="preserve">do Supremo Tribunal Federal? </w:t>
      </w:r>
      <w:r w:rsidR="00DE405A">
        <w:rPr>
          <w:rFonts w:ascii="Times New Roman" w:hAnsi="Times New Roman" w:cs="Times New Roman"/>
        </w:rPr>
        <w:t>Vejamos.</w:t>
      </w:r>
    </w:p>
    <w:p w14:paraId="6D0C526E" w14:textId="6F0E5D70" w:rsidR="00906F13" w:rsidRDefault="00E40011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limite formal estabelecido pelo Relator da PEC 03/2011 perante a </w:t>
      </w:r>
      <w:r w:rsidR="006F2FE4">
        <w:rPr>
          <w:rFonts w:ascii="Times New Roman" w:hAnsi="Times New Roman" w:cs="Times New Roman"/>
        </w:rPr>
        <w:t>Comissão de Constituição e Justiça e de Cidadania</w:t>
      </w:r>
      <w:r>
        <w:rPr>
          <w:rFonts w:ascii="Times New Roman" w:hAnsi="Times New Roman" w:cs="Times New Roman"/>
        </w:rPr>
        <w:t>, consubstanciado exclusivamente pelo art. 60</w:t>
      </w:r>
      <w:r w:rsidR="006F2FE4">
        <w:rPr>
          <w:rFonts w:ascii="Times New Roman" w:hAnsi="Times New Roman" w:cs="Times New Roman"/>
        </w:rPr>
        <w:t>, § 4º, da Constituição Federal, é sabidamente o limite explícito para as reformas constitucionais. Estes limites explícitos não negam, todavia, a existência de limites materiais implícitos, conforme entendimento uníssono dos estudiosos do direito constitucional, com suporte na jurisprudência do Supremo Tribunal Federal.</w:t>
      </w:r>
    </w:p>
    <w:p w14:paraId="4D087C51" w14:textId="128F9CFC" w:rsidR="004B34C5" w:rsidRDefault="008A129A" w:rsidP="0022112F">
      <w:pPr>
        <w:spacing w:after="120" w:line="480" w:lineRule="auto"/>
        <w:ind w:firstLine="1134"/>
        <w:jc w:val="both"/>
        <w:rPr>
          <w:rFonts w:ascii="Times New Roman" w:hAnsi="Times New Roman" w:cs="Times New Roman"/>
        </w:rPr>
      </w:pPr>
      <w:r w:rsidRPr="0022112F">
        <w:rPr>
          <w:rFonts w:ascii="Times New Roman" w:hAnsi="Times New Roman" w:cs="Times New Roman"/>
        </w:rPr>
        <w:t xml:space="preserve">Com relação ao limite explícito da separação dos poderes, é difícil afirmar categoricamente qual é o conteúdo jurídico do mesmo, uma vez que se trata de conceito formulado </w:t>
      </w:r>
      <w:r w:rsidR="0022112F" w:rsidRPr="0022112F">
        <w:rPr>
          <w:rFonts w:ascii="Times New Roman" w:hAnsi="Times New Roman" w:cs="Times New Roman"/>
        </w:rPr>
        <w:t>por inúmeros autores e ao longo de inúmeros trabalhos</w:t>
      </w:r>
      <w:r w:rsidR="004B34C5">
        <w:rPr>
          <w:rStyle w:val="Refdenotaderodap"/>
          <w:rFonts w:ascii="Times New Roman" w:hAnsi="Times New Roman" w:cs="Times New Roman"/>
        </w:rPr>
        <w:footnoteReference w:id="19"/>
      </w:r>
      <w:r w:rsidR="0022112F" w:rsidRPr="0022112F">
        <w:rPr>
          <w:rFonts w:ascii="Times New Roman" w:hAnsi="Times New Roman" w:cs="Times New Roman"/>
        </w:rPr>
        <w:t xml:space="preserve">, o que torna difícil caracterizar, de maneira objetiva, se algumas situações limítrofes acarretariam, ou não, em sua violação. </w:t>
      </w:r>
      <w:r w:rsidR="004B34C5">
        <w:rPr>
          <w:rFonts w:ascii="Times New Roman" w:hAnsi="Times New Roman" w:cs="Times New Roman"/>
        </w:rPr>
        <w:t>Na visão d</w:t>
      </w:r>
      <w:r w:rsidR="007F0426">
        <w:rPr>
          <w:rFonts w:ascii="Times New Roman" w:hAnsi="Times New Roman" w:cs="Times New Roman"/>
        </w:rPr>
        <w:t xml:space="preserve">o </w:t>
      </w:r>
      <w:r w:rsidR="007F0426" w:rsidRPr="007F0426">
        <w:rPr>
          <w:rFonts w:ascii="Times New Roman" w:hAnsi="Times New Roman" w:cs="Times New Roman"/>
        </w:rPr>
        <w:t>Deputado Nelson Marchezan Junior</w:t>
      </w:r>
      <w:r w:rsidR="004B34C5">
        <w:rPr>
          <w:rFonts w:ascii="Times New Roman" w:hAnsi="Times New Roman" w:cs="Times New Roman"/>
        </w:rPr>
        <w:t>, Relator da PEC na Comissão de Constituição e Justiça e de Cidadania, não haveria violação ao princípio da separação dos poderes por se tratar de restrição, pelo Poder Legislativo, de atividade atípica do Poder Judiciário:</w:t>
      </w:r>
    </w:p>
    <w:p w14:paraId="53AEB874" w14:textId="5AFE0881" w:rsidR="008A129A" w:rsidRPr="004B34C5" w:rsidRDefault="004B34C5" w:rsidP="004B34C5">
      <w:pPr>
        <w:spacing w:after="12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4B34C5">
        <w:rPr>
          <w:rFonts w:ascii="Times New Roman" w:hAnsi="Times New Roman" w:cs="Times New Roman"/>
          <w:sz w:val="22"/>
          <w:szCs w:val="22"/>
        </w:rPr>
        <w:t xml:space="preserve">“uma rápida análise no dispositivo proposto revela que o objeto da PEC (poder normativo) não se relaciona com a atividade típica do Poder Judiciário (atividade jurisdicional). Se, porventura, esta PEC submetesse uma decisão de natureza estritamente jurisdicional (a exemplo de Sentenças, Acórdãos ou Decisões Judiciais Interlocutórias) ao crivo e </w:t>
      </w:r>
      <w:r w:rsidRPr="004B34C5">
        <w:rPr>
          <w:rFonts w:ascii="Times New Roman" w:hAnsi="Times New Roman" w:cs="Times New Roman"/>
          <w:sz w:val="22"/>
          <w:szCs w:val="22"/>
        </w:rPr>
        <w:lastRenderedPageBreak/>
        <w:t>controle do Poder Legislativo, estar-se-ia diante de clara violação ao princípio constitucional da Separação dos Poderes. Todavia, não é disso que trata a PEC nº 3/2011, a qual versa, exclusivamente, sobre os atos normativos (atividade atípica e, portanto, de natureza não-jurisdicional) dos outros poderes, especialmente aqueles emanados pelos órgãos do Poder Judiciário, que possam ter extrapolado os limites da legalidade.</w:t>
      </w:r>
      <w:r w:rsidR="00D6614E">
        <w:rPr>
          <w:rStyle w:val="Refdenotaderodap"/>
          <w:rFonts w:ascii="Times New Roman" w:hAnsi="Times New Roman" w:cs="Times New Roman"/>
          <w:sz w:val="22"/>
          <w:szCs w:val="22"/>
        </w:rPr>
        <w:footnoteReference w:id="20"/>
      </w:r>
      <w:r w:rsidR="00D6614E">
        <w:rPr>
          <w:rFonts w:ascii="Times New Roman" w:hAnsi="Times New Roman" w:cs="Times New Roman"/>
          <w:sz w:val="22"/>
          <w:szCs w:val="22"/>
        </w:rPr>
        <w:t>”</w:t>
      </w:r>
    </w:p>
    <w:p w14:paraId="76AF1E57" w14:textId="77777777" w:rsidR="00ED18D9" w:rsidRDefault="00ED18D9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</w:p>
    <w:p w14:paraId="698CEC44" w14:textId="071400D9" w:rsidR="00100E83" w:rsidRDefault="00CC21C7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existência de funções típicas e atípicas é concebida como parte essencial da independência e da harmonia entre os Poderes, motivo pelo qual não se pode </w:t>
      </w:r>
      <w:r w:rsidR="000817CF">
        <w:rPr>
          <w:rFonts w:ascii="Times New Roman" w:hAnsi="Times New Roman" w:cs="Times New Roman"/>
        </w:rPr>
        <w:t xml:space="preserve">pressupor que o controle de funções atípicas de um poder por outro poder em nada alteraria a independência entre os Poderes. </w:t>
      </w:r>
      <w:r w:rsidR="0022400E">
        <w:rPr>
          <w:rFonts w:ascii="Times New Roman" w:hAnsi="Times New Roman" w:cs="Times New Roman"/>
        </w:rPr>
        <w:t xml:space="preserve">Afinal, se acaso fosse correta a presunção realizada pelo Relator da PEC, poderíamos entender que o Poder Judiciário poderia revisar a função jurisdicional do Poder Legislativo (em processos de </w:t>
      </w:r>
      <w:r w:rsidR="0022400E" w:rsidRPr="0022400E">
        <w:rPr>
          <w:rFonts w:ascii="Times New Roman" w:hAnsi="Times New Roman" w:cs="Times New Roman"/>
        </w:rPr>
        <w:t xml:space="preserve">impeachment </w:t>
      </w:r>
      <w:r w:rsidR="0022400E">
        <w:rPr>
          <w:rFonts w:ascii="Times New Roman" w:hAnsi="Times New Roman" w:cs="Times New Roman"/>
        </w:rPr>
        <w:t>de altas autoridades, por exemplo), sem que isto fosse considerado uma violação</w:t>
      </w:r>
      <w:r w:rsidR="00EC7751">
        <w:rPr>
          <w:rFonts w:ascii="Times New Roman" w:hAnsi="Times New Roman" w:cs="Times New Roman"/>
        </w:rPr>
        <w:t xml:space="preserve"> a separação dos poderes, já que a atividade jurisdicional é mera função atípica do Poder Legislativo</w:t>
      </w:r>
      <w:r w:rsidR="0022400E">
        <w:rPr>
          <w:rFonts w:ascii="Times New Roman" w:hAnsi="Times New Roman" w:cs="Times New Roman"/>
        </w:rPr>
        <w:t xml:space="preserve">. </w:t>
      </w:r>
      <w:r w:rsidR="002A069D">
        <w:rPr>
          <w:rFonts w:ascii="Times New Roman" w:hAnsi="Times New Roman" w:cs="Times New Roman"/>
        </w:rPr>
        <w:t xml:space="preserve">Exatamente pela dificuldade de pré-determinar, de modo concreto, se determinado ato </w:t>
      </w:r>
      <w:r w:rsidR="00A2474C">
        <w:rPr>
          <w:rFonts w:ascii="Times New Roman" w:hAnsi="Times New Roman" w:cs="Times New Roman"/>
        </w:rPr>
        <w:t xml:space="preserve">em tese </w:t>
      </w:r>
      <w:r w:rsidR="002A069D">
        <w:rPr>
          <w:rFonts w:ascii="Times New Roman" w:hAnsi="Times New Roman" w:cs="Times New Roman"/>
        </w:rPr>
        <w:t>viola o princípio da separação dos poderes, não há como se admitir a utilização do critério proposto pelo Relator (“funções típicas” x “funções atípicas”) como eficiente</w:t>
      </w:r>
      <w:r w:rsidR="00BD6731">
        <w:rPr>
          <w:rFonts w:ascii="Times New Roman" w:hAnsi="Times New Roman" w:cs="Times New Roman"/>
        </w:rPr>
        <w:t xml:space="preserve"> para definir o que é harmonia e separação entre os poderes. Trata-se de visão equivocada e simplista da matéria e, sem dúvida, de equívoco de interpretação do princípio da separação dos poderes por parte do Relator.</w:t>
      </w:r>
    </w:p>
    <w:p w14:paraId="59866815" w14:textId="54D4B4F8" w:rsidR="00693D7E" w:rsidRDefault="003E5CCE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inimaginável a existência de cada um dos três Poderes sem que possua, ao lado de sua função preponderante, funções atípicas. </w:t>
      </w:r>
      <w:r w:rsidR="00C56DCB">
        <w:rPr>
          <w:rFonts w:ascii="Times New Roman" w:hAnsi="Times New Roman" w:cs="Times New Roman"/>
        </w:rPr>
        <w:t xml:space="preserve">A existência das funções atípicas é o que preserva a integridade e autonomia funcional de cada Poder, sendo essencial para a independência do mesmo. Não se consegue imaginar, por exemplo, a existência de um Tribunal de Justiça independente sem que possa livremente elaborar suas normas internas e administrar seus próprios recursos. As funções atípicas são, portanto, tão essenciais para a </w:t>
      </w:r>
      <w:r w:rsidR="00C56DCB">
        <w:rPr>
          <w:rFonts w:ascii="Times New Roman" w:hAnsi="Times New Roman" w:cs="Times New Roman"/>
        </w:rPr>
        <w:lastRenderedPageBreak/>
        <w:t>tripartição dos Poderes como as funções típicas, não se podendo falar em hierarquia ou prevalência de uma sobre as outras, pelo menos para fins de organização do Estado.</w:t>
      </w:r>
    </w:p>
    <w:p w14:paraId="25712D5F" w14:textId="6F30DCF7" w:rsidR="00A2474C" w:rsidRDefault="00A2474C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Ainda que algumas decisões específicas do Poder Judiciário gere descontentamento por parte do Poder Legislativo, o fato é que o Brasil adotou em 1988 o modelo constitucional amplamente adotado nos países ocidentais, por meio do qual </w:t>
      </w:r>
      <w:r w:rsidR="004F3885">
        <w:rPr>
          <w:rFonts w:ascii="Times New Roman" w:hAnsi="Times New Roman" w:cs="Times New Roman"/>
        </w:rPr>
        <w:t>é de competência do Tribunal Constitucional a definição – em última palavra – do conteúdo e do alca</w:t>
      </w:r>
      <w:r w:rsidR="00614DA9">
        <w:rPr>
          <w:rFonts w:ascii="Times New Roman" w:hAnsi="Times New Roman" w:cs="Times New Roman"/>
        </w:rPr>
        <w:t xml:space="preserve">nce das normas constitucionais positivadas. </w:t>
      </w:r>
      <w:r w:rsidR="00E86295">
        <w:rPr>
          <w:rFonts w:ascii="Times New Roman" w:hAnsi="Times New Roman" w:cs="Times New Roman"/>
        </w:rPr>
        <w:t>Assim, ainda que por interesse próprio de manter suas competências atuais, dificilmente nosso Tribunal Constitucional será complacente com o ponto de vista do Relator, no sentido de não incluir as funções atípicas no conteúdo jurídico do princípio da separação dos poderes.</w:t>
      </w:r>
    </w:p>
    <w:p w14:paraId="0FFAB4D9" w14:textId="55A1A020" w:rsidR="00AC6EA5" w:rsidRDefault="00AC6EA5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Outro ponto que merece destaque na análise deste problema diz respeito aos limites materiais implícitos. A partir do momento em que nosso modelo constitucional originário garantiu ao Supremo Tribunal Federal o papel de curador da constituição, por meio do artigo 102 da Constituição Federal</w:t>
      </w:r>
      <w:r>
        <w:rPr>
          <w:rStyle w:val="Refdenotaderodap"/>
          <w:rFonts w:ascii="Times New Roman" w:hAnsi="Times New Roman" w:cs="Times New Roman"/>
        </w:rPr>
        <w:footnoteReference w:id="21"/>
      </w:r>
      <w:r>
        <w:rPr>
          <w:rFonts w:ascii="Times New Roman" w:hAnsi="Times New Roman" w:cs="Times New Roman"/>
        </w:rPr>
        <w:t xml:space="preserve">, entendemos que esta função essencial se vincula ao órgão supremo de maneira </w:t>
      </w:r>
      <w:r w:rsidR="00213CAA">
        <w:rPr>
          <w:rFonts w:ascii="Times New Roman" w:hAnsi="Times New Roman" w:cs="Times New Roman"/>
        </w:rPr>
        <w:t>indissociável: seria inconstitucional, portanto, emenda constitucional que lhe retire tal papel, ainda que não haja norma expressa neste sentido.</w:t>
      </w:r>
    </w:p>
    <w:p w14:paraId="7508EAFA" w14:textId="71B43305" w:rsidR="00A2474C" w:rsidRDefault="00F8072E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forma semelhante, permitir que o Poder Legislativo </w:t>
      </w:r>
      <w:r w:rsidR="00C13545">
        <w:rPr>
          <w:rFonts w:ascii="Times New Roman" w:hAnsi="Times New Roman" w:cs="Times New Roman"/>
        </w:rPr>
        <w:t xml:space="preserve">dê a palavra final sobre as decisões do Poder Judiciário que possuam conteúdo normativo, incluídas as decisões de controle de constitucionalidade em que atua como legislador positivo ao fixar o conteúdo e alcance da constituição, seria uma grave violação </w:t>
      </w:r>
      <w:r w:rsidR="00777568">
        <w:rPr>
          <w:rFonts w:ascii="Times New Roman" w:hAnsi="Times New Roman" w:cs="Times New Roman"/>
        </w:rPr>
        <w:t xml:space="preserve">ao modelo constitucional estabelecido. Ainda que não conste expressamente no artigo 60, §4º, de nossa Constituição, </w:t>
      </w:r>
      <w:r w:rsidR="006973DE">
        <w:rPr>
          <w:rFonts w:ascii="Times New Roman" w:hAnsi="Times New Roman" w:cs="Times New Roman"/>
        </w:rPr>
        <w:t xml:space="preserve">o poder constituinte originário forjou uma constituição rígida, na qual as normas </w:t>
      </w:r>
      <w:r w:rsidR="0082405F">
        <w:rPr>
          <w:rFonts w:ascii="Times New Roman" w:hAnsi="Times New Roman" w:cs="Times New Roman"/>
        </w:rPr>
        <w:t xml:space="preserve">constitucionais </w:t>
      </w:r>
      <w:r w:rsidR="006973DE">
        <w:rPr>
          <w:rFonts w:ascii="Times New Roman" w:hAnsi="Times New Roman" w:cs="Times New Roman"/>
        </w:rPr>
        <w:t xml:space="preserve">posteriores possuem sua validade vinculada à compatibilidade jurídica com as normas de </w:t>
      </w:r>
      <w:r w:rsidR="006973DE">
        <w:rPr>
          <w:rFonts w:ascii="Times New Roman" w:hAnsi="Times New Roman" w:cs="Times New Roman"/>
        </w:rPr>
        <w:lastRenderedPageBreak/>
        <w:t xml:space="preserve">origem. Permitir que um mesmo órgão (Poder Legislativo) crie uma norma e depois realize a análise de compatibilidade </w:t>
      </w:r>
      <w:r w:rsidR="0082405F">
        <w:rPr>
          <w:rFonts w:ascii="Times New Roman" w:hAnsi="Times New Roman" w:cs="Times New Roman"/>
        </w:rPr>
        <w:t xml:space="preserve">desta </w:t>
      </w:r>
      <w:r w:rsidR="006973DE">
        <w:rPr>
          <w:rFonts w:ascii="Times New Roman" w:hAnsi="Times New Roman" w:cs="Times New Roman"/>
        </w:rPr>
        <w:t>com o ordenamento posto seria o mesmo que transformar nossa constituição de rígida em flexível, uma vez que prevaleceria a vontade da maioria parlamentar (ainda que dissociada da vontade da população) sobre a técnica e o ordenamento jurídico</w:t>
      </w:r>
      <w:r w:rsidR="004A4C49">
        <w:rPr>
          <w:rFonts w:ascii="Times New Roman" w:hAnsi="Times New Roman" w:cs="Times New Roman"/>
        </w:rPr>
        <w:t>. Novamente, ocorreria transformação de um modelo constitucional sem fundamento jurídico para tal.</w:t>
      </w:r>
    </w:p>
    <w:p w14:paraId="4FDC44D1" w14:textId="11E96420" w:rsidR="00F949B1" w:rsidRDefault="000F7E1B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que pese a roupagem da PEC em comento, que supostamente trataria somente de eliminar “atos normativos” que exorbitem a esfera de atuação do Poder Judiciário, a verdade é que se trata de projeto revanchista em face da atuação ativa do Supremo Tribunal Federal. Se, de um lado, não se pode permitir a atuação excessivamente </w:t>
      </w:r>
      <w:proofErr w:type="spellStart"/>
      <w:r>
        <w:rPr>
          <w:rFonts w:ascii="Times New Roman" w:hAnsi="Times New Roman" w:cs="Times New Roman"/>
        </w:rPr>
        <w:t>legiferante</w:t>
      </w:r>
      <w:proofErr w:type="spellEnd"/>
      <w:r>
        <w:rPr>
          <w:rFonts w:ascii="Times New Roman" w:hAnsi="Times New Roman" w:cs="Times New Roman"/>
        </w:rPr>
        <w:t xml:space="preserve"> do Poder Judiciário, o que se configuraria em inequívoco excesso, não se pode aceitar </w:t>
      </w:r>
      <w:r w:rsidR="005A02D2">
        <w:rPr>
          <w:rFonts w:ascii="Times New Roman" w:hAnsi="Times New Roman" w:cs="Times New Roman"/>
        </w:rPr>
        <w:t>uma “ditadura do Legislativo”, na qual um único órgão se tornaria responsável pela edição de leis e pela posterior interpretação das mesmas em face da constituição. Trata-se, portanto, de medida que carece de constitucionalidade.</w:t>
      </w:r>
    </w:p>
    <w:p w14:paraId="32BD8A51" w14:textId="77777777" w:rsidR="004A4C49" w:rsidRDefault="004A4C49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</w:p>
    <w:p w14:paraId="2C701899" w14:textId="77777777" w:rsidR="004A4C49" w:rsidRDefault="004A4C49" w:rsidP="00836DAD">
      <w:pPr>
        <w:tabs>
          <w:tab w:val="left" w:pos="2617"/>
        </w:tabs>
        <w:spacing w:line="480" w:lineRule="auto"/>
        <w:ind w:firstLine="1134"/>
        <w:jc w:val="both"/>
        <w:rPr>
          <w:rFonts w:ascii="Times New Roman" w:hAnsi="Times New Roman" w:cs="Times New Roman"/>
        </w:rPr>
      </w:pPr>
    </w:p>
    <w:p w14:paraId="3153F204" w14:textId="3F0EE0B9" w:rsidR="004A4C49" w:rsidRPr="00577FE5" w:rsidRDefault="00577FE5" w:rsidP="004A4C49">
      <w:pPr>
        <w:rPr>
          <w:rFonts w:ascii="Palatino Linotype" w:hAnsi="Palatino Linotype"/>
          <w:b/>
          <w:u w:val="single"/>
        </w:rPr>
      </w:pPr>
      <w:r w:rsidRPr="00577FE5">
        <w:rPr>
          <w:rFonts w:ascii="Palatino Linotype" w:hAnsi="Palatino Linotype"/>
          <w:b/>
          <w:u w:val="single"/>
        </w:rPr>
        <w:t>Bibliografia consultada</w:t>
      </w:r>
    </w:p>
    <w:p w14:paraId="7C785E43" w14:textId="77777777" w:rsidR="004A4C49" w:rsidRDefault="004A4C49" w:rsidP="004A4C49">
      <w:pPr>
        <w:rPr>
          <w:rFonts w:ascii="Palatino Linotype" w:hAnsi="Palatino Linotype"/>
          <w:u w:val="single"/>
        </w:rPr>
      </w:pPr>
    </w:p>
    <w:p w14:paraId="18BE8C6B" w14:textId="77777777" w:rsidR="004A4C49" w:rsidRPr="004639E6" w:rsidRDefault="004A4C49" w:rsidP="000F7E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AGRA, </w:t>
      </w:r>
      <w:proofErr w:type="spellStart"/>
      <w:r>
        <w:rPr>
          <w:rFonts w:ascii="Palatino Linotype" w:hAnsi="Palatino Linotype"/>
        </w:rPr>
        <w:t>Walber</w:t>
      </w:r>
      <w:proofErr w:type="spellEnd"/>
      <w:r>
        <w:rPr>
          <w:rFonts w:ascii="Palatino Linotype" w:hAnsi="Palatino Linotype"/>
        </w:rPr>
        <w:t xml:space="preserve"> de Moura. </w:t>
      </w:r>
      <w:r>
        <w:rPr>
          <w:rFonts w:ascii="Palatino Linotype" w:hAnsi="Palatino Linotype"/>
          <w:i/>
        </w:rPr>
        <w:t xml:space="preserve">A reconstrução da legitimidade do Supremo Tribunal Federal: </w:t>
      </w:r>
      <w:proofErr w:type="spellStart"/>
      <w:r>
        <w:rPr>
          <w:rFonts w:ascii="Palatino Linotype" w:hAnsi="Palatino Linotype"/>
          <w:i/>
        </w:rPr>
        <w:t>densificação</w:t>
      </w:r>
      <w:proofErr w:type="spellEnd"/>
      <w:r>
        <w:rPr>
          <w:rFonts w:ascii="Palatino Linotype" w:hAnsi="Palatino Linotype"/>
          <w:i/>
        </w:rPr>
        <w:t xml:space="preserve"> da jurisdição constitucional brasileira</w:t>
      </w:r>
      <w:r>
        <w:rPr>
          <w:rFonts w:ascii="Palatino Linotype" w:hAnsi="Palatino Linotype"/>
        </w:rPr>
        <w:t xml:space="preserve">. </w:t>
      </w:r>
      <w:r w:rsidRPr="004639E6">
        <w:rPr>
          <w:rFonts w:ascii="Palatino Linotype" w:hAnsi="Palatino Linotype"/>
        </w:rPr>
        <w:t>Rio de Janeiro: Forense, 2005.</w:t>
      </w:r>
    </w:p>
    <w:p w14:paraId="611D9892" w14:textId="77777777" w:rsidR="004A4C49" w:rsidRPr="004639E6" w:rsidRDefault="004A4C49" w:rsidP="004A4C49">
      <w:pPr>
        <w:rPr>
          <w:rFonts w:ascii="Palatino Linotype" w:hAnsi="Palatino Linotype"/>
        </w:rPr>
      </w:pPr>
    </w:p>
    <w:p w14:paraId="0054241F" w14:textId="77777777" w:rsidR="004A4C49" w:rsidRPr="004A4C49" w:rsidRDefault="004A4C49" w:rsidP="000F7E1B">
      <w:pPr>
        <w:jc w:val="both"/>
        <w:rPr>
          <w:rFonts w:ascii="Palatino Linotype" w:hAnsi="Palatino Linotype"/>
        </w:rPr>
      </w:pPr>
      <w:r w:rsidRPr="004A4C49">
        <w:rPr>
          <w:rFonts w:ascii="Palatino Linotype" w:hAnsi="Palatino Linotype"/>
        </w:rPr>
        <w:t xml:space="preserve">KELSEN, Hans. </w:t>
      </w:r>
      <w:r w:rsidRPr="004A4C49">
        <w:rPr>
          <w:rFonts w:ascii="Palatino Linotype" w:hAnsi="Palatino Linotype"/>
          <w:i/>
        </w:rPr>
        <w:t>Jurisdição Constitucional</w:t>
      </w:r>
      <w:r w:rsidRPr="004A4C49">
        <w:rPr>
          <w:rFonts w:ascii="Palatino Linotype" w:hAnsi="Palatino Linotype"/>
        </w:rPr>
        <w:t>. São Paulo: Martins Fontes, 2007.</w:t>
      </w:r>
    </w:p>
    <w:p w14:paraId="36FA797A" w14:textId="77777777" w:rsidR="004A4C49" w:rsidRPr="004A4C49" w:rsidRDefault="004A4C49" w:rsidP="000F7E1B">
      <w:pPr>
        <w:jc w:val="both"/>
        <w:rPr>
          <w:rFonts w:ascii="Palatino Linotype" w:hAnsi="Palatino Linotype"/>
        </w:rPr>
      </w:pPr>
    </w:p>
    <w:p w14:paraId="2E2E6519" w14:textId="67E1CB0B" w:rsidR="00A469A2" w:rsidRPr="00A469A2" w:rsidRDefault="00A469A2" w:rsidP="000F7E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LAPORTA, F. J. (org.). </w:t>
      </w:r>
      <w:proofErr w:type="spellStart"/>
      <w:r>
        <w:rPr>
          <w:rFonts w:ascii="Palatino Linotype" w:hAnsi="Palatino Linotype"/>
          <w:i/>
        </w:rPr>
        <w:t>Constituición</w:t>
      </w:r>
      <w:proofErr w:type="spellEnd"/>
      <w:r>
        <w:rPr>
          <w:rFonts w:ascii="Palatino Linotype" w:hAnsi="Palatino Linotype"/>
          <w:i/>
        </w:rPr>
        <w:t xml:space="preserve">: problemas filosóficos. </w:t>
      </w:r>
      <w:r>
        <w:rPr>
          <w:rFonts w:ascii="Palatino Linotype" w:hAnsi="Palatino Linotype"/>
        </w:rPr>
        <w:t xml:space="preserve">Madrid: Ministério de </w:t>
      </w:r>
      <w:proofErr w:type="spellStart"/>
      <w:r>
        <w:rPr>
          <w:rFonts w:ascii="Palatino Linotype" w:hAnsi="Palatino Linotype"/>
        </w:rPr>
        <w:t>la</w:t>
      </w:r>
      <w:proofErr w:type="spellEnd"/>
      <w:r>
        <w:rPr>
          <w:rFonts w:ascii="Palatino Linotype" w:hAnsi="Palatino Linotype"/>
        </w:rPr>
        <w:t xml:space="preserve"> presidência. Secretará General Técnica: 2003.</w:t>
      </w:r>
    </w:p>
    <w:p w14:paraId="44E92C66" w14:textId="77777777" w:rsidR="00A469A2" w:rsidRDefault="00A469A2" w:rsidP="000F7E1B">
      <w:pPr>
        <w:jc w:val="both"/>
        <w:rPr>
          <w:rFonts w:ascii="Palatino Linotype" w:hAnsi="Palatino Linotype"/>
        </w:rPr>
      </w:pPr>
    </w:p>
    <w:p w14:paraId="3CA12CEF" w14:textId="77777777" w:rsidR="004A4C49" w:rsidRDefault="004A4C49" w:rsidP="000F7E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MACEDO JUNIOR, Ronaldo Porto. </w:t>
      </w:r>
      <w:r>
        <w:rPr>
          <w:rFonts w:ascii="Palatino Linotype" w:hAnsi="Palatino Linotype"/>
          <w:i/>
        </w:rPr>
        <w:t>Carl Schmitt e a Fundamentação do Direito</w:t>
      </w:r>
      <w:r>
        <w:rPr>
          <w:rFonts w:ascii="Palatino Linotype" w:hAnsi="Palatino Linotype"/>
        </w:rPr>
        <w:t xml:space="preserve">. São Paulo: Max </w:t>
      </w:r>
      <w:proofErr w:type="spellStart"/>
      <w:r>
        <w:rPr>
          <w:rFonts w:ascii="Palatino Linotype" w:hAnsi="Palatino Linotype"/>
        </w:rPr>
        <w:t>Limonad</w:t>
      </w:r>
      <w:proofErr w:type="spellEnd"/>
      <w:r>
        <w:rPr>
          <w:rFonts w:ascii="Palatino Linotype" w:hAnsi="Palatino Linotype"/>
        </w:rPr>
        <w:t>, 2000.</w:t>
      </w:r>
    </w:p>
    <w:p w14:paraId="0E458FBD" w14:textId="77777777" w:rsidR="004A4C49" w:rsidRPr="004A4C49" w:rsidRDefault="004A4C49" w:rsidP="000F7E1B">
      <w:pPr>
        <w:jc w:val="both"/>
        <w:rPr>
          <w:rFonts w:ascii="Palatino Linotype" w:hAnsi="Palatino Linotype"/>
        </w:rPr>
      </w:pPr>
    </w:p>
    <w:p w14:paraId="48A1E6A5" w14:textId="77777777" w:rsidR="004A4C49" w:rsidRDefault="004A4C49" w:rsidP="000F7E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QUEIROZ, Cristina. </w:t>
      </w:r>
      <w:r>
        <w:rPr>
          <w:rFonts w:ascii="Palatino Linotype" w:hAnsi="Palatino Linotype"/>
          <w:i/>
        </w:rPr>
        <w:t>Interpretação constitucional e poder judicial. Sobre a epistemologia da construção constitucional</w:t>
      </w:r>
      <w:r>
        <w:rPr>
          <w:rFonts w:ascii="Palatino Linotype" w:hAnsi="Palatino Linotype"/>
        </w:rPr>
        <w:t>. Coimbra: Coimbra Editora, 2000.</w:t>
      </w:r>
    </w:p>
    <w:p w14:paraId="061A114D" w14:textId="77777777" w:rsidR="004A4C49" w:rsidRDefault="004A4C49" w:rsidP="000F7E1B">
      <w:pPr>
        <w:jc w:val="both"/>
        <w:rPr>
          <w:rFonts w:ascii="Palatino Linotype" w:hAnsi="Palatino Linotype"/>
        </w:rPr>
      </w:pPr>
    </w:p>
    <w:p w14:paraId="3A6A9BBF" w14:textId="77777777" w:rsidR="004A4C49" w:rsidRDefault="004A4C49" w:rsidP="000F7E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SCHMITT, Carl. </w:t>
      </w:r>
      <w:r>
        <w:rPr>
          <w:rFonts w:ascii="Palatino Linotype" w:hAnsi="Palatino Linotype"/>
          <w:i/>
        </w:rPr>
        <w:t>O guardião da constituição</w:t>
      </w:r>
      <w:r>
        <w:rPr>
          <w:rFonts w:ascii="Palatino Linotype" w:hAnsi="Palatino Linotype"/>
        </w:rPr>
        <w:t>. Belo Horizonte: Del Rey, 2007.</w:t>
      </w:r>
    </w:p>
    <w:p w14:paraId="26E5B2CC" w14:textId="77777777" w:rsidR="004A4C49" w:rsidRDefault="004A4C49" w:rsidP="000F7E1B">
      <w:pPr>
        <w:jc w:val="both"/>
        <w:rPr>
          <w:rFonts w:ascii="Palatino Linotype" w:hAnsi="Palatino Linotype"/>
        </w:rPr>
      </w:pPr>
    </w:p>
    <w:p w14:paraId="1CAE2E23" w14:textId="52898778" w:rsidR="0080497F" w:rsidRDefault="004A4C49" w:rsidP="000F7E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TAVARES, Andre Ramos. </w:t>
      </w:r>
      <w:r>
        <w:rPr>
          <w:rFonts w:ascii="Palatino Linotype" w:hAnsi="Palatino Linotype"/>
          <w:i/>
        </w:rPr>
        <w:t>Teoria da justiça constitucional</w:t>
      </w:r>
      <w:r>
        <w:rPr>
          <w:rFonts w:ascii="Palatino Linotype" w:hAnsi="Palatino Linotype"/>
        </w:rPr>
        <w:t>. São Paulo: Saraiva, 2005.</w:t>
      </w:r>
    </w:p>
    <w:p w14:paraId="73DCA3B5" w14:textId="77777777" w:rsidR="00825AE9" w:rsidRDefault="00825AE9" w:rsidP="000F7E1B">
      <w:pPr>
        <w:jc w:val="both"/>
        <w:rPr>
          <w:rFonts w:ascii="Palatino Linotype" w:hAnsi="Palatino Linotype"/>
          <w:lang w:val="es-ES_tradnl"/>
        </w:rPr>
      </w:pPr>
    </w:p>
    <w:p w14:paraId="3D3122F6" w14:textId="1181342F" w:rsidR="00825AE9" w:rsidRPr="00825AE9" w:rsidRDefault="00825AE9" w:rsidP="000F7E1B">
      <w:pPr>
        <w:jc w:val="both"/>
        <w:rPr>
          <w:rFonts w:ascii="Palatino Linotype" w:hAnsi="Palatino Linotype"/>
          <w:lang w:val="es-ES_tradnl"/>
        </w:rPr>
      </w:pPr>
      <w:r w:rsidRPr="00825AE9">
        <w:rPr>
          <w:rFonts w:ascii="Palatino Linotype" w:hAnsi="Palatino Linotype"/>
          <w:lang w:val="es-ES_tradnl"/>
        </w:rPr>
        <w:t>___</w:t>
      </w:r>
      <w:r>
        <w:rPr>
          <w:rFonts w:ascii="Palatino Linotype" w:hAnsi="Palatino Linotype"/>
          <w:lang w:val="es-ES_tradnl"/>
        </w:rPr>
        <w:t>______________</w:t>
      </w:r>
      <w:r w:rsidRPr="00825AE9">
        <w:rPr>
          <w:rFonts w:ascii="Palatino Linotype" w:hAnsi="Palatino Linotype"/>
          <w:lang w:val="es-ES_tradnl"/>
        </w:rPr>
        <w:t xml:space="preserve">_. </w:t>
      </w:r>
      <w:proofErr w:type="spellStart"/>
      <w:r w:rsidRPr="00825AE9">
        <w:rPr>
          <w:rFonts w:ascii="Palatino Linotype" w:hAnsi="Palatino Linotype"/>
          <w:i/>
          <w:lang w:val="es-ES_tradnl"/>
        </w:rPr>
        <w:t>Constituição</w:t>
      </w:r>
      <w:proofErr w:type="spellEnd"/>
      <w:r w:rsidRPr="00825AE9">
        <w:rPr>
          <w:rFonts w:ascii="Palatino Linotype" w:hAnsi="Palatino Linotype"/>
          <w:i/>
          <w:lang w:val="es-ES_tradnl"/>
        </w:rPr>
        <w:t xml:space="preserve"> do Brasil integrada</w:t>
      </w:r>
      <w:r w:rsidRPr="00825AE9">
        <w:rPr>
          <w:rFonts w:ascii="Palatino Linotype" w:hAnsi="Palatino Linotype"/>
          <w:lang w:val="es-ES_tradnl"/>
        </w:rPr>
        <w:t>. 3. ed. São Paulo: Saraiva, 2011.</w:t>
      </w:r>
    </w:p>
    <w:p w14:paraId="63C44B46" w14:textId="77777777" w:rsidR="00825AE9" w:rsidRDefault="00825AE9" w:rsidP="000F7E1B">
      <w:pPr>
        <w:jc w:val="both"/>
        <w:rPr>
          <w:rFonts w:ascii="Palatino Linotype" w:hAnsi="Palatino Linotype"/>
          <w:lang w:val="es-ES_tradnl"/>
        </w:rPr>
      </w:pPr>
    </w:p>
    <w:p w14:paraId="211719C0" w14:textId="24BBBB81" w:rsidR="00825AE9" w:rsidRPr="00825AE9" w:rsidRDefault="00825AE9" w:rsidP="000F7E1B">
      <w:pPr>
        <w:jc w:val="both"/>
        <w:rPr>
          <w:rFonts w:ascii="Palatino Linotype" w:hAnsi="Palatino Linotype"/>
          <w:lang w:val="es-ES_tradnl"/>
        </w:rPr>
      </w:pPr>
      <w:r>
        <w:rPr>
          <w:rFonts w:ascii="Palatino Linotype" w:hAnsi="Palatino Linotype"/>
          <w:lang w:val="es-ES_tradnl"/>
        </w:rPr>
        <w:t>__________</w:t>
      </w:r>
      <w:r w:rsidRPr="00825AE9">
        <w:rPr>
          <w:rFonts w:ascii="Palatino Linotype" w:hAnsi="Palatino Linotype"/>
          <w:lang w:val="es-ES_tradnl"/>
        </w:rPr>
        <w:t xml:space="preserve">______. Curso de </w:t>
      </w:r>
      <w:proofErr w:type="spellStart"/>
      <w:r w:rsidRPr="00825AE9">
        <w:rPr>
          <w:rFonts w:ascii="Palatino Linotype" w:hAnsi="Palatino Linotype"/>
          <w:lang w:val="es-ES_tradnl"/>
        </w:rPr>
        <w:t>direito</w:t>
      </w:r>
      <w:proofErr w:type="spellEnd"/>
      <w:r w:rsidRPr="00825AE9">
        <w:rPr>
          <w:rFonts w:ascii="Palatino Linotype" w:hAnsi="Palatino Linotype"/>
          <w:lang w:val="es-ES_tradnl"/>
        </w:rPr>
        <w:t xml:space="preserve"> constitucional. 10. ed. São Paulo: Saraiva, 2012.</w:t>
      </w:r>
    </w:p>
    <w:p w14:paraId="21388CE0" w14:textId="77777777" w:rsidR="00825AE9" w:rsidRDefault="00825AE9" w:rsidP="000F7E1B">
      <w:pPr>
        <w:jc w:val="both"/>
        <w:rPr>
          <w:rFonts w:ascii="Palatino Linotype" w:hAnsi="Palatino Linotype"/>
          <w:lang w:val="es-ES_tradnl"/>
        </w:rPr>
      </w:pPr>
    </w:p>
    <w:p w14:paraId="20D55808" w14:textId="7C88A540" w:rsidR="00825AE9" w:rsidRPr="00825AE9" w:rsidRDefault="00825AE9" w:rsidP="000F7E1B">
      <w:pPr>
        <w:jc w:val="both"/>
        <w:rPr>
          <w:rFonts w:ascii="Palatino Linotype" w:hAnsi="Palatino Linotype"/>
          <w:lang w:val="es-ES_tradnl"/>
        </w:rPr>
      </w:pPr>
      <w:r w:rsidRPr="00825AE9">
        <w:rPr>
          <w:rFonts w:ascii="Palatino Linotype" w:hAnsi="Palatino Linotype"/>
          <w:lang w:val="es-ES_tradnl"/>
        </w:rPr>
        <w:t>TAVARES, André Ramos (</w:t>
      </w:r>
      <w:proofErr w:type="spellStart"/>
      <w:r w:rsidRPr="00825AE9">
        <w:rPr>
          <w:rFonts w:ascii="Palatino Linotype" w:hAnsi="Palatino Linotype"/>
          <w:lang w:val="es-ES_tradnl"/>
        </w:rPr>
        <w:t>org</w:t>
      </w:r>
      <w:proofErr w:type="spellEnd"/>
      <w:r w:rsidRPr="00825AE9">
        <w:rPr>
          <w:rFonts w:ascii="Palatino Linotype" w:hAnsi="Palatino Linotype"/>
          <w:lang w:val="es-ES_tradnl"/>
        </w:rPr>
        <w:t xml:space="preserve">.). </w:t>
      </w:r>
      <w:proofErr w:type="spellStart"/>
      <w:r w:rsidRPr="00825AE9">
        <w:rPr>
          <w:rFonts w:ascii="Palatino Linotype" w:hAnsi="Palatino Linotype"/>
          <w:lang w:val="es-ES_tradnl"/>
        </w:rPr>
        <w:t>Justiça</w:t>
      </w:r>
      <w:proofErr w:type="spellEnd"/>
      <w:r w:rsidRPr="00825AE9">
        <w:rPr>
          <w:rFonts w:ascii="Palatino Linotype" w:hAnsi="Palatino Linotype"/>
          <w:lang w:val="es-ES_tradnl"/>
        </w:rPr>
        <w:t xml:space="preserve"> Constitucional: </w:t>
      </w:r>
      <w:proofErr w:type="spellStart"/>
      <w:r w:rsidRPr="00825AE9">
        <w:rPr>
          <w:rFonts w:ascii="Palatino Linotype" w:hAnsi="Palatino Linotype"/>
          <w:lang w:val="es-ES_tradnl"/>
        </w:rPr>
        <w:t>Pressupostos</w:t>
      </w:r>
      <w:proofErr w:type="spellEnd"/>
      <w:r w:rsidRPr="00825AE9">
        <w:rPr>
          <w:rFonts w:ascii="Palatino Linotype" w:hAnsi="Palatino Linotype"/>
          <w:lang w:val="es-ES_tradnl"/>
        </w:rPr>
        <w:t xml:space="preserve"> teóricos e </w:t>
      </w:r>
      <w:proofErr w:type="spellStart"/>
      <w:r w:rsidRPr="00825AE9">
        <w:rPr>
          <w:rFonts w:ascii="Palatino Linotype" w:hAnsi="Palatino Linotype"/>
          <w:lang w:val="es-ES_tradnl"/>
        </w:rPr>
        <w:t>análises</w:t>
      </w:r>
      <w:proofErr w:type="spellEnd"/>
      <w:r w:rsidRPr="00825AE9">
        <w:rPr>
          <w:rFonts w:ascii="Palatino Linotype" w:hAnsi="Palatino Linotype"/>
          <w:lang w:val="es-ES_tradnl"/>
        </w:rPr>
        <w:t xml:space="preserve"> concretas. Belo Horizonte: ed. Fórum, 2007.</w:t>
      </w:r>
    </w:p>
    <w:sectPr w:rsidR="00825AE9" w:rsidRPr="00825AE9" w:rsidSect="00506E2B">
      <w:headerReference w:type="default" r:id="rId9"/>
      <w:pgSz w:w="11900" w:h="16840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1C613" w14:textId="77777777" w:rsidR="00457843" w:rsidRDefault="00457843" w:rsidP="003E223A">
      <w:r>
        <w:separator/>
      </w:r>
    </w:p>
  </w:endnote>
  <w:endnote w:type="continuationSeparator" w:id="0">
    <w:p w14:paraId="61E616DA" w14:textId="77777777" w:rsidR="00457843" w:rsidRDefault="00457843" w:rsidP="003E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76D3C" w14:textId="77777777" w:rsidR="00457843" w:rsidRDefault="00457843" w:rsidP="003E223A">
      <w:r>
        <w:separator/>
      </w:r>
    </w:p>
  </w:footnote>
  <w:footnote w:type="continuationSeparator" w:id="0">
    <w:p w14:paraId="24C2CCD2" w14:textId="77777777" w:rsidR="00457843" w:rsidRDefault="00457843" w:rsidP="003E223A">
      <w:r>
        <w:continuationSeparator/>
      </w:r>
    </w:p>
  </w:footnote>
  <w:footnote w:id="1">
    <w:p w14:paraId="34AB4AFA" w14:textId="3C94B023" w:rsidR="001967AD" w:rsidRPr="008F7B5F" w:rsidRDefault="001967AD" w:rsidP="008F7B5F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8F7B5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F7B5F">
        <w:rPr>
          <w:rFonts w:ascii="Times New Roman" w:hAnsi="Times New Roman" w:cs="Times New Roman"/>
          <w:sz w:val="20"/>
          <w:szCs w:val="20"/>
        </w:rPr>
        <w:t xml:space="preserve"> O Relatório perante a C</w:t>
      </w:r>
      <w:r>
        <w:rPr>
          <w:rFonts w:ascii="Times New Roman" w:hAnsi="Times New Roman" w:cs="Times New Roman"/>
          <w:sz w:val="20"/>
          <w:szCs w:val="20"/>
        </w:rPr>
        <w:t xml:space="preserve">omissão de </w:t>
      </w:r>
      <w:r w:rsidRPr="008F7B5F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onstituição, </w:t>
      </w:r>
      <w:r w:rsidRPr="008F7B5F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ustiça e </w:t>
      </w:r>
      <w:r w:rsidRPr="008F7B5F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idadania</w:t>
      </w:r>
      <w:r w:rsidR="004639E6">
        <w:rPr>
          <w:rFonts w:ascii="Times New Roman" w:hAnsi="Times New Roman" w:cs="Times New Roman"/>
          <w:sz w:val="20"/>
          <w:szCs w:val="20"/>
        </w:rPr>
        <w:t xml:space="preserve"> elenca o seguinte ro</w:t>
      </w:r>
      <w:r w:rsidRPr="008F7B5F">
        <w:rPr>
          <w:rFonts w:ascii="Times New Roman" w:hAnsi="Times New Roman" w:cs="Times New Roman"/>
          <w:sz w:val="20"/>
          <w:szCs w:val="20"/>
        </w:rPr>
        <w:t>l</w:t>
      </w:r>
      <w:r w:rsidR="004639E6">
        <w:rPr>
          <w:rFonts w:ascii="Times New Roman" w:hAnsi="Times New Roman" w:cs="Times New Roman"/>
          <w:sz w:val="20"/>
          <w:szCs w:val="20"/>
        </w:rPr>
        <w:t xml:space="preserve"> de atingidos pela PEC</w:t>
      </w:r>
      <w:r w:rsidRPr="008F7B5F">
        <w:rPr>
          <w:rFonts w:ascii="Times New Roman" w:hAnsi="Times New Roman" w:cs="Times New Roman"/>
          <w:sz w:val="20"/>
          <w:szCs w:val="20"/>
        </w:rPr>
        <w:t>: “Poder Judiciário, CNJ, CNMP, Ministério Público, Defensoria Pública ou Tribunal de Contas da União (TCU)”.</w:t>
      </w:r>
    </w:p>
  </w:footnote>
  <w:footnote w:id="2">
    <w:p w14:paraId="01B4BBFD" w14:textId="77777777" w:rsidR="001967AD" w:rsidRDefault="001967AD" w:rsidP="009639D4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9639D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9639D4">
        <w:rPr>
          <w:rStyle w:val="Refdenotaderodap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Consta no inteiro teor do projeto:</w:t>
      </w:r>
    </w:p>
    <w:p w14:paraId="3B88A4ED" w14:textId="4B7D2FB9" w:rsidR="001967AD" w:rsidRPr="009639D4" w:rsidRDefault="001967AD" w:rsidP="009639D4">
      <w:pPr>
        <w:pStyle w:val="Textodenotaderodap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9639D4">
        <w:rPr>
          <w:rFonts w:ascii="Times New Roman" w:hAnsi="Times New Roman" w:cs="Times New Roman"/>
          <w:sz w:val="20"/>
          <w:szCs w:val="20"/>
        </w:rPr>
        <w:t>Como, na prática, o Poder Legislativo (Congresso Nacional)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poderá cumprir de forma plena o mandamento constitucional descrito no inciso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XI, do art. 49, em relação ao Poder Judiciário? No nosso entendimento, há uma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lacuna no inciso V, do art. 49, levando a uma desigualdade nas relações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Poder Legislativo com os outros Poderes, isto é: atualmente, o Poder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Legislativo pode sustar atos do Poder Executivo, mas não pode fazer o mesmo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em relação aos atos do Poder Judiciário. Esta Emenda visa, pois, preencher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essa lacuna e corrigir essa desigualdade, contribuindo assim para o equilíbrio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entre os três Poderes.</w:t>
      </w:r>
    </w:p>
    <w:p w14:paraId="19B4F06D" w14:textId="309AC53F" w:rsidR="001967AD" w:rsidRPr="009639D4" w:rsidRDefault="001967AD" w:rsidP="009639D4">
      <w:pPr>
        <w:pStyle w:val="Textodenotaderodap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639D4">
        <w:rPr>
          <w:rFonts w:ascii="Times New Roman" w:hAnsi="Times New Roman" w:cs="Times New Roman"/>
          <w:sz w:val="20"/>
          <w:szCs w:val="20"/>
        </w:rPr>
        <w:t>Como podemos observar, a redação que estamos apresentando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para o inciso V, do art. 49, é congruente e coerente com a redação já existente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no inciso XI, do referido artigo. Ou seja, a substituição da expressão “do Poder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Executivo” por “dos outros poderes”.</w:t>
      </w:r>
    </w:p>
    <w:p w14:paraId="2F6A0D74" w14:textId="4A3CDDFD" w:rsidR="001967AD" w:rsidRPr="009639D4" w:rsidRDefault="001967AD" w:rsidP="009639D4">
      <w:pPr>
        <w:pStyle w:val="Textodenotaderodap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639D4">
        <w:rPr>
          <w:rFonts w:ascii="Times New Roman" w:hAnsi="Times New Roman" w:cs="Times New Roman"/>
          <w:sz w:val="20"/>
          <w:szCs w:val="20"/>
        </w:rPr>
        <w:t>Assim, nada mais razoável que o Congresso Nacional passe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também a poder sustar atos normativos viciados emanados do Poder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Judiciário, como já o faz em relação ao Poder Executivo. Com isso estaremos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garantindo de modo mais completo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a independência e harmonia dos Poderes,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9D4">
        <w:rPr>
          <w:rFonts w:ascii="Times New Roman" w:hAnsi="Times New Roman" w:cs="Times New Roman"/>
          <w:sz w:val="20"/>
          <w:szCs w:val="20"/>
        </w:rPr>
        <w:t>conforme previsto no art. 2º da CF.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639D4">
        <w:rPr>
          <w:rFonts w:ascii="Times New Roman" w:hAnsi="Times New Roman" w:cs="Times New Roman"/>
          <w:sz w:val="20"/>
          <w:szCs w:val="20"/>
        </w:rPr>
        <w:t>Deputado NAZARENO FONTELES</w:t>
      </w:r>
      <w:r>
        <w:rPr>
          <w:rFonts w:ascii="Times New Roman" w:hAnsi="Times New Roman" w:cs="Times New Roman"/>
          <w:sz w:val="20"/>
          <w:szCs w:val="20"/>
        </w:rPr>
        <w:t>)”</w:t>
      </w:r>
    </w:p>
  </w:footnote>
  <w:footnote w:id="3">
    <w:p w14:paraId="469E2B0D" w14:textId="34302555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Disponível em http://www.claudiohumberto.com.br/colunas_anteriores/?dataCalendario=2012-06-16; acesso em 26.06.2012.</w:t>
      </w:r>
    </w:p>
  </w:footnote>
  <w:footnote w:id="4">
    <w:p w14:paraId="798CA268" w14:textId="1BB1FD7F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“Entretanto, uma rápida análise no dispositivo proposto revela que o objeto da PEC (poder normativo) não se relaciona com a atividade típica do Poder Judiciário (atividade jurisdicional). Se, porventura, esta PEC submetesse uma decisão de natureza estritamente jurisdicional (a exemplo de Sentenças, Acórdãos ou Decisões Judiciais Interlocutórias) ao crivo e controle do Poder Legislativo, estar-se-ia diante de clara violação ao princípio constitucional da Separação dos Poderes. Todavia, não é disso que trata a PEC nº 3/2011, a qual versa, exclusivamente, sobre os </w:t>
      </w:r>
      <w:r w:rsidRPr="006E4808">
        <w:rPr>
          <w:rFonts w:ascii="Times New Roman" w:hAnsi="Times New Roman" w:cs="Times New Roman"/>
          <w:b/>
          <w:bCs/>
          <w:sz w:val="20"/>
          <w:szCs w:val="20"/>
        </w:rPr>
        <w:t xml:space="preserve">atos normativos </w:t>
      </w:r>
      <w:r w:rsidRPr="006E4808">
        <w:rPr>
          <w:rFonts w:ascii="Times New Roman" w:hAnsi="Times New Roman" w:cs="Times New Roman"/>
          <w:sz w:val="20"/>
          <w:szCs w:val="20"/>
        </w:rPr>
        <w:t xml:space="preserve">(atividade atípica e, portanto, de natureza não-jurisdicional) dos outros poderes, especialmente aqueles emanados pelos órgãos do Poder Judiciário, que possam ter extrapolado os limites da legalidade. </w:t>
      </w:r>
    </w:p>
    <w:p w14:paraId="233F795B" w14:textId="5A2BA32C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 xml:space="preserve">Como exemplo, imperioso destacar o poder normativo de que dispõe a Justiça Eleitoral, a ela concedido mediante dispositivo do Código Eleitoral e da Lei das Eleições. À Justiça Eleitoral cabe fazer uso de seu poder normativo, delegado pelo Poder Legislativo, com o fim estrito de administração das eleições, respeitando o princípio da legalidade (art. 5º, inc. II, CF/88), atributo indelével do Estado Democrático de Direito. </w:t>
      </w:r>
    </w:p>
    <w:p w14:paraId="551F4EFB" w14:textId="77777777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 xml:space="preserve">É evidente que, no âmbito das resoluções da Justiça Eleitoral, qualquer inovação do ordenamento jurídico será ilegítima. Mas, não raro são observadas extrapolações aos limites dessa delegação legislativa. </w:t>
      </w:r>
    </w:p>
    <w:p w14:paraId="2D25D27E" w14:textId="77777777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 xml:space="preserve">O remédio para tais excessos tem sido a submissão do instrumento normativo ao exame do próprio Poder Judiciário, no caso, o Supremo Tribunal Federal (STF), para verificação dos excessos observados no processo eleitoral. Em contrapartida, ao Poder delegante da atividade normativa (Poder Legislativo) não tem cabido qualquer manifestação acerca destes excessos. </w:t>
      </w:r>
    </w:p>
    <w:p w14:paraId="1F09076A" w14:textId="5C80C083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 xml:space="preserve">No Estado Democrático de Direito, não se pode admitir a expedição de atos (Resoluções, Decretos, Portarias, etc.) por órgão administrativo com força de lei, </w:t>
      </w:r>
      <w:r w:rsidRPr="006E4808">
        <w:rPr>
          <w:rFonts w:ascii="Times New Roman" w:hAnsi="Times New Roman" w:cs="Times New Roman"/>
          <w:i/>
          <w:iCs/>
          <w:sz w:val="20"/>
          <w:szCs w:val="20"/>
        </w:rPr>
        <w:t xml:space="preserve">“circunstância que faz com que tais atos sejam ao mesmo tempo legislativos e executivos, isto é, como bem lembra </w:t>
      </w:r>
      <w:proofErr w:type="spellStart"/>
      <w:r w:rsidRPr="006E4808">
        <w:rPr>
          <w:rFonts w:ascii="Times New Roman" w:hAnsi="Times New Roman" w:cs="Times New Roman"/>
          <w:i/>
          <w:iCs/>
          <w:sz w:val="20"/>
          <w:szCs w:val="20"/>
        </w:rPr>
        <w:t>Canotilho</w:t>
      </w:r>
      <w:proofErr w:type="spellEnd"/>
      <w:r w:rsidRPr="006E4808">
        <w:rPr>
          <w:rFonts w:ascii="Times New Roman" w:hAnsi="Times New Roman" w:cs="Times New Roman"/>
          <w:i/>
          <w:iCs/>
          <w:sz w:val="20"/>
          <w:szCs w:val="20"/>
        </w:rPr>
        <w:t>, a um só tempo „leis e execução de leis”.</w:t>
      </w:r>
    </w:p>
    <w:p w14:paraId="386E269B" w14:textId="77777777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 xml:space="preserve">A título exemplificativo, importante registrar o ato desviado de competência e alçada do CNJ, o qual, por maioria, declarou revogado o § 2º do artigo 65 da LOMAN (Lei Orgânica da Magistratura Nacional) pela Emenda Constitucional nº 19 e estendeu, administrativamente, aos magistrados federais, por isonomia aplicada às avessas, direitos e vantagens garantidas por lei aos membros do Ministério Público Federal. </w:t>
      </w:r>
    </w:p>
    <w:p w14:paraId="0E483824" w14:textId="77777777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>A prática tem se repetido em outros atos, o que reforça a necessidade da Proposta de Emenda ora em análise. Em outra oportunidade, o CNJ avalizou a decisão do Presidente do Tribunal de Justiça do Estado de Pernambuco que determinara o pagamento, aos magistrados do Estado, da verba indenizatória relativa ao auxílio-moradia pago, por força de lei, aos Deputados Estaduais Pernambucanos, tudo com fundamento em lei revogada - que vigorou entre 1992 e 1997 - a qual fixava isonomia de vencimentos (não indenização) entre juízes e parlamentares do Estado.</w:t>
      </w:r>
    </w:p>
    <w:p w14:paraId="51F8DE7F" w14:textId="5A72431C" w:rsidR="001967AD" w:rsidRPr="006E4808" w:rsidRDefault="001967AD" w:rsidP="006E4808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>De fato verifica-se que o órgão de controle externo criado para observar a moralidade no Poder Judiciário parece estar atuando, não somente como legislador, mas também como legitimador de atos imorais que beneficiam os fiscalizados.” (Parecer CCJC sobre a constitucionalidade da PEC 03/2011 – pp. 3/5).</w:t>
      </w:r>
    </w:p>
  </w:footnote>
  <w:footnote w:id="5">
    <w:p w14:paraId="3A530DB3" w14:textId="2AA9C945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142A68">
        <w:rPr>
          <w:rFonts w:ascii="Times New Roman" w:hAnsi="Times New Roman" w:cs="Times New Roman"/>
          <w:sz w:val="20"/>
          <w:szCs w:val="20"/>
        </w:rPr>
        <w:t>Disponível em “</w:t>
      </w:r>
      <w:r w:rsidRPr="006E4808">
        <w:rPr>
          <w:rFonts w:ascii="Times New Roman" w:hAnsi="Times New Roman" w:cs="Times New Roman"/>
          <w:sz w:val="20"/>
          <w:szCs w:val="20"/>
        </w:rPr>
        <w:t>http://nazarenofonteles.com/2012/04/apos-decisao-do-stf-pec-de-nazareno-fonteles-podera-ser-votada-na-ccj/</w:t>
      </w:r>
      <w:r w:rsidR="00142A68">
        <w:rPr>
          <w:rFonts w:ascii="Times New Roman" w:hAnsi="Times New Roman" w:cs="Times New Roman"/>
          <w:sz w:val="20"/>
          <w:szCs w:val="20"/>
        </w:rPr>
        <w:t>”</w:t>
      </w:r>
      <w:r w:rsidRPr="006E4808">
        <w:rPr>
          <w:rFonts w:ascii="Times New Roman" w:hAnsi="Times New Roman" w:cs="Times New Roman"/>
          <w:sz w:val="20"/>
          <w:szCs w:val="20"/>
        </w:rPr>
        <w:t>; acesso em 28.06.2012.</w:t>
      </w:r>
    </w:p>
  </w:footnote>
  <w:footnote w:id="6">
    <w:p w14:paraId="4D644F15" w14:textId="58BA9D4A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="00596A47" w:rsidRPr="006E4808">
        <w:rPr>
          <w:rFonts w:ascii="Times New Roman" w:hAnsi="Times New Roman" w:cs="Times New Roman"/>
          <w:sz w:val="20"/>
          <w:szCs w:val="20"/>
        </w:rPr>
        <w:t>Parecer CCJC sobre a constitucionalidade da PEC 03/2011 – p. 6</w:t>
      </w:r>
    </w:p>
  </w:footnote>
  <w:footnote w:id="7">
    <w:p w14:paraId="55A0DF9D" w14:textId="0BC8E11D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TAVARES, </w:t>
      </w:r>
      <w:r w:rsidR="003E7DEF" w:rsidRPr="006E4808">
        <w:rPr>
          <w:rFonts w:ascii="Times New Roman" w:hAnsi="Times New Roman" w:cs="Times New Roman"/>
          <w:sz w:val="20"/>
          <w:szCs w:val="20"/>
        </w:rPr>
        <w:t xml:space="preserve">2005. </w:t>
      </w:r>
      <w:r w:rsidRPr="006E4808">
        <w:rPr>
          <w:rFonts w:ascii="Times New Roman" w:hAnsi="Times New Roman" w:cs="Times New Roman"/>
          <w:sz w:val="20"/>
          <w:szCs w:val="20"/>
        </w:rPr>
        <w:t>pp. 74/76.</w:t>
      </w:r>
    </w:p>
  </w:footnote>
  <w:footnote w:id="8">
    <w:p w14:paraId="37ADEACF" w14:textId="3D275633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TAVARES, 2005. p</w:t>
      </w:r>
      <w:r w:rsidR="003E7DEF" w:rsidRPr="006E4808">
        <w:rPr>
          <w:rFonts w:ascii="Times New Roman" w:hAnsi="Times New Roman" w:cs="Times New Roman"/>
          <w:sz w:val="20"/>
          <w:szCs w:val="20"/>
        </w:rPr>
        <w:t>p</w:t>
      </w:r>
      <w:r w:rsidRPr="006E4808">
        <w:rPr>
          <w:rFonts w:ascii="Times New Roman" w:hAnsi="Times New Roman" w:cs="Times New Roman"/>
          <w:sz w:val="20"/>
          <w:szCs w:val="20"/>
        </w:rPr>
        <w:t>. 74/76.</w:t>
      </w:r>
    </w:p>
  </w:footnote>
  <w:footnote w:id="9">
    <w:p w14:paraId="0C451AC5" w14:textId="0E36EC88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TAVARES, 2005. p. 77.</w:t>
      </w:r>
    </w:p>
  </w:footnote>
  <w:footnote w:id="10">
    <w:p w14:paraId="6CC47AF5" w14:textId="0C3B18E7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="00FF2C20">
        <w:rPr>
          <w:rFonts w:ascii="Times New Roman" w:hAnsi="Times New Roman" w:cs="Times New Roman"/>
          <w:sz w:val="20"/>
          <w:szCs w:val="20"/>
        </w:rPr>
        <w:t>TAVARES, 2005.</w:t>
      </w:r>
    </w:p>
  </w:footnote>
  <w:footnote w:id="11">
    <w:p w14:paraId="6B258E60" w14:textId="1DBDEC37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TAVARES, 2005. p. 131.</w:t>
      </w:r>
    </w:p>
  </w:footnote>
  <w:footnote w:id="12">
    <w:p w14:paraId="617457F5" w14:textId="6CEFC051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="00A469A2" w:rsidRPr="00A469A2">
        <w:rPr>
          <w:rFonts w:ascii="Times New Roman" w:hAnsi="Times New Roman" w:cs="Times New Roman"/>
          <w:sz w:val="20"/>
          <w:szCs w:val="20"/>
        </w:rPr>
        <w:t>LAPORTA, F. J. (org.), 2003, pp</w:t>
      </w:r>
      <w:r w:rsidRPr="00A469A2">
        <w:rPr>
          <w:rFonts w:ascii="Times New Roman" w:hAnsi="Times New Roman" w:cs="Times New Roman"/>
          <w:sz w:val="20"/>
          <w:szCs w:val="20"/>
        </w:rPr>
        <w:t>. 167/168</w:t>
      </w:r>
      <w:r w:rsidR="00A469A2" w:rsidRPr="00A469A2">
        <w:rPr>
          <w:rFonts w:ascii="Times New Roman" w:hAnsi="Times New Roman" w:cs="Times New Roman"/>
          <w:sz w:val="20"/>
          <w:szCs w:val="20"/>
        </w:rPr>
        <w:t>.</w:t>
      </w:r>
    </w:p>
  </w:footnote>
  <w:footnote w:id="13">
    <w:p w14:paraId="5271F105" w14:textId="6B3D619E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="003E7DEF" w:rsidRPr="006E4808">
        <w:rPr>
          <w:rFonts w:ascii="Times New Roman" w:hAnsi="Times New Roman" w:cs="Times New Roman"/>
          <w:sz w:val="20"/>
          <w:szCs w:val="20"/>
        </w:rPr>
        <w:t xml:space="preserve">Georg </w:t>
      </w:r>
      <w:proofErr w:type="spellStart"/>
      <w:r w:rsidR="003E7DEF" w:rsidRPr="006E4808">
        <w:rPr>
          <w:rFonts w:ascii="Times New Roman" w:hAnsi="Times New Roman" w:cs="Times New Roman"/>
          <w:sz w:val="20"/>
          <w:szCs w:val="20"/>
        </w:rPr>
        <w:t>Jellineck</w:t>
      </w:r>
      <w:proofErr w:type="spellEnd"/>
      <w:r w:rsidR="003E7DEF"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Pr="006E4808">
        <w:rPr>
          <w:rFonts w:ascii="Times New Roman" w:hAnsi="Times New Roman" w:cs="Times New Roman"/>
          <w:sz w:val="20"/>
          <w:szCs w:val="20"/>
        </w:rPr>
        <w:t>citado por TAVARES, 2005. p. 84.</w:t>
      </w:r>
    </w:p>
  </w:footnote>
  <w:footnote w:id="14">
    <w:p w14:paraId="4CD7F27F" w14:textId="2CD6E6B5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TAVARES, 2005. p. 85.</w:t>
      </w:r>
    </w:p>
  </w:footnote>
  <w:footnote w:id="15">
    <w:p w14:paraId="299EE28C" w14:textId="5A61CF58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TAVARES, p. 86.</w:t>
      </w:r>
    </w:p>
  </w:footnote>
  <w:footnote w:id="16">
    <w:p w14:paraId="7DE4A508" w14:textId="341325CF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="00A469A2" w:rsidRPr="00A469A2">
        <w:rPr>
          <w:rFonts w:ascii="Times New Roman" w:hAnsi="Times New Roman" w:cs="Times New Roman"/>
          <w:sz w:val="20"/>
          <w:szCs w:val="20"/>
        </w:rPr>
        <w:t>LAPORTA, F. J. (org.), 2003, pp</w:t>
      </w:r>
      <w:r w:rsidR="00A469A2">
        <w:rPr>
          <w:rFonts w:ascii="Times New Roman" w:hAnsi="Times New Roman" w:cs="Times New Roman"/>
          <w:sz w:val="20"/>
          <w:szCs w:val="20"/>
        </w:rPr>
        <w:t>. 346/347.</w:t>
      </w:r>
    </w:p>
  </w:footnote>
  <w:footnote w:id="17">
    <w:p w14:paraId="792CBD7F" w14:textId="22DA0EBD" w:rsidR="001967AD" w:rsidRPr="006E4808" w:rsidRDefault="001967AD" w:rsidP="006E4808">
      <w:pPr>
        <w:pStyle w:val="Textodenotaderodap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“Conforme o art. 60, § 4º do texto constitucional, não será objeto de deliberação a proposta de emenda tendente a abolir a forma federativa de Estado (inciso I); o voto direto, secreto, universal e periódico (inciso II); a separação dos Poderes (inciso III); e os direitos e garantias individuais (inciso IV).</w:t>
      </w:r>
    </w:p>
    <w:p w14:paraId="4221FFC8" w14:textId="4A4F2A1F" w:rsidR="001967AD" w:rsidRPr="006E4808" w:rsidRDefault="001967AD" w:rsidP="006E4808">
      <w:pPr>
        <w:pStyle w:val="Textodenotaderodap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Fonts w:ascii="Times New Roman" w:hAnsi="Times New Roman" w:cs="Times New Roman"/>
          <w:sz w:val="20"/>
          <w:szCs w:val="20"/>
        </w:rPr>
        <w:t xml:space="preserve">No que concerne à análise material da proposição em apreço, isto é, a sua sujeição às ditas cláusulas pétreas constitucionais, verifica-se que a reforma ora alvitrada não ofende o conteúdo de qualquer dos incisos supramencionados.” (Parecer CCJC sobre a constitucionalidade da PEC 03/2011 – pp. 2/3). </w:t>
      </w:r>
    </w:p>
  </w:footnote>
  <w:footnote w:id="18">
    <w:p w14:paraId="29DDABB3" w14:textId="77777777" w:rsidR="001967AD" w:rsidRPr="006E4808" w:rsidRDefault="001967AD" w:rsidP="006E4808">
      <w:pPr>
        <w:pStyle w:val="Ttulo2"/>
        <w:spacing w:before="0" w:beforeAutospacing="0" w:after="120" w:afterAutospacing="0"/>
        <w:jc w:val="both"/>
        <w:rPr>
          <w:b w:val="0"/>
          <w:sz w:val="20"/>
          <w:szCs w:val="20"/>
        </w:rPr>
      </w:pPr>
      <w:r w:rsidRPr="006E4808">
        <w:rPr>
          <w:rStyle w:val="Refdenotaderodap"/>
          <w:b w:val="0"/>
          <w:sz w:val="20"/>
          <w:szCs w:val="20"/>
        </w:rPr>
        <w:footnoteRef/>
      </w:r>
      <w:r w:rsidRPr="006E4808">
        <w:rPr>
          <w:b w:val="0"/>
          <w:sz w:val="20"/>
          <w:szCs w:val="20"/>
        </w:rPr>
        <w:t xml:space="preserve"> O artigo “Legislativo propõe intervenção em decisões judiciais”, escrito por Marília </w:t>
      </w:r>
      <w:proofErr w:type="spellStart"/>
      <w:r w:rsidRPr="006E4808">
        <w:rPr>
          <w:b w:val="0"/>
          <w:sz w:val="20"/>
          <w:szCs w:val="20"/>
        </w:rPr>
        <w:t>Scriboni</w:t>
      </w:r>
      <w:proofErr w:type="spellEnd"/>
      <w:r w:rsidRPr="006E4808">
        <w:rPr>
          <w:b w:val="0"/>
          <w:sz w:val="20"/>
          <w:szCs w:val="20"/>
        </w:rPr>
        <w:t xml:space="preserve"> (disponível em http://www.conjur.com.br/2011-mar-13/pec-permite-intervencao-legislativo-judiciario-anacronica; acesso em 28.06.2012) reúne críticas de Antônio </w:t>
      </w:r>
      <w:proofErr w:type="spellStart"/>
      <w:r w:rsidRPr="006E4808">
        <w:rPr>
          <w:b w:val="0"/>
          <w:sz w:val="20"/>
          <w:szCs w:val="20"/>
        </w:rPr>
        <w:t>Sbano</w:t>
      </w:r>
      <w:proofErr w:type="spellEnd"/>
      <w:r w:rsidRPr="006E4808">
        <w:rPr>
          <w:b w:val="0"/>
          <w:sz w:val="20"/>
          <w:szCs w:val="20"/>
        </w:rPr>
        <w:t>, Leonardo Sica, Gabriel Velloso (que igualmente escreveu o artigo “PEC 3/2011 é inconstitucional e diminui Judiciário”, disponível em http://www.conjur.com.br/2011-mar-01/supensao-atos-judiciais-legislativo-antidemocratico; acesso em 28.06.2012) e Alysson Leandro Mascaro.</w:t>
      </w:r>
    </w:p>
    <w:p w14:paraId="3810AFFE" w14:textId="77777777" w:rsidR="001967AD" w:rsidRPr="006E4808" w:rsidRDefault="001967AD" w:rsidP="006E4808">
      <w:pPr>
        <w:pStyle w:val="Ttulo2"/>
        <w:spacing w:before="0" w:beforeAutospacing="0" w:after="120" w:afterAutospacing="0"/>
        <w:jc w:val="both"/>
        <w:rPr>
          <w:b w:val="0"/>
          <w:sz w:val="20"/>
          <w:szCs w:val="20"/>
        </w:rPr>
      </w:pPr>
      <w:r w:rsidRPr="006E4808">
        <w:rPr>
          <w:b w:val="0"/>
          <w:sz w:val="20"/>
          <w:szCs w:val="20"/>
        </w:rPr>
        <w:t xml:space="preserve">Já </w:t>
      </w:r>
      <w:proofErr w:type="spellStart"/>
      <w:r w:rsidRPr="006E4808">
        <w:rPr>
          <w:b w:val="0"/>
          <w:sz w:val="20"/>
          <w:szCs w:val="20"/>
        </w:rPr>
        <w:t>Lênio</w:t>
      </w:r>
      <w:proofErr w:type="spellEnd"/>
      <w:r w:rsidRPr="006E4808">
        <w:rPr>
          <w:b w:val="0"/>
          <w:sz w:val="20"/>
          <w:szCs w:val="20"/>
        </w:rPr>
        <w:t xml:space="preserve"> </w:t>
      </w:r>
      <w:proofErr w:type="spellStart"/>
      <w:r w:rsidRPr="006E4808">
        <w:rPr>
          <w:b w:val="0"/>
          <w:sz w:val="20"/>
          <w:szCs w:val="20"/>
        </w:rPr>
        <w:t>Streck</w:t>
      </w:r>
      <w:proofErr w:type="spellEnd"/>
      <w:r w:rsidRPr="006E4808">
        <w:rPr>
          <w:b w:val="0"/>
          <w:sz w:val="20"/>
          <w:szCs w:val="20"/>
        </w:rPr>
        <w:t xml:space="preserve"> manifestou suas críticas por meio do artigo “A PEC nº 3/2011 e o </w:t>
      </w:r>
      <w:proofErr w:type="spellStart"/>
      <w:r w:rsidRPr="006E4808">
        <w:rPr>
          <w:b w:val="0"/>
          <w:sz w:val="20"/>
          <w:szCs w:val="20"/>
        </w:rPr>
        <w:t>ex-desconhecido</w:t>
      </w:r>
      <w:proofErr w:type="spellEnd"/>
      <w:r w:rsidRPr="006E4808">
        <w:rPr>
          <w:b w:val="0"/>
          <w:sz w:val="20"/>
          <w:szCs w:val="20"/>
        </w:rPr>
        <w:t xml:space="preserve"> Supremo Tribunal Federal” (disponível em http://www.osconstitucionalistas.com.br/a-pec-no-32011-e-o-ex-desconhecido-supremo-tribunal-federal; acesso em 28.06.2012).</w:t>
      </w:r>
    </w:p>
  </w:footnote>
  <w:footnote w:id="19">
    <w:p w14:paraId="19B3CADD" w14:textId="0571166E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="003E7DEF" w:rsidRPr="006E4808">
        <w:rPr>
          <w:rFonts w:ascii="Times New Roman" w:hAnsi="Times New Roman" w:cs="Times New Roman"/>
          <w:sz w:val="20"/>
          <w:szCs w:val="20"/>
        </w:rPr>
        <w:t>Partindo-se de John Locke (“</w:t>
      </w:r>
      <w:r w:rsidR="003E7DEF" w:rsidRPr="006E4808">
        <w:rPr>
          <w:rFonts w:ascii="Times New Roman" w:hAnsi="Times New Roman" w:cs="Times New Roman"/>
          <w:iCs/>
          <w:sz w:val="20"/>
          <w:szCs w:val="20"/>
        </w:rPr>
        <w:t>Dois tratados sobre o governo civil”</w:t>
      </w:r>
      <w:r w:rsidR="003E7DEF" w:rsidRPr="006E4808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 w:rsidR="003E7DEF" w:rsidRPr="006E4808">
        <w:rPr>
          <w:rFonts w:ascii="Times New Roman" w:hAnsi="Times New Roman" w:cs="Times New Roman"/>
          <w:sz w:val="20"/>
          <w:szCs w:val="20"/>
        </w:rPr>
        <w:t xml:space="preserve">e </w:t>
      </w:r>
      <w:r w:rsidR="003E7DEF" w:rsidRPr="006E4808">
        <w:rPr>
          <w:rStyle w:val="reference-text"/>
          <w:rFonts w:ascii="Times New Roman" w:hAnsi="Times New Roman" w:cs="Times New Roman"/>
          <w:sz w:val="20"/>
          <w:szCs w:val="20"/>
        </w:rPr>
        <w:t>Montesquieu (“O Espírito das Leis.” São Paulo: Marins Fontes. Pág. 181. 1993).</w:t>
      </w:r>
    </w:p>
  </w:footnote>
  <w:footnote w:id="20">
    <w:p w14:paraId="5E99332C" w14:textId="2B9F0C3E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</w:t>
      </w:r>
      <w:r w:rsidR="003E7DEF" w:rsidRPr="006E4808">
        <w:rPr>
          <w:rFonts w:ascii="Times New Roman" w:hAnsi="Times New Roman" w:cs="Times New Roman"/>
          <w:sz w:val="20"/>
          <w:szCs w:val="20"/>
        </w:rPr>
        <w:t>Parecer CCJC sobre a constitucionalidade da PEC 03/2011 – p. 3</w:t>
      </w:r>
    </w:p>
  </w:footnote>
  <w:footnote w:id="21">
    <w:p w14:paraId="6190E11D" w14:textId="6799329E" w:rsidR="001967AD" w:rsidRPr="006E4808" w:rsidRDefault="001967AD" w:rsidP="006E4808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6E48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4808">
        <w:rPr>
          <w:rFonts w:ascii="Times New Roman" w:hAnsi="Times New Roman" w:cs="Times New Roman"/>
          <w:sz w:val="20"/>
          <w:szCs w:val="20"/>
        </w:rPr>
        <w:t xml:space="preserve"> “</w:t>
      </w:r>
      <w:bookmarkStart w:id="1" w:name="art102"/>
      <w:bookmarkEnd w:id="1"/>
      <w:r w:rsidRPr="006E4808">
        <w:rPr>
          <w:rFonts w:ascii="Times New Roman" w:hAnsi="Times New Roman" w:cs="Times New Roman"/>
          <w:sz w:val="20"/>
          <w:szCs w:val="20"/>
        </w:rPr>
        <w:t>Art. 102. Compete ao Supremo Tribunal Federal, precipuamente, a guarda da Constituição, cabendo-lhe: [...]”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539319"/>
      <w:docPartObj>
        <w:docPartGallery w:val="Page Numbers (Top of Page)"/>
        <w:docPartUnique/>
      </w:docPartObj>
    </w:sdtPr>
    <w:sdtEndPr/>
    <w:sdtContent>
      <w:p w14:paraId="3EE6545C" w14:textId="043676FB" w:rsidR="004639E6" w:rsidRDefault="004639E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8A">
          <w:rPr>
            <w:noProof/>
          </w:rPr>
          <w:t>1</w:t>
        </w:r>
        <w:r>
          <w:fldChar w:fldCharType="end"/>
        </w:r>
      </w:p>
    </w:sdtContent>
  </w:sdt>
  <w:p w14:paraId="3783D460" w14:textId="77777777" w:rsidR="004639E6" w:rsidRDefault="004639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62605"/>
    <w:multiLevelType w:val="multilevel"/>
    <w:tmpl w:val="98D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5B"/>
    <w:rsid w:val="0000036F"/>
    <w:rsid w:val="00041C9F"/>
    <w:rsid w:val="00042FF8"/>
    <w:rsid w:val="0006354E"/>
    <w:rsid w:val="000746DF"/>
    <w:rsid w:val="000817CF"/>
    <w:rsid w:val="00082F16"/>
    <w:rsid w:val="000B052D"/>
    <w:rsid w:val="000D2ECE"/>
    <w:rsid w:val="000F7E1B"/>
    <w:rsid w:val="00100E83"/>
    <w:rsid w:val="00113691"/>
    <w:rsid w:val="00122F09"/>
    <w:rsid w:val="00136C56"/>
    <w:rsid w:val="00142A68"/>
    <w:rsid w:val="001469EC"/>
    <w:rsid w:val="00170630"/>
    <w:rsid w:val="00185B79"/>
    <w:rsid w:val="001967AD"/>
    <w:rsid w:val="001B0A7A"/>
    <w:rsid w:val="001B1777"/>
    <w:rsid w:val="001E11D8"/>
    <w:rsid w:val="001E2B44"/>
    <w:rsid w:val="001E79AB"/>
    <w:rsid w:val="002131AE"/>
    <w:rsid w:val="00213CAA"/>
    <w:rsid w:val="00214B4B"/>
    <w:rsid w:val="0022112F"/>
    <w:rsid w:val="0022400E"/>
    <w:rsid w:val="002321B2"/>
    <w:rsid w:val="00234768"/>
    <w:rsid w:val="00241DE9"/>
    <w:rsid w:val="00282880"/>
    <w:rsid w:val="0028417F"/>
    <w:rsid w:val="002A069D"/>
    <w:rsid w:val="002A2B28"/>
    <w:rsid w:val="002B2A56"/>
    <w:rsid w:val="002D417B"/>
    <w:rsid w:val="002F1AE0"/>
    <w:rsid w:val="0030085D"/>
    <w:rsid w:val="00311345"/>
    <w:rsid w:val="00352815"/>
    <w:rsid w:val="003543F6"/>
    <w:rsid w:val="00362EB9"/>
    <w:rsid w:val="00383B05"/>
    <w:rsid w:val="003E1025"/>
    <w:rsid w:val="003E223A"/>
    <w:rsid w:val="003E5CCE"/>
    <w:rsid w:val="003E7DEF"/>
    <w:rsid w:val="0043706C"/>
    <w:rsid w:val="00442398"/>
    <w:rsid w:val="00442A6C"/>
    <w:rsid w:val="00457843"/>
    <w:rsid w:val="004639E6"/>
    <w:rsid w:val="0049009B"/>
    <w:rsid w:val="00494653"/>
    <w:rsid w:val="004A4C49"/>
    <w:rsid w:val="004B34C5"/>
    <w:rsid w:val="004D0D2C"/>
    <w:rsid w:val="004F3885"/>
    <w:rsid w:val="0050072F"/>
    <w:rsid w:val="00506E2B"/>
    <w:rsid w:val="0052133E"/>
    <w:rsid w:val="00522EA2"/>
    <w:rsid w:val="00523F11"/>
    <w:rsid w:val="00577FE5"/>
    <w:rsid w:val="00596A47"/>
    <w:rsid w:val="005A02D2"/>
    <w:rsid w:val="005B7A2B"/>
    <w:rsid w:val="005D57C0"/>
    <w:rsid w:val="005E697D"/>
    <w:rsid w:val="005E7410"/>
    <w:rsid w:val="00613328"/>
    <w:rsid w:val="00614DA9"/>
    <w:rsid w:val="006217C1"/>
    <w:rsid w:val="00656396"/>
    <w:rsid w:val="006563AB"/>
    <w:rsid w:val="00666DFB"/>
    <w:rsid w:val="00674B17"/>
    <w:rsid w:val="00693D7E"/>
    <w:rsid w:val="00696579"/>
    <w:rsid w:val="006973DE"/>
    <w:rsid w:val="006A1ADD"/>
    <w:rsid w:val="006B588C"/>
    <w:rsid w:val="006D664B"/>
    <w:rsid w:val="006E4808"/>
    <w:rsid w:val="006F2FE4"/>
    <w:rsid w:val="007024C7"/>
    <w:rsid w:val="007122F8"/>
    <w:rsid w:val="007303C1"/>
    <w:rsid w:val="00735CDA"/>
    <w:rsid w:val="0075441F"/>
    <w:rsid w:val="00777568"/>
    <w:rsid w:val="007F0426"/>
    <w:rsid w:val="008043DC"/>
    <w:rsid w:val="0080497F"/>
    <w:rsid w:val="0082405F"/>
    <w:rsid w:val="00825AE9"/>
    <w:rsid w:val="00825B96"/>
    <w:rsid w:val="00826102"/>
    <w:rsid w:val="00836DAD"/>
    <w:rsid w:val="00842186"/>
    <w:rsid w:val="00852031"/>
    <w:rsid w:val="008915B9"/>
    <w:rsid w:val="00891665"/>
    <w:rsid w:val="008A129A"/>
    <w:rsid w:val="008F4AD2"/>
    <w:rsid w:val="008F7B5F"/>
    <w:rsid w:val="00906F13"/>
    <w:rsid w:val="00907E2A"/>
    <w:rsid w:val="00947BB8"/>
    <w:rsid w:val="00953E47"/>
    <w:rsid w:val="00955438"/>
    <w:rsid w:val="009639D4"/>
    <w:rsid w:val="009731C3"/>
    <w:rsid w:val="009B28BC"/>
    <w:rsid w:val="009C0FEB"/>
    <w:rsid w:val="009D09F6"/>
    <w:rsid w:val="009F3FCC"/>
    <w:rsid w:val="00A05605"/>
    <w:rsid w:val="00A21E68"/>
    <w:rsid w:val="00A22BAE"/>
    <w:rsid w:val="00A2332D"/>
    <w:rsid w:val="00A2474C"/>
    <w:rsid w:val="00A41A51"/>
    <w:rsid w:val="00A42BC7"/>
    <w:rsid w:val="00A469A2"/>
    <w:rsid w:val="00A5565B"/>
    <w:rsid w:val="00A727A7"/>
    <w:rsid w:val="00A80851"/>
    <w:rsid w:val="00AA417A"/>
    <w:rsid w:val="00AB6C6D"/>
    <w:rsid w:val="00AC0EFD"/>
    <w:rsid w:val="00AC6EA5"/>
    <w:rsid w:val="00AD1ED4"/>
    <w:rsid w:val="00AD5563"/>
    <w:rsid w:val="00B003F1"/>
    <w:rsid w:val="00B116EB"/>
    <w:rsid w:val="00B45922"/>
    <w:rsid w:val="00B81F80"/>
    <w:rsid w:val="00B86A5B"/>
    <w:rsid w:val="00B87D2E"/>
    <w:rsid w:val="00BC11D0"/>
    <w:rsid w:val="00BD6731"/>
    <w:rsid w:val="00BF7A55"/>
    <w:rsid w:val="00C05BB1"/>
    <w:rsid w:val="00C10336"/>
    <w:rsid w:val="00C13545"/>
    <w:rsid w:val="00C24250"/>
    <w:rsid w:val="00C54244"/>
    <w:rsid w:val="00C56DCB"/>
    <w:rsid w:val="00C61E47"/>
    <w:rsid w:val="00C6527B"/>
    <w:rsid w:val="00C65AE2"/>
    <w:rsid w:val="00CA1407"/>
    <w:rsid w:val="00CB73D5"/>
    <w:rsid w:val="00CC16CA"/>
    <w:rsid w:val="00CC21C7"/>
    <w:rsid w:val="00CD229D"/>
    <w:rsid w:val="00CD3CFD"/>
    <w:rsid w:val="00CD4EC5"/>
    <w:rsid w:val="00CE1F6B"/>
    <w:rsid w:val="00CE4838"/>
    <w:rsid w:val="00D10ABF"/>
    <w:rsid w:val="00D23DA3"/>
    <w:rsid w:val="00D309F7"/>
    <w:rsid w:val="00D367F8"/>
    <w:rsid w:val="00D4125C"/>
    <w:rsid w:val="00D41E9E"/>
    <w:rsid w:val="00D60C5F"/>
    <w:rsid w:val="00D618D5"/>
    <w:rsid w:val="00D63283"/>
    <w:rsid w:val="00D6614E"/>
    <w:rsid w:val="00DB3574"/>
    <w:rsid w:val="00DE405A"/>
    <w:rsid w:val="00DE7344"/>
    <w:rsid w:val="00DF21D5"/>
    <w:rsid w:val="00E019ED"/>
    <w:rsid w:val="00E01B48"/>
    <w:rsid w:val="00E20FDC"/>
    <w:rsid w:val="00E40011"/>
    <w:rsid w:val="00E4106E"/>
    <w:rsid w:val="00E655FD"/>
    <w:rsid w:val="00E86295"/>
    <w:rsid w:val="00E9170D"/>
    <w:rsid w:val="00E91CD7"/>
    <w:rsid w:val="00EA3458"/>
    <w:rsid w:val="00EC7751"/>
    <w:rsid w:val="00ED18D9"/>
    <w:rsid w:val="00ED5479"/>
    <w:rsid w:val="00EE328D"/>
    <w:rsid w:val="00EE3DCC"/>
    <w:rsid w:val="00EE4457"/>
    <w:rsid w:val="00EE4893"/>
    <w:rsid w:val="00F42371"/>
    <w:rsid w:val="00F45281"/>
    <w:rsid w:val="00F4608A"/>
    <w:rsid w:val="00F47835"/>
    <w:rsid w:val="00F52C28"/>
    <w:rsid w:val="00F8072E"/>
    <w:rsid w:val="00F949B1"/>
    <w:rsid w:val="00F94B8B"/>
    <w:rsid w:val="00FA121F"/>
    <w:rsid w:val="00FA5E94"/>
    <w:rsid w:val="00FF2C20"/>
    <w:rsid w:val="00FF537E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8E5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D5"/>
  </w:style>
  <w:style w:type="paragraph" w:styleId="Ttulo1">
    <w:name w:val="heading 1"/>
    <w:basedOn w:val="Normal"/>
    <w:next w:val="Normal"/>
    <w:link w:val="Ttulo1Char"/>
    <w:uiPriority w:val="9"/>
    <w:qFormat/>
    <w:rsid w:val="00E410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01B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E223A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E223A"/>
  </w:style>
  <w:style w:type="character" w:styleId="Refdenotaderodap">
    <w:name w:val="footnote reference"/>
    <w:basedOn w:val="Fontepargpadro"/>
    <w:uiPriority w:val="99"/>
    <w:unhideWhenUsed/>
    <w:rsid w:val="003E223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36C5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4B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CB73D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E01B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author">
    <w:name w:val="author"/>
    <w:basedOn w:val="Normal"/>
    <w:rsid w:val="00E01B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41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erence-text">
    <w:name w:val="reference-text"/>
    <w:basedOn w:val="Fontepargpadro"/>
    <w:rsid w:val="003E7DEF"/>
  </w:style>
  <w:style w:type="paragraph" w:styleId="Textodebalo">
    <w:name w:val="Balloon Text"/>
    <w:basedOn w:val="Normal"/>
    <w:link w:val="TextodebaloChar"/>
    <w:uiPriority w:val="99"/>
    <w:semiHidden/>
    <w:unhideWhenUsed/>
    <w:rsid w:val="00142A68"/>
    <w:rPr>
      <w:rFonts w:ascii="Calibri" w:hAnsi="Calibri" w:cs="Calibri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68"/>
    <w:rPr>
      <w:rFonts w:ascii="Calibri" w:hAnsi="Calibri" w:cs="Calibri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3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39E6"/>
  </w:style>
  <w:style w:type="paragraph" w:styleId="Rodap">
    <w:name w:val="footer"/>
    <w:basedOn w:val="Normal"/>
    <w:link w:val="RodapChar"/>
    <w:uiPriority w:val="99"/>
    <w:unhideWhenUsed/>
    <w:rsid w:val="00463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3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D5"/>
  </w:style>
  <w:style w:type="paragraph" w:styleId="Ttulo1">
    <w:name w:val="heading 1"/>
    <w:basedOn w:val="Normal"/>
    <w:next w:val="Normal"/>
    <w:link w:val="Ttulo1Char"/>
    <w:uiPriority w:val="9"/>
    <w:qFormat/>
    <w:rsid w:val="00E410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01B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E223A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E223A"/>
  </w:style>
  <w:style w:type="character" w:styleId="Refdenotaderodap">
    <w:name w:val="footnote reference"/>
    <w:basedOn w:val="Fontepargpadro"/>
    <w:uiPriority w:val="99"/>
    <w:unhideWhenUsed/>
    <w:rsid w:val="003E223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36C5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4B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CB73D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E01B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author">
    <w:name w:val="author"/>
    <w:basedOn w:val="Normal"/>
    <w:rsid w:val="00E01B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41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erence-text">
    <w:name w:val="reference-text"/>
    <w:basedOn w:val="Fontepargpadro"/>
    <w:rsid w:val="003E7DEF"/>
  </w:style>
  <w:style w:type="paragraph" w:styleId="Textodebalo">
    <w:name w:val="Balloon Text"/>
    <w:basedOn w:val="Normal"/>
    <w:link w:val="TextodebaloChar"/>
    <w:uiPriority w:val="99"/>
    <w:semiHidden/>
    <w:unhideWhenUsed/>
    <w:rsid w:val="00142A68"/>
    <w:rPr>
      <w:rFonts w:ascii="Calibri" w:hAnsi="Calibri" w:cs="Calibri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68"/>
    <w:rPr>
      <w:rFonts w:ascii="Calibri" w:hAnsi="Calibri" w:cs="Calibri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3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39E6"/>
  </w:style>
  <w:style w:type="paragraph" w:styleId="Rodap">
    <w:name w:val="footer"/>
    <w:basedOn w:val="Normal"/>
    <w:link w:val="RodapChar"/>
    <w:uiPriority w:val="99"/>
    <w:unhideWhenUsed/>
    <w:rsid w:val="00463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9227-8EA4-4F05-95CA-28F0D442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4154</Words>
  <Characters>22433</Characters>
  <Application>Microsoft Office Word</Application>
  <DocSecurity>0</DocSecurity>
  <Lines>186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Sampaio</dc:creator>
  <cp:lastModifiedBy>Fernando Almeida Prado</cp:lastModifiedBy>
  <cp:revision>2</cp:revision>
  <cp:lastPrinted>2012-06-28T23:56:00Z</cp:lastPrinted>
  <dcterms:created xsi:type="dcterms:W3CDTF">2014-02-06T11:49:00Z</dcterms:created>
  <dcterms:modified xsi:type="dcterms:W3CDTF">2014-02-06T11:49:00Z</dcterms:modified>
</cp:coreProperties>
</file>