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0A2" w:rsidRPr="00F433E1" w:rsidRDefault="00F433E1" w:rsidP="005607A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433E1">
        <w:rPr>
          <w:rFonts w:ascii="Times New Roman" w:hAnsi="Times New Roman" w:cs="Times New Roman"/>
          <w:b/>
          <w:sz w:val="24"/>
          <w:szCs w:val="24"/>
        </w:rPr>
        <w:t>Recobrimento radicular através de retalho deslizado lateralmente.</w:t>
      </w:r>
    </w:p>
    <w:p w:rsidR="009D478D" w:rsidRDefault="00F433E1" w:rsidP="005607A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Áreas de recessão gengival apresentam etiologia definida e ocorrem devido </w:t>
      </w:r>
      <w:r w:rsidR="00EA4CC2">
        <w:rPr>
          <w:rFonts w:ascii="Times New Roman" w:hAnsi="Times New Roman" w:cs="Times New Roman"/>
          <w:sz w:val="24"/>
          <w:szCs w:val="24"/>
        </w:rPr>
        <w:t>à</w:t>
      </w:r>
      <w:r>
        <w:rPr>
          <w:rFonts w:ascii="Times New Roman" w:hAnsi="Times New Roman" w:cs="Times New Roman"/>
          <w:sz w:val="24"/>
          <w:szCs w:val="24"/>
        </w:rPr>
        <w:t xml:space="preserve"> alteração dos tecidos </w:t>
      </w:r>
      <w:proofErr w:type="spellStart"/>
      <w:r>
        <w:rPr>
          <w:rFonts w:ascii="Times New Roman" w:hAnsi="Times New Roman" w:cs="Times New Roman"/>
          <w:sz w:val="24"/>
          <w:szCs w:val="24"/>
        </w:rPr>
        <w:t>periodontais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determinadas por perda de inserção do tecido conjuntivo, do osso alveolar, do </w:t>
      </w:r>
      <w:proofErr w:type="spellStart"/>
      <w:r>
        <w:rPr>
          <w:rFonts w:ascii="Times New Roman" w:hAnsi="Times New Roman" w:cs="Times New Roman"/>
          <w:sz w:val="24"/>
          <w:szCs w:val="24"/>
        </w:rPr>
        <w:t>cemento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e deslocamento do</w:t>
      </w:r>
      <w:r w:rsidR="00EA4CC2">
        <w:rPr>
          <w:rFonts w:ascii="Times New Roman" w:hAnsi="Times New Roman" w:cs="Times New Roman"/>
          <w:sz w:val="24"/>
          <w:szCs w:val="24"/>
        </w:rPr>
        <w:t xml:space="preserve"> epitélio </w:t>
      </w:r>
      <w:proofErr w:type="spellStart"/>
      <w:r w:rsidR="00EA4CC2">
        <w:rPr>
          <w:rFonts w:ascii="Times New Roman" w:hAnsi="Times New Roman" w:cs="Times New Roman"/>
          <w:sz w:val="24"/>
          <w:szCs w:val="24"/>
        </w:rPr>
        <w:t>juncional</w:t>
      </w:r>
      <w:proofErr w:type="spellEnd"/>
      <w:r w:rsidR="00EA4CC2">
        <w:rPr>
          <w:rFonts w:ascii="Times New Roman" w:hAnsi="Times New Roman" w:cs="Times New Roman"/>
          <w:sz w:val="24"/>
          <w:szCs w:val="24"/>
        </w:rPr>
        <w:t xml:space="preserve"> para apical.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A4CC2">
        <w:rPr>
          <w:rFonts w:ascii="Times New Roman" w:hAnsi="Times New Roman" w:cs="Times New Roman"/>
          <w:sz w:val="24"/>
          <w:szCs w:val="24"/>
        </w:rPr>
        <w:t>Por</w:t>
      </w:r>
      <w:r>
        <w:rPr>
          <w:rFonts w:ascii="Times New Roman" w:hAnsi="Times New Roman" w:cs="Times New Roman"/>
          <w:sz w:val="24"/>
          <w:szCs w:val="24"/>
        </w:rPr>
        <w:t xml:space="preserve"> isso são consideradas como sequelas da doença </w:t>
      </w:r>
      <w:proofErr w:type="spellStart"/>
      <w:r>
        <w:rPr>
          <w:rFonts w:ascii="Times New Roman" w:hAnsi="Times New Roman" w:cs="Times New Roman"/>
          <w:sz w:val="24"/>
          <w:szCs w:val="24"/>
        </w:rPr>
        <w:t>periodontal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inflamatória</w:t>
      </w:r>
      <w:r w:rsidR="005607AA">
        <w:rPr>
          <w:rFonts w:ascii="Times New Roman" w:hAnsi="Times New Roman" w:cs="Times New Roman"/>
          <w:sz w:val="24"/>
          <w:szCs w:val="24"/>
        </w:rPr>
        <w:t xml:space="preserve">, que podem determinar alterações estéticas, sensibilidade </w:t>
      </w:r>
      <w:proofErr w:type="spellStart"/>
      <w:r w:rsidR="005607AA">
        <w:rPr>
          <w:rFonts w:ascii="Times New Roman" w:hAnsi="Times New Roman" w:cs="Times New Roman"/>
          <w:sz w:val="24"/>
          <w:szCs w:val="24"/>
        </w:rPr>
        <w:t>dentinária</w:t>
      </w:r>
      <w:proofErr w:type="spellEnd"/>
      <w:r w:rsidR="005607AA">
        <w:rPr>
          <w:rFonts w:ascii="Times New Roman" w:hAnsi="Times New Roman" w:cs="Times New Roman"/>
          <w:sz w:val="24"/>
          <w:szCs w:val="24"/>
        </w:rPr>
        <w:t xml:space="preserve">, propensão </w:t>
      </w:r>
      <w:r w:rsidR="00EA4CC2">
        <w:rPr>
          <w:rFonts w:ascii="Times New Roman" w:hAnsi="Times New Roman" w:cs="Times New Roman"/>
          <w:sz w:val="24"/>
          <w:szCs w:val="24"/>
        </w:rPr>
        <w:t>à</w:t>
      </w:r>
      <w:r w:rsidR="005607AA">
        <w:rPr>
          <w:rFonts w:ascii="Times New Roman" w:hAnsi="Times New Roman" w:cs="Times New Roman"/>
          <w:sz w:val="24"/>
          <w:szCs w:val="24"/>
        </w:rPr>
        <w:t xml:space="preserve"> cárie, abrasão e contaminação da dentina exposta. </w:t>
      </w:r>
      <w:r w:rsidR="00E54D24">
        <w:rPr>
          <w:rFonts w:ascii="Times New Roman" w:hAnsi="Times New Roman" w:cs="Times New Roman"/>
          <w:sz w:val="24"/>
          <w:szCs w:val="24"/>
        </w:rPr>
        <w:t>A utilização de retalhos deslizados lateralmente pode ser</w:t>
      </w:r>
      <w:r w:rsidR="005607AA">
        <w:rPr>
          <w:rFonts w:ascii="Times New Roman" w:hAnsi="Times New Roman" w:cs="Times New Roman"/>
          <w:sz w:val="24"/>
          <w:szCs w:val="24"/>
        </w:rPr>
        <w:t xml:space="preserve"> uma alternativa para recobrir a área de dentina radicular exposta principalmente quando ocorre a presença de gengiva inserida </w:t>
      </w:r>
      <w:proofErr w:type="spellStart"/>
      <w:r w:rsidR="005607AA">
        <w:rPr>
          <w:rFonts w:ascii="Times New Roman" w:hAnsi="Times New Roman" w:cs="Times New Roman"/>
          <w:sz w:val="24"/>
          <w:szCs w:val="24"/>
        </w:rPr>
        <w:t>ceratinizada</w:t>
      </w:r>
      <w:proofErr w:type="spellEnd"/>
      <w:r w:rsidR="005607AA">
        <w:rPr>
          <w:rFonts w:ascii="Times New Roman" w:hAnsi="Times New Roman" w:cs="Times New Roman"/>
          <w:sz w:val="24"/>
          <w:szCs w:val="24"/>
        </w:rPr>
        <w:t xml:space="preserve"> nas áreas adjacentes a recessão. Neste caso clinico uma recessão provocada por associação entre trauma oclusal e placa bacteriana</w:t>
      </w:r>
      <w:r w:rsidR="00E54D24">
        <w:rPr>
          <w:rFonts w:ascii="Times New Roman" w:hAnsi="Times New Roman" w:cs="Times New Roman"/>
          <w:sz w:val="24"/>
          <w:szCs w:val="24"/>
        </w:rPr>
        <w:t xml:space="preserve"> na raiz </w:t>
      </w:r>
      <w:proofErr w:type="spellStart"/>
      <w:r w:rsidR="00E54D24">
        <w:rPr>
          <w:rFonts w:ascii="Times New Roman" w:hAnsi="Times New Roman" w:cs="Times New Roman"/>
          <w:sz w:val="24"/>
          <w:szCs w:val="24"/>
        </w:rPr>
        <w:t>mesial</w:t>
      </w:r>
      <w:proofErr w:type="spellEnd"/>
      <w:r w:rsidR="00E54D24">
        <w:rPr>
          <w:rFonts w:ascii="Times New Roman" w:hAnsi="Times New Roman" w:cs="Times New Roman"/>
          <w:sz w:val="24"/>
          <w:szCs w:val="24"/>
        </w:rPr>
        <w:t xml:space="preserve"> de um molar supe</w:t>
      </w:r>
      <w:r w:rsidR="005607AA">
        <w:rPr>
          <w:rFonts w:ascii="Times New Roman" w:hAnsi="Times New Roman" w:cs="Times New Roman"/>
          <w:sz w:val="24"/>
          <w:szCs w:val="24"/>
        </w:rPr>
        <w:t xml:space="preserve">rior foi tratada aplicando-se o juste oclusal, </w:t>
      </w:r>
      <w:r w:rsidR="00446E5A">
        <w:rPr>
          <w:rFonts w:ascii="Times New Roman" w:hAnsi="Times New Roman" w:cs="Times New Roman"/>
          <w:sz w:val="24"/>
          <w:szCs w:val="24"/>
        </w:rPr>
        <w:t xml:space="preserve">controle de placa bacteriana, </w:t>
      </w:r>
      <w:r w:rsidR="005607AA">
        <w:rPr>
          <w:rFonts w:ascii="Times New Roman" w:hAnsi="Times New Roman" w:cs="Times New Roman"/>
          <w:sz w:val="24"/>
          <w:szCs w:val="24"/>
        </w:rPr>
        <w:t>seguido da cirurgia de retalho deslizado lateralmente.</w:t>
      </w:r>
      <w:r w:rsidR="00940998">
        <w:rPr>
          <w:rFonts w:ascii="Times New Roman" w:hAnsi="Times New Roman" w:cs="Times New Roman"/>
          <w:sz w:val="24"/>
          <w:szCs w:val="24"/>
        </w:rPr>
        <w:t xml:space="preserve"> Foi realizado um retalho misto metade d</w:t>
      </w:r>
      <w:r w:rsidR="00446E5A">
        <w:rPr>
          <w:rFonts w:ascii="Times New Roman" w:hAnsi="Times New Roman" w:cs="Times New Roman"/>
          <w:sz w:val="24"/>
          <w:szCs w:val="24"/>
        </w:rPr>
        <w:t>ividido e metade total, para que houvesse</w:t>
      </w:r>
      <w:r w:rsidR="00940998">
        <w:rPr>
          <w:rFonts w:ascii="Times New Roman" w:hAnsi="Times New Roman" w:cs="Times New Roman"/>
          <w:sz w:val="24"/>
          <w:szCs w:val="24"/>
        </w:rPr>
        <w:t xml:space="preserve"> periósteo sobre a raiz exposta e periósteo recobrindo </w:t>
      </w:r>
      <w:r w:rsidR="00446E5A">
        <w:rPr>
          <w:rFonts w:ascii="Times New Roman" w:hAnsi="Times New Roman" w:cs="Times New Roman"/>
          <w:sz w:val="24"/>
          <w:szCs w:val="24"/>
        </w:rPr>
        <w:t>a área doadora da região do pré-</w:t>
      </w:r>
      <w:r w:rsidR="00940998">
        <w:rPr>
          <w:rFonts w:ascii="Times New Roman" w:hAnsi="Times New Roman" w:cs="Times New Roman"/>
          <w:sz w:val="24"/>
          <w:szCs w:val="24"/>
        </w:rPr>
        <w:t>mola</w:t>
      </w:r>
      <w:r w:rsidR="00446E5A">
        <w:rPr>
          <w:rFonts w:ascii="Times New Roman" w:hAnsi="Times New Roman" w:cs="Times New Roman"/>
          <w:sz w:val="24"/>
          <w:szCs w:val="24"/>
        </w:rPr>
        <w:t>r, para que o</w:t>
      </w:r>
      <w:r w:rsidR="00940998">
        <w:rPr>
          <w:rFonts w:ascii="Times New Roman" w:hAnsi="Times New Roman" w:cs="Times New Roman"/>
          <w:sz w:val="24"/>
          <w:szCs w:val="24"/>
        </w:rPr>
        <w:t xml:space="preserve"> osso </w:t>
      </w:r>
      <w:r w:rsidR="00446E5A">
        <w:rPr>
          <w:rFonts w:ascii="Times New Roman" w:hAnsi="Times New Roman" w:cs="Times New Roman"/>
          <w:sz w:val="24"/>
          <w:szCs w:val="24"/>
        </w:rPr>
        <w:t>alveolar vestibular</w:t>
      </w:r>
      <w:r w:rsidR="00940998">
        <w:rPr>
          <w:rFonts w:ascii="Times New Roman" w:hAnsi="Times New Roman" w:cs="Times New Roman"/>
          <w:sz w:val="24"/>
          <w:szCs w:val="24"/>
        </w:rPr>
        <w:t xml:space="preserve"> </w:t>
      </w:r>
      <w:r w:rsidR="00446E5A">
        <w:rPr>
          <w:rFonts w:ascii="Times New Roman" w:hAnsi="Times New Roman" w:cs="Times New Roman"/>
          <w:sz w:val="24"/>
          <w:szCs w:val="24"/>
        </w:rPr>
        <w:t xml:space="preserve">da </w:t>
      </w:r>
      <w:r w:rsidR="00940998">
        <w:rPr>
          <w:rFonts w:ascii="Times New Roman" w:hAnsi="Times New Roman" w:cs="Times New Roman"/>
          <w:sz w:val="24"/>
          <w:szCs w:val="24"/>
        </w:rPr>
        <w:t>região doadora</w:t>
      </w:r>
      <w:r w:rsidR="00446E5A">
        <w:rPr>
          <w:rFonts w:ascii="Times New Roman" w:hAnsi="Times New Roman" w:cs="Times New Roman"/>
          <w:sz w:val="24"/>
          <w:szCs w:val="24"/>
        </w:rPr>
        <w:t xml:space="preserve"> do pré-molar não ficasse exposto.</w:t>
      </w:r>
      <w:r w:rsidR="006B4C4B">
        <w:rPr>
          <w:rFonts w:ascii="Times New Roman" w:hAnsi="Times New Roman" w:cs="Times New Roman"/>
          <w:sz w:val="24"/>
          <w:szCs w:val="24"/>
        </w:rPr>
        <w:t xml:space="preserve"> Analgésico e anti-inflamatório foram prescritos e um rígido controle periódico foi estabelecido pelo profissional.</w:t>
      </w:r>
    </w:p>
    <w:p w:rsidR="009D478D" w:rsidRPr="00D05933" w:rsidRDefault="009D478D" w:rsidP="005607A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9D478D">
        <w:rPr>
          <w:rFonts w:ascii="Times New Roman" w:hAnsi="Times New Roman" w:cs="Times New Roman"/>
          <w:sz w:val="24"/>
          <w:szCs w:val="24"/>
          <w:lang w:val="en-US"/>
        </w:rPr>
        <w:t>Kassab</w:t>
      </w:r>
      <w:proofErr w:type="spellEnd"/>
      <w:r w:rsidRPr="009D478D">
        <w:rPr>
          <w:rFonts w:ascii="Times New Roman" w:hAnsi="Times New Roman" w:cs="Times New Roman"/>
          <w:sz w:val="24"/>
          <w:szCs w:val="24"/>
          <w:lang w:val="en-US"/>
        </w:rPr>
        <w:t>, M.M.; Cohen, R</w:t>
      </w:r>
      <w:proofErr w:type="gramStart"/>
      <w:r w:rsidRPr="009D478D">
        <w:rPr>
          <w:rFonts w:ascii="Times New Roman" w:hAnsi="Times New Roman" w:cs="Times New Roman"/>
          <w:sz w:val="24"/>
          <w:szCs w:val="24"/>
          <w:lang w:val="en-US"/>
        </w:rPr>
        <w:t>,E</w:t>
      </w:r>
      <w:proofErr w:type="gramEnd"/>
      <w:r w:rsidRPr="009D478D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Pr="009D478D">
        <w:rPr>
          <w:rFonts w:ascii="Times New Roman" w:hAnsi="Times New Roman" w:cs="Times New Roman"/>
          <w:sz w:val="24"/>
          <w:szCs w:val="24"/>
          <w:lang w:val="en-US"/>
        </w:rPr>
        <w:t>The etiology and prevalence of gingival recession.</w:t>
      </w:r>
      <w:proofErr w:type="gramEnd"/>
      <w:r w:rsidRPr="009D478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05933">
        <w:rPr>
          <w:rFonts w:ascii="Times New Roman" w:hAnsi="Times New Roman" w:cs="Times New Roman"/>
          <w:sz w:val="24"/>
          <w:szCs w:val="24"/>
          <w:lang w:val="en-US"/>
        </w:rPr>
        <w:t>J Am Dent Assoc 2003; 134(2):220-5.</w:t>
      </w:r>
    </w:p>
    <w:p w:rsidR="00E54D24" w:rsidRPr="009D478D" w:rsidRDefault="009D478D" w:rsidP="005607AA">
      <w:pPr>
        <w:jc w:val="both"/>
        <w:rPr>
          <w:rFonts w:ascii="Times New Roman" w:hAnsi="Times New Roman" w:cs="Times New Roman"/>
          <w:sz w:val="24"/>
          <w:szCs w:val="24"/>
        </w:rPr>
      </w:pPr>
      <w:r w:rsidRPr="00D05933">
        <w:rPr>
          <w:rFonts w:ascii="Times New Roman" w:hAnsi="Times New Roman" w:cs="Times New Roman"/>
          <w:sz w:val="24"/>
          <w:szCs w:val="24"/>
          <w:lang w:val="en-US"/>
        </w:rPr>
        <w:t xml:space="preserve">Miller </w:t>
      </w:r>
      <w:proofErr w:type="spellStart"/>
      <w:r w:rsidRPr="00D05933">
        <w:rPr>
          <w:rFonts w:ascii="Times New Roman" w:hAnsi="Times New Roman" w:cs="Times New Roman"/>
          <w:sz w:val="24"/>
          <w:szCs w:val="24"/>
          <w:lang w:val="en-US"/>
        </w:rPr>
        <w:t>Jr</w:t>
      </w:r>
      <w:proofErr w:type="spellEnd"/>
      <w:r w:rsidRPr="00D05933">
        <w:rPr>
          <w:rFonts w:ascii="Times New Roman" w:hAnsi="Times New Roman" w:cs="Times New Roman"/>
          <w:sz w:val="24"/>
          <w:szCs w:val="24"/>
          <w:lang w:val="en-US"/>
        </w:rPr>
        <w:t xml:space="preserve">, P.D. Regenerative and reconstructive periodontal plastic surgery. </w:t>
      </w:r>
      <w:proofErr w:type="spellStart"/>
      <w:r>
        <w:rPr>
          <w:rFonts w:ascii="Times New Roman" w:hAnsi="Times New Roman" w:cs="Times New Roman"/>
          <w:sz w:val="24"/>
          <w:szCs w:val="24"/>
        </w:rPr>
        <w:t>Mucogingival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Surgery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Dent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Clin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North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Am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 1988; 32(2):287-306.</w:t>
      </w:r>
    </w:p>
    <w:p w:rsidR="00E54D24" w:rsidRPr="009D478D" w:rsidRDefault="00E54D24">
      <w:pPr>
        <w:rPr>
          <w:rFonts w:ascii="Times New Roman" w:hAnsi="Times New Roman" w:cs="Times New Roman"/>
          <w:sz w:val="24"/>
          <w:szCs w:val="24"/>
        </w:rPr>
      </w:pPr>
    </w:p>
    <w:p w:rsidR="001B2D53" w:rsidRPr="009D478D" w:rsidRDefault="001B2D53">
      <w:pPr>
        <w:rPr>
          <w:rFonts w:ascii="Times New Roman" w:hAnsi="Times New Roman" w:cs="Times New Roman"/>
          <w:sz w:val="24"/>
          <w:szCs w:val="24"/>
        </w:rPr>
      </w:pPr>
    </w:p>
    <w:p w:rsidR="001B2D53" w:rsidRPr="009D478D" w:rsidRDefault="001B2D53">
      <w:pPr>
        <w:rPr>
          <w:rFonts w:ascii="Times New Roman" w:hAnsi="Times New Roman" w:cs="Times New Roman"/>
          <w:sz w:val="24"/>
          <w:szCs w:val="24"/>
        </w:rPr>
      </w:pPr>
    </w:p>
    <w:p w:rsidR="001B2D53" w:rsidRPr="009D478D" w:rsidRDefault="001B2D53">
      <w:pPr>
        <w:rPr>
          <w:rFonts w:ascii="Times New Roman" w:hAnsi="Times New Roman" w:cs="Times New Roman"/>
          <w:sz w:val="24"/>
          <w:szCs w:val="24"/>
        </w:rPr>
      </w:pPr>
    </w:p>
    <w:p w:rsidR="001B2D53" w:rsidRPr="009D478D" w:rsidRDefault="001B2D53">
      <w:pPr>
        <w:rPr>
          <w:rFonts w:ascii="Times New Roman" w:hAnsi="Times New Roman" w:cs="Times New Roman"/>
          <w:sz w:val="24"/>
          <w:szCs w:val="24"/>
        </w:rPr>
      </w:pPr>
    </w:p>
    <w:p w:rsidR="002F5A35" w:rsidRPr="009D478D" w:rsidRDefault="00BE71D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-700405</wp:posOffset>
            </wp:positionH>
            <wp:positionV relativeFrom="margin">
              <wp:posOffset>6257290</wp:posOffset>
            </wp:positionV>
            <wp:extent cx="1662430" cy="1309370"/>
            <wp:effectExtent l="19050" t="0" r="0" b="0"/>
            <wp:wrapSquare wrapText="bothSides"/>
            <wp:docPr id="13" name="Imagem 0" descr="Imag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1.png"/>
                    <pic:cNvPicPr/>
                  </pic:nvPicPr>
                  <pic:blipFill>
                    <a:blip r:embed="rId5"/>
                    <a:srcRect l="14062" r="4540" b="16250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309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71D5" w:rsidRDefault="00BE71D5" w:rsidP="00BE71D5">
      <w:pPr>
        <w:rPr>
          <w:rFonts w:ascii="Times New Roman" w:hAnsi="Times New Roman" w:cs="Times New Roman"/>
          <w:noProof/>
          <w:sz w:val="24"/>
          <w:szCs w:val="24"/>
          <w:lang w:eastAsia="pt-BR"/>
        </w:rPr>
      </w:pPr>
      <w:r>
        <w:rPr>
          <w:rFonts w:ascii="Times New Roman" w:hAnsi="Times New Roman" w:cs="Times New Roman"/>
          <w:sz w:val="24"/>
          <w:szCs w:val="24"/>
        </w:rPr>
        <w:t>Imagem inicial.</w:t>
      </w:r>
      <w:r>
        <w:rPr>
          <w:rFonts w:ascii="Times New Roman" w:hAnsi="Times New Roman" w:cs="Times New Roman"/>
          <w:noProof/>
          <w:sz w:val="24"/>
          <w:szCs w:val="24"/>
          <w:lang w:eastAsia="pt-BR"/>
        </w:rPr>
        <w:t xml:space="preserve"> </w:t>
      </w:r>
    </w:p>
    <w:p w:rsidR="001B2D53" w:rsidRDefault="00BE71D5" w:rsidP="005607A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-722630</wp:posOffset>
            </wp:positionH>
            <wp:positionV relativeFrom="margin">
              <wp:posOffset>7758430</wp:posOffset>
            </wp:positionV>
            <wp:extent cx="1662430" cy="1331595"/>
            <wp:effectExtent l="19050" t="0" r="0" b="0"/>
            <wp:wrapSquare wrapText="bothSides"/>
            <wp:docPr id="12" name="Imagem 1" descr="Imag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2.png"/>
                    <pic:cNvPicPr/>
                  </pic:nvPicPr>
                  <pic:blipFill>
                    <a:blip r:embed="rId6"/>
                    <a:srcRect l="14517" r="3579" b="12631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331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5A35" w:rsidRDefault="002F5A35" w:rsidP="002F5A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2F5A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E71D5" w:rsidRDefault="00BE71D5" w:rsidP="00BE71D5">
      <w:pPr>
        <w:rPr>
          <w:rFonts w:ascii="Times New Roman" w:hAnsi="Times New Roman" w:cs="Times New Roman"/>
          <w:sz w:val="24"/>
          <w:szCs w:val="24"/>
        </w:rPr>
      </w:pPr>
    </w:p>
    <w:p w:rsidR="00BE71D5" w:rsidRDefault="00BE71D5" w:rsidP="00BE71D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Incisão para eliminar o epitélio </w:t>
      </w:r>
      <w:proofErr w:type="spellStart"/>
      <w:r>
        <w:rPr>
          <w:rFonts w:ascii="Times New Roman" w:hAnsi="Times New Roman" w:cs="Times New Roman"/>
          <w:sz w:val="24"/>
          <w:szCs w:val="24"/>
        </w:rPr>
        <w:t>juncional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ao redor da raiz </w:t>
      </w:r>
      <w:proofErr w:type="spellStart"/>
      <w:r>
        <w:rPr>
          <w:rFonts w:ascii="Times New Roman" w:hAnsi="Times New Roman" w:cs="Times New Roman"/>
          <w:sz w:val="24"/>
          <w:szCs w:val="24"/>
        </w:rPr>
        <w:t>mesial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do molar.</w:t>
      </w:r>
    </w:p>
    <w:p w:rsidR="002F5A35" w:rsidRDefault="002F5A35" w:rsidP="002F5A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Tratamento físico da raiz exposta com instrumento rotatório.</w:t>
      </w:r>
    </w:p>
    <w:p w:rsidR="002F5A35" w:rsidRDefault="002F5A35" w:rsidP="002F5A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2F5A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2F5A35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-700405</wp:posOffset>
            </wp:positionH>
            <wp:positionV relativeFrom="margin">
              <wp:posOffset>-708025</wp:posOffset>
            </wp:positionV>
            <wp:extent cx="1538605" cy="1362710"/>
            <wp:effectExtent l="19050" t="0" r="4445" b="0"/>
            <wp:wrapSquare wrapText="bothSides"/>
            <wp:docPr id="3" name="Imagem 2" descr="Imag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3.png"/>
                    <pic:cNvPicPr/>
                  </pic:nvPicPr>
                  <pic:blipFill>
                    <a:blip r:embed="rId7"/>
                    <a:srcRect l="10709"/>
                    <a:stretch>
                      <a:fillRect/>
                    </a:stretch>
                  </pic:blipFill>
                  <pic:spPr>
                    <a:xfrm>
                      <a:off x="0" y="0"/>
                      <a:ext cx="1538605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0998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-700405</wp:posOffset>
            </wp:positionH>
            <wp:positionV relativeFrom="margin">
              <wp:posOffset>793115</wp:posOffset>
            </wp:positionV>
            <wp:extent cx="1640205" cy="1410970"/>
            <wp:effectExtent l="19050" t="0" r="0" b="0"/>
            <wp:wrapSquare wrapText="bothSides"/>
            <wp:docPr id="4" name="Imagem 3" descr="Imag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4.png"/>
                    <pic:cNvPicPr/>
                  </pic:nvPicPr>
                  <pic:blipFill>
                    <a:blip r:embed="rId8"/>
                    <a:srcRect l="17180" t="3306" r="2260" b="8259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0998" w:rsidRDefault="00940998" w:rsidP="0094099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Tratamento físico da superfície radicular através da raspagem e alisamento.</w:t>
      </w:r>
    </w:p>
    <w:p w:rsidR="00940998" w:rsidRDefault="00940998" w:rsidP="005607A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-722630</wp:posOffset>
            </wp:positionH>
            <wp:positionV relativeFrom="margin">
              <wp:posOffset>2385060</wp:posOffset>
            </wp:positionV>
            <wp:extent cx="1640205" cy="1106170"/>
            <wp:effectExtent l="19050" t="0" r="0" b="0"/>
            <wp:wrapSquare wrapText="bothSides"/>
            <wp:docPr id="5" name="Imagem 4" descr="Imag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5.png"/>
                    <pic:cNvPicPr/>
                  </pic:nvPicPr>
                  <pic:blipFill>
                    <a:blip r:embed="rId9"/>
                    <a:srcRect l="9303" r="436" b="16130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10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5A35" w:rsidRDefault="002F5A35" w:rsidP="005607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5607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40998" w:rsidRDefault="00940998" w:rsidP="0094099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Tratamento químico da superfície radicular.</w:t>
      </w:r>
    </w:p>
    <w:p w:rsidR="00940998" w:rsidRDefault="00940998" w:rsidP="005607A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-722630</wp:posOffset>
            </wp:positionH>
            <wp:positionV relativeFrom="margin">
              <wp:posOffset>3672205</wp:posOffset>
            </wp:positionV>
            <wp:extent cx="1662430" cy="1196340"/>
            <wp:effectExtent l="19050" t="0" r="0" b="0"/>
            <wp:wrapSquare wrapText="bothSides"/>
            <wp:docPr id="6" name="Imagem 5" descr="Image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6.png"/>
                    <pic:cNvPicPr/>
                  </pic:nvPicPr>
                  <pic:blipFill>
                    <a:blip r:embed="rId10"/>
                    <a:srcRect l="1650" r="3299" b="11405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0998" w:rsidRDefault="00940998" w:rsidP="005607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40998" w:rsidRDefault="00940998" w:rsidP="0094099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-700405</wp:posOffset>
            </wp:positionH>
            <wp:positionV relativeFrom="margin">
              <wp:posOffset>5060315</wp:posOffset>
            </wp:positionV>
            <wp:extent cx="1640205" cy="1286510"/>
            <wp:effectExtent l="19050" t="0" r="0" b="0"/>
            <wp:wrapSquare wrapText="bothSides"/>
            <wp:docPr id="7" name="Imagem 6" descr="Imagem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7.png"/>
                    <pic:cNvPicPr/>
                  </pic:nvPicPr>
                  <pic:blipFill>
                    <a:blip r:embed="rId11"/>
                    <a:srcRect b="9776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0998" w:rsidRDefault="00940998" w:rsidP="0094099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Incis</w:t>
      </w:r>
      <w:r w:rsidR="00DE7C97">
        <w:rPr>
          <w:rFonts w:ascii="Times New Roman" w:hAnsi="Times New Roman" w:cs="Times New Roman"/>
          <w:sz w:val="24"/>
          <w:szCs w:val="24"/>
        </w:rPr>
        <w:t>ão e diss</w:t>
      </w:r>
      <w:r>
        <w:rPr>
          <w:rFonts w:ascii="Times New Roman" w:hAnsi="Times New Roman" w:cs="Times New Roman"/>
          <w:sz w:val="24"/>
          <w:szCs w:val="24"/>
        </w:rPr>
        <w:t>ecção do retalho misto (metade dividido).</w:t>
      </w:r>
    </w:p>
    <w:p w:rsidR="00940998" w:rsidRDefault="00940998" w:rsidP="005607A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-700405</wp:posOffset>
            </wp:positionH>
            <wp:positionV relativeFrom="margin">
              <wp:posOffset>6482715</wp:posOffset>
            </wp:positionV>
            <wp:extent cx="1640205" cy="1388110"/>
            <wp:effectExtent l="19050" t="0" r="0" b="0"/>
            <wp:wrapSquare wrapText="bothSides"/>
            <wp:docPr id="8" name="Imagem 7" descr="Imagem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8.png"/>
                    <pic:cNvPicPr/>
                  </pic:nvPicPr>
                  <pic:blipFill>
                    <a:blip r:embed="rId12"/>
                    <a:srcRect l="14623" t="10258" r="19398" b="12376"/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0998" w:rsidRDefault="00940998" w:rsidP="005607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40998" w:rsidRDefault="00940998" w:rsidP="0094099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40998" w:rsidRDefault="00940998" w:rsidP="005607A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Descolamento do retalho misto</w:t>
      </w:r>
      <w:r w:rsidR="00BE71D5">
        <w:rPr>
          <w:rFonts w:ascii="Times New Roman" w:hAnsi="Times New Roman" w:cs="Times New Roman"/>
          <w:sz w:val="24"/>
          <w:szCs w:val="24"/>
        </w:rPr>
        <w:t xml:space="preserve"> com cinzel</w:t>
      </w:r>
      <w:r>
        <w:rPr>
          <w:rFonts w:ascii="Times New Roman" w:hAnsi="Times New Roman" w:cs="Times New Roman"/>
          <w:sz w:val="24"/>
          <w:szCs w:val="24"/>
        </w:rPr>
        <w:t xml:space="preserve"> (metade total)</w:t>
      </w:r>
      <w:r w:rsidR="002F5A35">
        <w:rPr>
          <w:rFonts w:ascii="Times New Roman" w:hAnsi="Times New Roman" w:cs="Times New Roman"/>
          <w:sz w:val="24"/>
          <w:szCs w:val="24"/>
        </w:rPr>
        <w:t>.</w:t>
      </w:r>
    </w:p>
    <w:p w:rsidR="002F5A35" w:rsidRDefault="002F5A35" w:rsidP="005607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5607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5607A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40998" w:rsidRDefault="00940998" w:rsidP="0094099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Retalho posicionado e suturado sobre a raiz </w:t>
      </w:r>
      <w:proofErr w:type="spellStart"/>
      <w:r>
        <w:rPr>
          <w:rFonts w:ascii="Times New Roman" w:hAnsi="Times New Roman" w:cs="Times New Roman"/>
          <w:sz w:val="24"/>
          <w:szCs w:val="24"/>
        </w:rPr>
        <w:t>mesial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do molar (área do pré-mola</w:t>
      </w:r>
      <w:r w:rsidR="002F5A35">
        <w:rPr>
          <w:rFonts w:ascii="Times New Roman" w:hAnsi="Times New Roman" w:cs="Times New Roman"/>
          <w:sz w:val="24"/>
          <w:szCs w:val="24"/>
        </w:rPr>
        <w:t>r recoberta por periósteo e</w:t>
      </w:r>
      <w:r>
        <w:rPr>
          <w:rFonts w:ascii="Times New Roman" w:hAnsi="Times New Roman" w:cs="Times New Roman"/>
          <w:sz w:val="24"/>
          <w:szCs w:val="24"/>
        </w:rPr>
        <w:t xml:space="preserve"> tecido conjuntivo).</w:t>
      </w:r>
    </w:p>
    <w:p w:rsidR="002F5A35" w:rsidRDefault="002F5A35" w:rsidP="0094099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940998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2F5A35" w:rsidRDefault="002F5A35" w:rsidP="0094099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-721995</wp:posOffset>
            </wp:positionH>
            <wp:positionV relativeFrom="margin">
              <wp:posOffset>8074660</wp:posOffset>
            </wp:positionV>
            <wp:extent cx="1662430" cy="1422400"/>
            <wp:effectExtent l="19050" t="0" r="0" b="0"/>
            <wp:wrapSquare wrapText="bothSides"/>
            <wp:docPr id="11" name="Imagem 9" descr="Imagem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10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6243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0998" w:rsidRDefault="002F5A35" w:rsidP="0094099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Um ano de </w:t>
      </w:r>
      <w:proofErr w:type="gramStart"/>
      <w:r>
        <w:rPr>
          <w:rFonts w:ascii="Times New Roman" w:hAnsi="Times New Roman" w:cs="Times New Roman"/>
          <w:sz w:val="24"/>
          <w:szCs w:val="24"/>
        </w:rPr>
        <w:t>pós operatório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034A21" w:rsidRPr="00034A21" w:rsidRDefault="00034A21" w:rsidP="00940998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sectPr w:rsidR="00034A21" w:rsidRPr="00034A21" w:rsidSect="00DA553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BEE2F6E"/>
    <w:multiLevelType w:val="hybridMultilevel"/>
    <w:tmpl w:val="7892E55E"/>
    <w:lvl w:ilvl="0" w:tplc="42D425C2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B765954"/>
    <w:multiLevelType w:val="hybridMultilevel"/>
    <w:tmpl w:val="7892E55E"/>
    <w:lvl w:ilvl="0" w:tplc="42D425C2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F897985"/>
    <w:multiLevelType w:val="hybridMultilevel"/>
    <w:tmpl w:val="7892E55E"/>
    <w:lvl w:ilvl="0" w:tplc="42D425C2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5457E83"/>
    <w:multiLevelType w:val="hybridMultilevel"/>
    <w:tmpl w:val="7892E55E"/>
    <w:lvl w:ilvl="0" w:tplc="42D425C2">
      <w:start w:val="1"/>
      <w:numFmt w:val="decimal"/>
      <w:lvlText w:val="%1."/>
      <w:lvlJc w:val="left"/>
      <w:pPr>
        <w:ind w:left="1212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hyphenationZone w:val="425"/>
  <w:characterSpacingControl w:val="doNotCompress"/>
  <w:compat/>
  <w:rsids>
    <w:rsidRoot w:val="006A72EA"/>
    <w:rsid w:val="00016823"/>
    <w:rsid w:val="000178F5"/>
    <w:rsid w:val="00034A21"/>
    <w:rsid w:val="0003522A"/>
    <w:rsid w:val="00087AD7"/>
    <w:rsid w:val="0009382C"/>
    <w:rsid w:val="00093D26"/>
    <w:rsid w:val="000B2D45"/>
    <w:rsid w:val="00116373"/>
    <w:rsid w:val="00131348"/>
    <w:rsid w:val="0014031F"/>
    <w:rsid w:val="001B2D53"/>
    <w:rsid w:val="00223131"/>
    <w:rsid w:val="002328B7"/>
    <w:rsid w:val="00261F70"/>
    <w:rsid w:val="0028023C"/>
    <w:rsid w:val="00287CFC"/>
    <w:rsid w:val="002A4C76"/>
    <w:rsid w:val="002F5A35"/>
    <w:rsid w:val="00312FE0"/>
    <w:rsid w:val="00322172"/>
    <w:rsid w:val="00335B1B"/>
    <w:rsid w:val="00356FCE"/>
    <w:rsid w:val="003607A8"/>
    <w:rsid w:val="00385B07"/>
    <w:rsid w:val="00397C1F"/>
    <w:rsid w:val="003B6761"/>
    <w:rsid w:val="003C15C1"/>
    <w:rsid w:val="003C5D14"/>
    <w:rsid w:val="003E10D6"/>
    <w:rsid w:val="003F081B"/>
    <w:rsid w:val="00430FFF"/>
    <w:rsid w:val="00436FFE"/>
    <w:rsid w:val="00446E5A"/>
    <w:rsid w:val="004510DE"/>
    <w:rsid w:val="00455B8D"/>
    <w:rsid w:val="004C2449"/>
    <w:rsid w:val="004F16EA"/>
    <w:rsid w:val="004F3D93"/>
    <w:rsid w:val="005428AF"/>
    <w:rsid w:val="005607AA"/>
    <w:rsid w:val="005720FE"/>
    <w:rsid w:val="0062354A"/>
    <w:rsid w:val="0062782F"/>
    <w:rsid w:val="00644BED"/>
    <w:rsid w:val="00650911"/>
    <w:rsid w:val="006A72EA"/>
    <w:rsid w:val="006B4C4B"/>
    <w:rsid w:val="00724609"/>
    <w:rsid w:val="00732BB0"/>
    <w:rsid w:val="0076733D"/>
    <w:rsid w:val="007913A6"/>
    <w:rsid w:val="007B42D6"/>
    <w:rsid w:val="007C0EEE"/>
    <w:rsid w:val="007F5076"/>
    <w:rsid w:val="0083354D"/>
    <w:rsid w:val="00857CAE"/>
    <w:rsid w:val="0088436C"/>
    <w:rsid w:val="008942EC"/>
    <w:rsid w:val="008C2D9F"/>
    <w:rsid w:val="008C3AFC"/>
    <w:rsid w:val="008E6357"/>
    <w:rsid w:val="00940998"/>
    <w:rsid w:val="00961295"/>
    <w:rsid w:val="00985A6E"/>
    <w:rsid w:val="00996B99"/>
    <w:rsid w:val="009D478D"/>
    <w:rsid w:val="009D7833"/>
    <w:rsid w:val="00A02472"/>
    <w:rsid w:val="00A05F79"/>
    <w:rsid w:val="00A348B4"/>
    <w:rsid w:val="00A57DFC"/>
    <w:rsid w:val="00A70864"/>
    <w:rsid w:val="00A74211"/>
    <w:rsid w:val="00AA3BBB"/>
    <w:rsid w:val="00AA7084"/>
    <w:rsid w:val="00B16796"/>
    <w:rsid w:val="00B80663"/>
    <w:rsid w:val="00B96D94"/>
    <w:rsid w:val="00BA6BBE"/>
    <w:rsid w:val="00BE71D5"/>
    <w:rsid w:val="00BF3E6B"/>
    <w:rsid w:val="00C7517D"/>
    <w:rsid w:val="00CA478E"/>
    <w:rsid w:val="00CE7727"/>
    <w:rsid w:val="00D05933"/>
    <w:rsid w:val="00D22245"/>
    <w:rsid w:val="00D57947"/>
    <w:rsid w:val="00D700A2"/>
    <w:rsid w:val="00D705EB"/>
    <w:rsid w:val="00D81AD3"/>
    <w:rsid w:val="00D87CAD"/>
    <w:rsid w:val="00DA5443"/>
    <w:rsid w:val="00DA553F"/>
    <w:rsid w:val="00DC6FF1"/>
    <w:rsid w:val="00DE7C97"/>
    <w:rsid w:val="00DF04D7"/>
    <w:rsid w:val="00E54D24"/>
    <w:rsid w:val="00E56960"/>
    <w:rsid w:val="00E7644C"/>
    <w:rsid w:val="00EA159B"/>
    <w:rsid w:val="00EA4656"/>
    <w:rsid w:val="00EA4CC2"/>
    <w:rsid w:val="00EB3B59"/>
    <w:rsid w:val="00ED5156"/>
    <w:rsid w:val="00F433E1"/>
    <w:rsid w:val="00FC1358"/>
    <w:rsid w:val="00FE10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7947"/>
  </w:style>
  <w:style w:type="paragraph" w:styleId="Ttulo1">
    <w:name w:val="heading 1"/>
    <w:basedOn w:val="Normal"/>
    <w:link w:val="Ttulo1Char"/>
    <w:uiPriority w:val="9"/>
    <w:qFormat/>
    <w:rsid w:val="00D700A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6A72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A72EA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D700A2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paragraph" w:styleId="PargrafodaLista">
    <w:name w:val="List Paragraph"/>
    <w:basedOn w:val="Normal"/>
    <w:uiPriority w:val="34"/>
    <w:qFormat/>
    <w:rsid w:val="00D700A2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qFormat/>
    <w:rsid w:val="00D700A2"/>
    <w:rPr>
      <w:b/>
      <w:bCs/>
    </w:rPr>
  </w:style>
  <w:style w:type="paragraph" w:styleId="NormalWeb">
    <w:name w:val="Normal (Web)"/>
    <w:basedOn w:val="Normal"/>
    <w:uiPriority w:val="99"/>
    <w:unhideWhenUsed/>
    <w:rsid w:val="00D700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highlight1">
    <w:name w:val="highlight1"/>
    <w:basedOn w:val="Fontepargpadro"/>
    <w:rsid w:val="00D700A2"/>
    <w:rPr>
      <w:shd w:val="clear" w:color="auto" w:fill="F2F5F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B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</Pages>
  <Words>346</Words>
  <Characters>1871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dcterms:created xsi:type="dcterms:W3CDTF">2014-02-12T19:45:00Z</dcterms:created>
  <dcterms:modified xsi:type="dcterms:W3CDTF">2014-02-14T12:30:00Z</dcterms:modified>
</cp:coreProperties>
</file>