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D11" w:rsidRDefault="00081D11" w:rsidP="004E528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A judicialização do serviço público de saúde: </w:t>
      </w:r>
      <w:r>
        <w:rPr>
          <w:rFonts w:ascii="Times New Roman" w:hAnsi="Times New Roman" w:cs="Times New Roman"/>
          <w:sz w:val="28"/>
          <w:szCs w:val="28"/>
        </w:rPr>
        <w:t>a atuação do Poder Judiciário no fornecimento de medicamentos</w:t>
      </w:r>
      <w:r>
        <w:rPr>
          <w:rStyle w:val="Refdenotaderodap"/>
          <w:rFonts w:ascii="Times New Roman" w:hAnsi="Times New Roman" w:cs="Times New Roman"/>
          <w:sz w:val="28"/>
          <w:szCs w:val="28"/>
        </w:rPr>
        <w:footnoteReference w:id="1"/>
      </w:r>
    </w:p>
    <w:p w:rsidR="004E5289" w:rsidRDefault="004E5289" w:rsidP="00081D11">
      <w:pPr>
        <w:spacing w:after="0" w:line="360" w:lineRule="auto"/>
        <w:jc w:val="right"/>
        <w:rPr>
          <w:rFonts w:ascii="Times New Roman" w:hAnsi="Times New Roman" w:cs="Times New Roman"/>
          <w:i/>
          <w:sz w:val="24"/>
          <w:szCs w:val="24"/>
        </w:rPr>
      </w:pPr>
    </w:p>
    <w:p w:rsidR="00081D11" w:rsidRDefault="00081D11" w:rsidP="00081D11">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 xml:space="preserve">Camila </w:t>
      </w:r>
      <w:proofErr w:type="spellStart"/>
      <w:r>
        <w:rPr>
          <w:rFonts w:ascii="Times New Roman" w:hAnsi="Times New Roman" w:cs="Times New Roman"/>
          <w:i/>
          <w:sz w:val="24"/>
          <w:szCs w:val="24"/>
        </w:rPr>
        <w:t>Andreia</w:t>
      </w:r>
      <w:proofErr w:type="spellEnd"/>
      <w:r>
        <w:rPr>
          <w:rFonts w:ascii="Times New Roman" w:hAnsi="Times New Roman" w:cs="Times New Roman"/>
          <w:i/>
          <w:sz w:val="24"/>
          <w:szCs w:val="24"/>
        </w:rPr>
        <w:t xml:space="preserve"> Nunes Pacífico de Paula*</w:t>
      </w:r>
    </w:p>
    <w:p w:rsidR="00081D11" w:rsidRDefault="00081D11" w:rsidP="00081D11">
      <w:pPr>
        <w:spacing w:after="0" w:line="360" w:lineRule="auto"/>
        <w:jc w:val="right"/>
        <w:rPr>
          <w:rFonts w:ascii="Times New Roman" w:hAnsi="Times New Roman" w:cs="Times New Roman"/>
          <w:i/>
          <w:sz w:val="24"/>
          <w:szCs w:val="24"/>
        </w:rPr>
      </w:pPr>
      <w:proofErr w:type="spellStart"/>
      <w:r>
        <w:rPr>
          <w:rFonts w:ascii="Times New Roman" w:hAnsi="Times New Roman" w:cs="Times New Roman"/>
          <w:i/>
          <w:sz w:val="24"/>
          <w:szCs w:val="24"/>
        </w:rPr>
        <w:t>Gessyane</w:t>
      </w:r>
      <w:proofErr w:type="spellEnd"/>
      <w:r>
        <w:rPr>
          <w:rFonts w:ascii="Times New Roman" w:hAnsi="Times New Roman" w:cs="Times New Roman"/>
          <w:i/>
          <w:sz w:val="24"/>
          <w:szCs w:val="24"/>
        </w:rPr>
        <w:t xml:space="preserve"> Rodrigues Costa*</w:t>
      </w:r>
    </w:p>
    <w:p w:rsidR="00081D11" w:rsidRDefault="00081D11" w:rsidP="00081D11">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Taisa Moura Ribeiro Macieira*</w:t>
      </w:r>
    </w:p>
    <w:p w:rsidR="004E5289" w:rsidRDefault="004E5289" w:rsidP="004E5289">
      <w:pPr>
        <w:spacing w:after="0" w:line="360" w:lineRule="auto"/>
        <w:ind w:left="2268"/>
        <w:jc w:val="both"/>
        <w:rPr>
          <w:rFonts w:ascii="Times New Roman" w:hAnsi="Times New Roman" w:cs="Times New Roman"/>
          <w:b/>
          <w:sz w:val="24"/>
          <w:szCs w:val="24"/>
        </w:rPr>
      </w:pPr>
    </w:p>
    <w:p w:rsidR="004E5289" w:rsidRDefault="004E5289" w:rsidP="004E5289">
      <w:pPr>
        <w:spacing w:after="0" w:line="360" w:lineRule="auto"/>
        <w:ind w:left="2268"/>
        <w:jc w:val="both"/>
        <w:rPr>
          <w:rFonts w:ascii="Times New Roman" w:hAnsi="Times New Roman" w:cs="Times New Roman"/>
          <w:sz w:val="24"/>
          <w:szCs w:val="24"/>
        </w:rPr>
      </w:pPr>
      <w:r w:rsidRPr="004E5289">
        <w:rPr>
          <w:rFonts w:ascii="Times New Roman" w:hAnsi="Times New Roman" w:cs="Times New Roman"/>
          <w:b/>
          <w:sz w:val="24"/>
          <w:szCs w:val="24"/>
        </w:rPr>
        <w:t>Sumário</w:t>
      </w:r>
      <w:r>
        <w:rPr>
          <w:rFonts w:ascii="Times New Roman" w:hAnsi="Times New Roman" w:cs="Times New Roman"/>
          <w:sz w:val="24"/>
          <w:szCs w:val="24"/>
        </w:rPr>
        <w:t xml:space="preserve">: Introdução;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C56922">
        <w:rPr>
          <w:rFonts w:ascii="Times New Roman" w:hAnsi="Times New Roman" w:cs="Times New Roman"/>
          <w:sz w:val="24"/>
          <w:szCs w:val="24"/>
        </w:rPr>
        <w:t>A a</w:t>
      </w:r>
      <w:r>
        <w:rPr>
          <w:rFonts w:ascii="Times New Roman" w:hAnsi="Times New Roman" w:cs="Times New Roman"/>
          <w:sz w:val="24"/>
          <w:szCs w:val="24"/>
        </w:rPr>
        <w:t>ssistência farmacêutica na Lei do SUS; 2 A relação do Poder Judiciário diante do direito à saúde; 3 Instrumentos processuais para efetivação do fornecimento de medicamentos; Considerações Finais; Referências.</w:t>
      </w:r>
    </w:p>
    <w:p w:rsidR="001079D1" w:rsidRDefault="001079D1" w:rsidP="004E5289">
      <w:pPr>
        <w:spacing w:after="0" w:line="360" w:lineRule="auto"/>
        <w:jc w:val="center"/>
        <w:rPr>
          <w:rFonts w:ascii="Times New Roman" w:hAnsi="Times New Roman" w:cs="Times New Roman"/>
          <w:b/>
          <w:sz w:val="24"/>
          <w:szCs w:val="24"/>
        </w:rPr>
      </w:pPr>
    </w:p>
    <w:p w:rsidR="004E5289" w:rsidRDefault="004E5289" w:rsidP="004E52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4E5289" w:rsidRDefault="004E5289" w:rsidP="004E52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presente trabalho tem por finalidade apresentar a influência que </w:t>
      </w:r>
      <w:r w:rsidR="001079D1">
        <w:rPr>
          <w:rFonts w:ascii="Times New Roman" w:hAnsi="Times New Roman" w:cs="Times New Roman"/>
          <w:sz w:val="24"/>
          <w:szCs w:val="24"/>
        </w:rPr>
        <w:t>o Poder Judiciário de</w:t>
      </w:r>
      <w:r w:rsidR="00C56922">
        <w:rPr>
          <w:rFonts w:ascii="Times New Roman" w:hAnsi="Times New Roman" w:cs="Times New Roman"/>
          <w:sz w:val="24"/>
          <w:szCs w:val="24"/>
        </w:rPr>
        <w:t>tém no momento</w:t>
      </w:r>
      <w:r>
        <w:rPr>
          <w:rFonts w:ascii="Times New Roman" w:hAnsi="Times New Roman" w:cs="Times New Roman"/>
          <w:sz w:val="24"/>
          <w:szCs w:val="24"/>
        </w:rPr>
        <w:t xml:space="preserve"> definir a concessão ou não de medicamentos pelo Poder Público diante de seu dever constitucionalmente estabelecido. </w:t>
      </w:r>
      <w:r w:rsidR="001079D1">
        <w:rPr>
          <w:rFonts w:ascii="Times New Roman" w:hAnsi="Times New Roman" w:cs="Times New Roman"/>
          <w:sz w:val="24"/>
          <w:szCs w:val="24"/>
        </w:rPr>
        <w:t>Além de analisar com especificidade a Lei do SUS no que diz respeito ao fornecimento de medicamentos e, ainda, os meios processuais constitucionais capazes de garantir o direito à saúde.</w:t>
      </w:r>
    </w:p>
    <w:p w:rsidR="001079D1" w:rsidRDefault="001079D1" w:rsidP="004E5289">
      <w:pPr>
        <w:spacing w:after="0" w:line="360" w:lineRule="auto"/>
        <w:jc w:val="both"/>
        <w:rPr>
          <w:rFonts w:ascii="Times New Roman" w:hAnsi="Times New Roman" w:cs="Times New Roman"/>
          <w:sz w:val="24"/>
          <w:szCs w:val="24"/>
        </w:rPr>
      </w:pPr>
    </w:p>
    <w:p w:rsidR="001079D1" w:rsidRDefault="001079D1" w:rsidP="001079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1079D1" w:rsidRPr="001079D1" w:rsidRDefault="001079D1" w:rsidP="001079D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Direito à saúde. Lei do SUS. Poder Judiciário. Instrumentos processuais.</w:t>
      </w:r>
    </w:p>
    <w:p w:rsidR="00081D11" w:rsidRPr="00081D11" w:rsidRDefault="00081D11" w:rsidP="00081D11">
      <w:pPr>
        <w:spacing w:after="0" w:line="360" w:lineRule="auto"/>
        <w:jc w:val="right"/>
        <w:rPr>
          <w:rFonts w:ascii="Times New Roman" w:hAnsi="Times New Roman" w:cs="Times New Roman"/>
          <w:i/>
          <w:sz w:val="24"/>
          <w:szCs w:val="24"/>
        </w:rPr>
      </w:pPr>
    </w:p>
    <w:p w:rsidR="00530E67" w:rsidRDefault="00530E67" w:rsidP="00530E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825B9B" w:rsidRDefault="00825B9B" w:rsidP="00530E67">
      <w:pPr>
        <w:spacing w:after="0" w:line="360" w:lineRule="auto"/>
        <w:jc w:val="both"/>
        <w:rPr>
          <w:rFonts w:ascii="Times New Roman" w:hAnsi="Times New Roman" w:cs="Times New Roman"/>
          <w:b/>
          <w:sz w:val="24"/>
          <w:szCs w:val="24"/>
        </w:rPr>
      </w:pPr>
    </w:p>
    <w:p w:rsidR="00530E67" w:rsidRDefault="00530E67" w:rsidP="00530E67">
      <w:pPr>
        <w:spacing w:after="0" w:line="360" w:lineRule="auto"/>
        <w:ind w:firstLine="1134"/>
        <w:jc w:val="both"/>
        <w:rPr>
          <w:rFonts w:ascii="Times New Roman" w:hAnsi="Times New Roman" w:cs="Times New Roman"/>
          <w:sz w:val="24"/>
          <w:szCs w:val="24"/>
        </w:rPr>
      </w:pPr>
      <w:r w:rsidRPr="00BD7F23">
        <w:rPr>
          <w:rFonts w:ascii="Times New Roman" w:hAnsi="Times New Roman" w:cs="Times New Roman"/>
          <w:sz w:val="24"/>
          <w:szCs w:val="24"/>
        </w:rPr>
        <w:t>A Constituição</w:t>
      </w:r>
      <w:r>
        <w:rPr>
          <w:rFonts w:ascii="Times New Roman" w:hAnsi="Times New Roman" w:cs="Times New Roman"/>
          <w:sz w:val="24"/>
          <w:szCs w:val="24"/>
        </w:rPr>
        <w:t xml:space="preserve"> Federal de 1988 foi a primeira a conceder a devida importância ao direito à saúde, na Carta Magna estão elencados diversos artigos que positivam o direito à saúde, dentre eles os arts</w:t>
      </w:r>
      <w:r w:rsidR="0075777B">
        <w:rPr>
          <w:rFonts w:ascii="Times New Roman" w:hAnsi="Times New Roman" w:cs="Times New Roman"/>
          <w:sz w:val="24"/>
          <w:szCs w:val="24"/>
        </w:rPr>
        <w:t xml:space="preserve">. 6º e 196, além dos arts. </w:t>
      </w:r>
      <w:proofErr w:type="gramStart"/>
      <w:r w:rsidR="0075777B">
        <w:rPr>
          <w:rFonts w:ascii="Times New Roman" w:hAnsi="Times New Roman" w:cs="Times New Roman"/>
          <w:sz w:val="24"/>
          <w:szCs w:val="24"/>
        </w:rPr>
        <w:t>197, 198 e 200</w:t>
      </w:r>
      <w:proofErr w:type="gramEnd"/>
      <w:r w:rsidR="0075777B">
        <w:rPr>
          <w:rFonts w:ascii="Times New Roman" w:hAnsi="Times New Roman" w:cs="Times New Roman"/>
          <w:sz w:val="24"/>
          <w:szCs w:val="24"/>
        </w:rPr>
        <w:t xml:space="preserve"> que tratam das condições para sua efetivação. Em resumo ao que é expresso em todos esses artigos, o direito à saúde é conferido como direito fundamental social, intimamente relacionado ao direito à vida e a dignidade da pessoa humana, sendo dever do Estado a sua real garantia através de políticas </w:t>
      </w:r>
      <w:r w:rsidR="0075777B">
        <w:rPr>
          <w:rFonts w:ascii="Times New Roman" w:hAnsi="Times New Roman" w:cs="Times New Roman"/>
          <w:sz w:val="24"/>
          <w:szCs w:val="24"/>
        </w:rPr>
        <w:lastRenderedPageBreak/>
        <w:t>públicas, e ain</w:t>
      </w:r>
      <w:r w:rsidR="0000388E">
        <w:rPr>
          <w:rFonts w:ascii="Times New Roman" w:hAnsi="Times New Roman" w:cs="Times New Roman"/>
          <w:sz w:val="24"/>
          <w:szCs w:val="24"/>
        </w:rPr>
        <w:t>da como disposto no art. 5º, § 1</w:t>
      </w:r>
      <w:r w:rsidR="0075777B">
        <w:rPr>
          <w:rFonts w:ascii="Times New Roman" w:hAnsi="Times New Roman" w:cs="Times New Roman"/>
          <w:sz w:val="24"/>
          <w:szCs w:val="24"/>
        </w:rPr>
        <w:t xml:space="preserve">º, </w:t>
      </w:r>
      <w:r w:rsidR="0000388E">
        <w:rPr>
          <w:rFonts w:ascii="Times New Roman" w:hAnsi="Times New Roman" w:cs="Times New Roman"/>
          <w:sz w:val="24"/>
          <w:szCs w:val="24"/>
        </w:rPr>
        <w:t>adquire aplicabilidade imediata, tendo por isto eficácia plena.</w:t>
      </w:r>
    </w:p>
    <w:p w:rsidR="0000388E" w:rsidRDefault="0000388E" w:rsidP="00530E6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o que se observa é a ineficácia </w:t>
      </w:r>
      <w:r w:rsidR="00BD7F23">
        <w:rPr>
          <w:rFonts w:ascii="Times New Roman" w:hAnsi="Times New Roman" w:cs="Times New Roman"/>
          <w:sz w:val="24"/>
          <w:szCs w:val="24"/>
        </w:rPr>
        <w:t>das políticas públicas realizadas pelo Poder Público competente no cumprimento destas, pois “seu funcionamento demanda alto custo, há falta de investimentos, a pluralidade de normas não raro gera controvérsias que dificultam a atuação” (</w:t>
      </w:r>
      <w:r w:rsidR="00825B9B">
        <w:rPr>
          <w:rFonts w:ascii="Times New Roman" w:hAnsi="Times New Roman" w:cs="Times New Roman"/>
          <w:sz w:val="24"/>
          <w:szCs w:val="24"/>
        </w:rPr>
        <w:t xml:space="preserve">BARIONE; </w:t>
      </w:r>
      <w:r w:rsidR="00BD7F23">
        <w:rPr>
          <w:rFonts w:ascii="Times New Roman" w:hAnsi="Times New Roman" w:cs="Times New Roman"/>
          <w:sz w:val="24"/>
          <w:szCs w:val="24"/>
        </w:rPr>
        <w:t xml:space="preserve">GANDINI; SOUZA, </w:t>
      </w:r>
      <w:r w:rsidR="00825B9B">
        <w:rPr>
          <w:rFonts w:ascii="Times New Roman" w:hAnsi="Times New Roman" w:cs="Times New Roman"/>
          <w:sz w:val="24"/>
          <w:szCs w:val="24"/>
        </w:rPr>
        <w:t>2008</w:t>
      </w:r>
      <w:r w:rsidR="00850AA1">
        <w:rPr>
          <w:rFonts w:ascii="Times New Roman" w:hAnsi="Times New Roman" w:cs="Times New Roman"/>
          <w:sz w:val="24"/>
          <w:szCs w:val="24"/>
        </w:rPr>
        <w:t>, p. 3), dentre outros fatores</w:t>
      </w:r>
      <w:r w:rsidR="002B1B28">
        <w:rPr>
          <w:rFonts w:ascii="Times New Roman" w:hAnsi="Times New Roman" w:cs="Times New Roman"/>
          <w:sz w:val="24"/>
          <w:szCs w:val="24"/>
        </w:rPr>
        <w:t xml:space="preserve"> que somados</w:t>
      </w:r>
      <w:r w:rsidR="00850AA1">
        <w:rPr>
          <w:rFonts w:ascii="Times New Roman" w:hAnsi="Times New Roman" w:cs="Times New Roman"/>
          <w:sz w:val="24"/>
          <w:szCs w:val="24"/>
        </w:rPr>
        <w:t xml:space="preserve"> impedem </w:t>
      </w:r>
      <w:r w:rsidR="002B1B28">
        <w:rPr>
          <w:rFonts w:ascii="Times New Roman" w:hAnsi="Times New Roman" w:cs="Times New Roman"/>
          <w:sz w:val="24"/>
          <w:szCs w:val="24"/>
        </w:rPr>
        <w:t>a efetivação devida a essas políticas públicas. Por esta razão</w:t>
      </w:r>
      <w:r w:rsidR="003B6CEE">
        <w:rPr>
          <w:rFonts w:ascii="Times New Roman" w:hAnsi="Times New Roman" w:cs="Times New Roman"/>
          <w:sz w:val="24"/>
          <w:szCs w:val="24"/>
        </w:rPr>
        <w:t>,</w:t>
      </w:r>
      <w:r w:rsidR="002B1B28">
        <w:rPr>
          <w:rFonts w:ascii="Times New Roman" w:hAnsi="Times New Roman" w:cs="Times New Roman"/>
          <w:sz w:val="24"/>
          <w:szCs w:val="24"/>
        </w:rPr>
        <w:t xml:space="preserve"> </w:t>
      </w:r>
      <w:r w:rsidR="00267009">
        <w:rPr>
          <w:rFonts w:ascii="Times New Roman" w:hAnsi="Times New Roman" w:cs="Times New Roman"/>
          <w:sz w:val="24"/>
          <w:szCs w:val="24"/>
        </w:rPr>
        <w:t>tem crescido as demandas no Poder Judic</w:t>
      </w:r>
      <w:r w:rsidR="0067609E">
        <w:rPr>
          <w:rFonts w:ascii="Times New Roman" w:hAnsi="Times New Roman" w:cs="Times New Roman"/>
          <w:sz w:val="24"/>
          <w:szCs w:val="24"/>
        </w:rPr>
        <w:t>iário em relação</w:t>
      </w:r>
      <w:r w:rsidR="00267009">
        <w:rPr>
          <w:rFonts w:ascii="Times New Roman" w:hAnsi="Times New Roman" w:cs="Times New Roman"/>
          <w:sz w:val="24"/>
          <w:szCs w:val="24"/>
        </w:rPr>
        <w:t xml:space="preserve"> </w:t>
      </w:r>
      <w:r w:rsidR="0067609E">
        <w:rPr>
          <w:rFonts w:ascii="Times New Roman" w:hAnsi="Times New Roman" w:cs="Times New Roman"/>
          <w:sz w:val="24"/>
          <w:szCs w:val="24"/>
        </w:rPr>
        <w:t>a ações para o</w:t>
      </w:r>
      <w:r w:rsidR="00267009">
        <w:rPr>
          <w:rFonts w:ascii="Times New Roman" w:hAnsi="Times New Roman" w:cs="Times New Roman"/>
          <w:sz w:val="24"/>
          <w:szCs w:val="24"/>
        </w:rPr>
        <w:t xml:space="preserve"> Estado concretizar o direito à saúde</w:t>
      </w:r>
      <w:r w:rsidR="0067609E">
        <w:rPr>
          <w:rFonts w:ascii="Times New Roman" w:hAnsi="Times New Roman" w:cs="Times New Roman"/>
          <w:sz w:val="24"/>
          <w:szCs w:val="24"/>
        </w:rPr>
        <w:t xml:space="preserve">, entre elas está </w:t>
      </w:r>
      <w:proofErr w:type="gramStart"/>
      <w:r w:rsidR="0067609E">
        <w:rPr>
          <w:rFonts w:ascii="Times New Roman" w:hAnsi="Times New Roman" w:cs="Times New Roman"/>
          <w:sz w:val="24"/>
          <w:szCs w:val="24"/>
        </w:rPr>
        <w:t>a</w:t>
      </w:r>
      <w:proofErr w:type="gramEnd"/>
      <w:r w:rsidR="0067609E">
        <w:rPr>
          <w:rFonts w:ascii="Times New Roman" w:hAnsi="Times New Roman" w:cs="Times New Roman"/>
          <w:sz w:val="24"/>
          <w:szCs w:val="24"/>
        </w:rPr>
        <w:t xml:space="preserve"> ação para fornecimento gratuito de medicamentos, a qual será o enfoque do nosso trabalho.</w:t>
      </w:r>
    </w:p>
    <w:p w:rsidR="000B41CC" w:rsidRDefault="00402EB7" w:rsidP="00FC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ações, ou melhor, instrumentos processuais, </w:t>
      </w:r>
      <w:proofErr w:type="gramStart"/>
      <w:r>
        <w:rPr>
          <w:rFonts w:ascii="Times New Roman" w:hAnsi="Times New Roman" w:cs="Times New Roman"/>
          <w:sz w:val="24"/>
          <w:szCs w:val="24"/>
        </w:rPr>
        <w:t>as quais iremos tratar</w:t>
      </w:r>
      <w:proofErr w:type="gramEnd"/>
      <w:r>
        <w:rPr>
          <w:rFonts w:ascii="Times New Roman" w:hAnsi="Times New Roman" w:cs="Times New Roman"/>
          <w:sz w:val="24"/>
          <w:szCs w:val="24"/>
        </w:rPr>
        <w:t xml:space="preserve"> em tópico específico, propostas pela sociedade tem </w:t>
      </w:r>
      <w:r w:rsidRPr="00141451">
        <w:rPr>
          <w:rFonts w:ascii="Times New Roman" w:hAnsi="Times New Roman" w:cs="Times New Roman"/>
          <w:sz w:val="24"/>
          <w:szCs w:val="24"/>
        </w:rPr>
        <w:t>respaldo</w:t>
      </w:r>
      <w:r>
        <w:rPr>
          <w:rFonts w:ascii="Times New Roman" w:hAnsi="Times New Roman" w:cs="Times New Roman"/>
          <w:sz w:val="24"/>
          <w:szCs w:val="24"/>
        </w:rPr>
        <w:t xml:space="preserve"> constitucional, uma vez que o direito á saúde corresponde a um direito fundamental</w:t>
      </w:r>
      <w:r w:rsidR="004F19CF">
        <w:rPr>
          <w:rFonts w:ascii="Times New Roman" w:hAnsi="Times New Roman" w:cs="Times New Roman"/>
          <w:sz w:val="24"/>
          <w:szCs w:val="24"/>
        </w:rPr>
        <w:t xml:space="preserve"> estabelecido na Constituição Federal</w:t>
      </w:r>
      <w:r>
        <w:rPr>
          <w:rFonts w:ascii="Times New Roman" w:hAnsi="Times New Roman" w:cs="Times New Roman"/>
          <w:sz w:val="24"/>
          <w:szCs w:val="24"/>
        </w:rPr>
        <w:t>, assim “a busca de sua concretização, no plano empírico, depende, via de regra, da existência de instrumentos de índole igualmente cons</w:t>
      </w:r>
      <w:r w:rsidR="004F19CF">
        <w:rPr>
          <w:rFonts w:ascii="Times New Roman" w:hAnsi="Times New Roman" w:cs="Times New Roman"/>
          <w:sz w:val="24"/>
          <w:szCs w:val="24"/>
        </w:rPr>
        <w:t>tituci</w:t>
      </w:r>
      <w:r>
        <w:rPr>
          <w:rFonts w:ascii="Times New Roman" w:hAnsi="Times New Roman" w:cs="Times New Roman"/>
          <w:sz w:val="24"/>
          <w:szCs w:val="24"/>
        </w:rPr>
        <w:t>onal, por meio dos quais se possam fazer valer tais direitos” (</w:t>
      </w:r>
      <w:r w:rsidR="00141451">
        <w:rPr>
          <w:rFonts w:ascii="Times New Roman" w:hAnsi="Times New Roman" w:cs="Times New Roman"/>
          <w:sz w:val="24"/>
          <w:szCs w:val="24"/>
        </w:rPr>
        <w:t>DIDIER</w:t>
      </w:r>
      <w:r w:rsidR="004F19CF">
        <w:rPr>
          <w:rFonts w:ascii="Times New Roman" w:hAnsi="Times New Roman" w:cs="Times New Roman"/>
          <w:sz w:val="24"/>
          <w:szCs w:val="24"/>
        </w:rPr>
        <w:t xml:space="preserve">, 2011, p. </w:t>
      </w:r>
      <w:r w:rsidR="005441EE">
        <w:rPr>
          <w:rFonts w:ascii="Times New Roman" w:hAnsi="Times New Roman" w:cs="Times New Roman"/>
          <w:sz w:val="24"/>
          <w:szCs w:val="24"/>
        </w:rPr>
        <w:t>21), essas ações são chamadas</w:t>
      </w:r>
      <w:r w:rsidR="004F19CF">
        <w:rPr>
          <w:rFonts w:ascii="Times New Roman" w:hAnsi="Times New Roman" w:cs="Times New Roman"/>
          <w:sz w:val="24"/>
          <w:szCs w:val="24"/>
        </w:rPr>
        <w:t xml:space="preserve"> pela doutrina de “remédios constitucionais”.</w:t>
      </w:r>
      <w:r w:rsidR="005441EE">
        <w:rPr>
          <w:rFonts w:ascii="Times New Roman" w:hAnsi="Times New Roman" w:cs="Times New Roman"/>
          <w:sz w:val="24"/>
          <w:szCs w:val="24"/>
        </w:rPr>
        <w:t xml:space="preserve">  </w:t>
      </w:r>
    </w:p>
    <w:p w:rsidR="00AF7233" w:rsidRDefault="005441EE" w:rsidP="00FC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omissão do Estado na prestação desse direito social</w:t>
      </w:r>
      <w:r w:rsidR="0028327E">
        <w:rPr>
          <w:rFonts w:ascii="Times New Roman" w:hAnsi="Times New Roman" w:cs="Times New Roman"/>
          <w:sz w:val="24"/>
          <w:szCs w:val="24"/>
        </w:rPr>
        <w:t>, como dito acima,</w:t>
      </w:r>
      <w:r>
        <w:rPr>
          <w:rFonts w:ascii="Times New Roman" w:hAnsi="Times New Roman" w:cs="Times New Roman"/>
          <w:sz w:val="24"/>
          <w:szCs w:val="24"/>
        </w:rPr>
        <w:t xml:space="preserve"> gerou um aumento nas demandas propostas no Po</w:t>
      </w:r>
      <w:r w:rsidR="0028327E">
        <w:rPr>
          <w:rFonts w:ascii="Times New Roman" w:hAnsi="Times New Roman" w:cs="Times New Roman"/>
          <w:sz w:val="24"/>
          <w:szCs w:val="24"/>
        </w:rPr>
        <w:t>der Judiciário</w:t>
      </w:r>
      <w:r>
        <w:rPr>
          <w:rFonts w:ascii="Times New Roman" w:hAnsi="Times New Roman" w:cs="Times New Roman"/>
          <w:sz w:val="24"/>
          <w:szCs w:val="24"/>
        </w:rPr>
        <w:t xml:space="preserve"> tal crescimento tem sido denominado de </w:t>
      </w:r>
      <w:r>
        <w:rPr>
          <w:rFonts w:ascii="Times New Roman" w:hAnsi="Times New Roman" w:cs="Times New Roman"/>
          <w:i/>
          <w:sz w:val="24"/>
          <w:szCs w:val="24"/>
        </w:rPr>
        <w:t>judicializaçã</w:t>
      </w:r>
      <w:r w:rsidRPr="005441EE">
        <w:rPr>
          <w:rFonts w:ascii="Times New Roman" w:hAnsi="Times New Roman" w:cs="Times New Roman"/>
          <w:i/>
          <w:sz w:val="24"/>
          <w:szCs w:val="24"/>
        </w:rPr>
        <w:t>o da saúde</w:t>
      </w:r>
      <w:r w:rsidR="00AF7233">
        <w:rPr>
          <w:rFonts w:ascii="Times New Roman" w:hAnsi="Times New Roman" w:cs="Times New Roman"/>
          <w:i/>
          <w:sz w:val="24"/>
          <w:szCs w:val="24"/>
        </w:rPr>
        <w:t xml:space="preserve"> </w:t>
      </w:r>
      <w:r w:rsidR="00AF7233">
        <w:rPr>
          <w:rFonts w:ascii="Times New Roman" w:hAnsi="Times New Roman" w:cs="Times New Roman"/>
          <w:sz w:val="24"/>
          <w:szCs w:val="24"/>
        </w:rPr>
        <w:t>(</w:t>
      </w:r>
      <w:r w:rsidR="00825B9B">
        <w:rPr>
          <w:rFonts w:ascii="Times New Roman" w:hAnsi="Times New Roman" w:cs="Times New Roman"/>
          <w:sz w:val="24"/>
          <w:szCs w:val="24"/>
        </w:rPr>
        <w:t xml:space="preserve">BARIONE; </w:t>
      </w:r>
      <w:r w:rsidR="00AF7233">
        <w:rPr>
          <w:rFonts w:ascii="Times New Roman" w:hAnsi="Times New Roman" w:cs="Times New Roman"/>
          <w:sz w:val="24"/>
          <w:szCs w:val="24"/>
        </w:rPr>
        <w:t xml:space="preserve">GANDINI; SOUZA, </w:t>
      </w:r>
      <w:r w:rsidR="00825B9B">
        <w:rPr>
          <w:rFonts w:ascii="Times New Roman" w:hAnsi="Times New Roman" w:cs="Times New Roman"/>
          <w:sz w:val="24"/>
          <w:szCs w:val="24"/>
        </w:rPr>
        <w:t>2008</w:t>
      </w:r>
      <w:r w:rsidR="00AF7233">
        <w:rPr>
          <w:rFonts w:ascii="Times New Roman" w:hAnsi="Times New Roman" w:cs="Times New Roman"/>
          <w:sz w:val="24"/>
          <w:szCs w:val="24"/>
        </w:rPr>
        <w:t>, p. 1)</w:t>
      </w:r>
      <w:r w:rsidR="00AF7233">
        <w:rPr>
          <w:rFonts w:ascii="Times New Roman" w:hAnsi="Times New Roman" w:cs="Times New Roman"/>
          <w:i/>
          <w:sz w:val="24"/>
          <w:szCs w:val="24"/>
        </w:rPr>
        <w:t xml:space="preserve"> </w:t>
      </w:r>
      <w:r w:rsidR="00AF7233">
        <w:rPr>
          <w:rFonts w:ascii="Times New Roman" w:hAnsi="Times New Roman" w:cs="Times New Roman"/>
          <w:sz w:val="24"/>
          <w:szCs w:val="24"/>
        </w:rPr>
        <w:t>que se caracteriza como “a interferência do poder judiciário em questões que, primeiramente, são da competência dos poderes executivos ou legislativos” (</w:t>
      </w:r>
      <w:r w:rsidR="00A3718B">
        <w:rPr>
          <w:rFonts w:ascii="Times New Roman" w:hAnsi="Times New Roman" w:cs="Times New Roman"/>
          <w:sz w:val="24"/>
          <w:szCs w:val="24"/>
        </w:rPr>
        <w:t>BARATA; CHIEFFI</w:t>
      </w:r>
      <w:r w:rsidR="00AF7233">
        <w:rPr>
          <w:rFonts w:ascii="Times New Roman" w:hAnsi="Times New Roman" w:cs="Times New Roman"/>
          <w:sz w:val="24"/>
          <w:szCs w:val="24"/>
        </w:rPr>
        <w:t>, 2009, p. 1).</w:t>
      </w:r>
      <w:r w:rsidR="00FC3FAD">
        <w:rPr>
          <w:rFonts w:ascii="Times New Roman" w:hAnsi="Times New Roman" w:cs="Times New Roman"/>
          <w:sz w:val="24"/>
          <w:szCs w:val="24"/>
        </w:rPr>
        <w:t xml:space="preserve"> Como bem observa Luís Roberto Barroso (</w:t>
      </w:r>
      <w:r w:rsidR="00141451">
        <w:rPr>
          <w:rFonts w:ascii="Times New Roman" w:hAnsi="Times New Roman" w:cs="Times New Roman"/>
          <w:sz w:val="24"/>
          <w:szCs w:val="24"/>
        </w:rPr>
        <w:t>2007</w:t>
      </w:r>
      <w:r w:rsidR="00FC3FAD">
        <w:rPr>
          <w:rFonts w:ascii="Times New Roman" w:hAnsi="Times New Roman" w:cs="Times New Roman"/>
          <w:sz w:val="24"/>
          <w:szCs w:val="24"/>
        </w:rPr>
        <w:t xml:space="preserve">, p. 3), essa intervenção do Poder Judiciário tem como um de seus objetivos </w:t>
      </w:r>
      <w:proofErr w:type="gramStart"/>
      <w:r w:rsidR="00FC3FAD">
        <w:rPr>
          <w:rFonts w:ascii="Times New Roman" w:hAnsi="Times New Roman" w:cs="Times New Roman"/>
          <w:sz w:val="24"/>
          <w:szCs w:val="24"/>
        </w:rPr>
        <w:t>garantir</w:t>
      </w:r>
      <w:proofErr w:type="gramEnd"/>
      <w:r w:rsidR="00FC3FAD">
        <w:rPr>
          <w:rFonts w:ascii="Times New Roman" w:hAnsi="Times New Roman" w:cs="Times New Roman"/>
          <w:sz w:val="24"/>
          <w:szCs w:val="24"/>
        </w:rPr>
        <w:t xml:space="preserve"> o direito à saúde exposto na Constituição Federal como um direito de todos e de acesso universal igualitário.</w:t>
      </w:r>
    </w:p>
    <w:p w:rsidR="000B41CC" w:rsidRDefault="000B41CC" w:rsidP="00530E6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diz respeito à defesa pelo</w:t>
      </w:r>
      <w:r w:rsidR="00F664ED">
        <w:rPr>
          <w:rFonts w:ascii="Times New Roman" w:hAnsi="Times New Roman" w:cs="Times New Roman"/>
          <w:sz w:val="24"/>
          <w:szCs w:val="24"/>
        </w:rPr>
        <w:t>s órgãos competentes em relação ao</w:t>
      </w:r>
      <w:r>
        <w:rPr>
          <w:rFonts w:ascii="Times New Roman" w:hAnsi="Times New Roman" w:cs="Times New Roman"/>
          <w:sz w:val="24"/>
          <w:szCs w:val="24"/>
        </w:rPr>
        <w:t xml:space="preserve"> fornecimento do medicamento, os quais configuram como </w:t>
      </w:r>
      <w:proofErr w:type="gramStart"/>
      <w:r w:rsidR="0061532A">
        <w:rPr>
          <w:rFonts w:ascii="Times New Roman" w:hAnsi="Times New Roman" w:cs="Times New Roman"/>
          <w:sz w:val="24"/>
          <w:szCs w:val="24"/>
        </w:rPr>
        <w:t>pólo passivo das ações</w:t>
      </w:r>
      <w:r>
        <w:rPr>
          <w:rFonts w:ascii="Times New Roman" w:hAnsi="Times New Roman" w:cs="Times New Roman"/>
          <w:sz w:val="24"/>
          <w:szCs w:val="24"/>
        </w:rPr>
        <w:t>, argumentam</w:t>
      </w:r>
      <w:proofErr w:type="gramEnd"/>
      <w:r>
        <w:rPr>
          <w:rFonts w:ascii="Times New Roman" w:hAnsi="Times New Roman" w:cs="Times New Roman"/>
          <w:sz w:val="24"/>
          <w:szCs w:val="24"/>
        </w:rPr>
        <w:t xml:space="preserve"> que não podem oferecer </w:t>
      </w:r>
      <w:r w:rsidR="0061532A">
        <w:rPr>
          <w:rFonts w:ascii="Times New Roman" w:hAnsi="Times New Roman" w:cs="Times New Roman"/>
          <w:sz w:val="24"/>
          <w:szCs w:val="24"/>
        </w:rPr>
        <w:t>a assistência médica referida pelo fato de que</w:t>
      </w:r>
      <w:r w:rsidR="00F664ED">
        <w:rPr>
          <w:rFonts w:ascii="Times New Roman" w:hAnsi="Times New Roman" w:cs="Times New Roman"/>
          <w:sz w:val="24"/>
          <w:szCs w:val="24"/>
        </w:rPr>
        <w:t xml:space="preserve"> não comportam no orçamento mínimo, ou seja, baseiam-se no princípio/teoria da R</w:t>
      </w:r>
      <w:r w:rsidR="0061532A">
        <w:rPr>
          <w:rFonts w:ascii="Times New Roman" w:hAnsi="Times New Roman" w:cs="Times New Roman"/>
          <w:sz w:val="24"/>
          <w:szCs w:val="24"/>
        </w:rPr>
        <w:t xml:space="preserve">eserva do Possível, e que tal atitude do Judiciário em interferir nas atividades do Poder Executivo feriria o princípio da Separação dos Poderes. Por outro lado, os indivíduos ou coletividades que necessitam dos medicamentos </w:t>
      </w:r>
      <w:r w:rsidR="00346E82">
        <w:rPr>
          <w:rFonts w:ascii="Times New Roman" w:hAnsi="Times New Roman" w:cs="Times New Roman"/>
          <w:sz w:val="24"/>
          <w:szCs w:val="24"/>
        </w:rPr>
        <w:t>sustentam seu posicionamento ao afirmar que o direito à saúde é um d</w:t>
      </w:r>
      <w:r w:rsidR="0028327E">
        <w:rPr>
          <w:rFonts w:ascii="Times New Roman" w:hAnsi="Times New Roman" w:cs="Times New Roman"/>
          <w:sz w:val="24"/>
          <w:szCs w:val="24"/>
        </w:rPr>
        <w:t>ireito fundamental a qual deve t</w:t>
      </w:r>
      <w:r w:rsidR="00346E82">
        <w:rPr>
          <w:rFonts w:ascii="Times New Roman" w:hAnsi="Times New Roman" w:cs="Times New Roman"/>
          <w:sz w:val="24"/>
          <w:szCs w:val="24"/>
        </w:rPr>
        <w:t xml:space="preserve">er efetiva aplicabilidade. Dessa forma, tanto na doutrina como na jurisprudência existem divergências em relação à melhor decisão a ser </w:t>
      </w:r>
      <w:r w:rsidR="00346E82">
        <w:rPr>
          <w:rFonts w:ascii="Times New Roman" w:hAnsi="Times New Roman" w:cs="Times New Roman"/>
          <w:sz w:val="24"/>
          <w:szCs w:val="24"/>
        </w:rPr>
        <w:lastRenderedPageBreak/>
        <w:t>tomada</w:t>
      </w:r>
      <w:r w:rsidR="0028327E">
        <w:rPr>
          <w:rFonts w:ascii="Times New Roman" w:hAnsi="Times New Roman" w:cs="Times New Roman"/>
          <w:sz w:val="24"/>
          <w:szCs w:val="24"/>
        </w:rPr>
        <w:t xml:space="preserve"> nesses casos, sendo essencial que a Poder Judiciário cumpra alguns parâmetros para encontrar a decisão correta a fim de tentar garantir o direito à saúde</w:t>
      </w:r>
      <w:r w:rsidR="00A21C38">
        <w:rPr>
          <w:rFonts w:ascii="Times New Roman" w:hAnsi="Times New Roman" w:cs="Times New Roman"/>
          <w:sz w:val="24"/>
          <w:szCs w:val="24"/>
        </w:rPr>
        <w:t xml:space="preserve"> e não comprometer a Reserva do Possível.</w:t>
      </w:r>
    </w:p>
    <w:p w:rsidR="00825B9B" w:rsidRDefault="00825B9B" w:rsidP="00530E67">
      <w:pPr>
        <w:spacing w:after="0" w:line="360" w:lineRule="auto"/>
        <w:ind w:firstLine="1134"/>
        <w:jc w:val="both"/>
        <w:rPr>
          <w:rFonts w:ascii="Times New Roman" w:hAnsi="Times New Roman" w:cs="Times New Roman"/>
          <w:sz w:val="24"/>
          <w:szCs w:val="24"/>
        </w:rPr>
      </w:pPr>
    </w:p>
    <w:p w:rsidR="006511E7" w:rsidRPr="006511E7" w:rsidRDefault="006511E7" w:rsidP="006511E7">
      <w:pPr>
        <w:spacing w:after="0" w:line="360" w:lineRule="auto"/>
        <w:jc w:val="both"/>
        <w:rPr>
          <w:rFonts w:ascii="Times New Roman" w:eastAsia="Calibri" w:hAnsi="Times New Roman" w:cs="Times New Roman"/>
          <w:b/>
          <w:sz w:val="24"/>
          <w:szCs w:val="24"/>
        </w:rPr>
      </w:pPr>
      <w:proofErr w:type="gramStart"/>
      <w:r>
        <w:rPr>
          <w:rFonts w:ascii="Times New Roman" w:hAnsi="Times New Roman" w:cs="Times New Roman"/>
          <w:b/>
          <w:sz w:val="24"/>
          <w:szCs w:val="24"/>
        </w:rPr>
        <w:t>1</w:t>
      </w:r>
      <w:proofErr w:type="gramEnd"/>
      <w:r w:rsidRPr="006511E7">
        <w:rPr>
          <w:rFonts w:ascii="Times New Roman" w:eastAsia="Calibri" w:hAnsi="Times New Roman" w:cs="Times New Roman"/>
          <w:b/>
          <w:sz w:val="24"/>
          <w:szCs w:val="24"/>
        </w:rPr>
        <w:t xml:space="preserve"> </w:t>
      </w:r>
      <w:r w:rsidR="00825B9B">
        <w:rPr>
          <w:rFonts w:ascii="Times New Roman" w:eastAsia="Calibri" w:hAnsi="Times New Roman" w:cs="Times New Roman"/>
          <w:b/>
          <w:sz w:val="24"/>
          <w:szCs w:val="24"/>
        </w:rPr>
        <w:t xml:space="preserve"> </w:t>
      </w:r>
      <w:r w:rsidRPr="006511E7">
        <w:rPr>
          <w:rFonts w:ascii="Times New Roman" w:eastAsia="Calibri" w:hAnsi="Times New Roman" w:cs="Times New Roman"/>
          <w:b/>
          <w:sz w:val="24"/>
          <w:szCs w:val="24"/>
        </w:rPr>
        <w:t xml:space="preserve">A ASSISTÊNCIA FARMACÊUTICA NA LEI DO SUS </w:t>
      </w:r>
    </w:p>
    <w:p w:rsidR="006511E7" w:rsidRPr="006511E7" w:rsidRDefault="006511E7" w:rsidP="006511E7">
      <w:pPr>
        <w:spacing w:after="0" w:line="360" w:lineRule="auto"/>
        <w:jc w:val="both"/>
        <w:rPr>
          <w:rFonts w:ascii="Times New Roman" w:eastAsia="Calibri" w:hAnsi="Times New Roman" w:cs="Times New Roman"/>
          <w:b/>
          <w:sz w:val="24"/>
          <w:szCs w:val="24"/>
        </w:rPr>
      </w:pP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 xml:space="preserve">Como já fora falado, a saúde é direito social fundamental estabelecido pela Constituição Federal de 1988. Em sede do art. 196 da Carta Maior </w:t>
      </w:r>
      <w:proofErr w:type="gramStart"/>
      <w:r w:rsidRPr="006511E7">
        <w:rPr>
          <w:rFonts w:ascii="Times New Roman" w:eastAsia="Calibri" w:hAnsi="Times New Roman" w:cs="Times New Roman"/>
          <w:sz w:val="24"/>
          <w:szCs w:val="24"/>
        </w:rPr>
        <w:t>é</w:t>
      </w:r>
      <w:proofErr w:type="gramEnd"/>
      <w:r w:rsidRPr="006511E7">
        <w:rPr>
          <w:rFonts w:ascii="Times New Roman" w:eastAsia="Calibri" w:hAnsi="Times New Roman" w:cs="Times New Roman"/>
          <w:sz w:val="24"/>
          <w:szCs w:val="24"/>
        </w:rPr>
        <w:t xml:space="preserve"> estabelecido como garantia universal dada por políticas sócio-econômicas, dentre elas destacando-se o SUS (Sistema Único de Saúde). </w:t>
      </w: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Os critérios de atuação do SUS estão dispostos na Lei Orgânica de Saúde (lei nº 8.080/90) em seu art.6º. Trata ainda da formulação da política de medicamentos e da responsabilidade de se executar ações de assistência terapêutica integral, inclusive farmacêutica. No art. 7º da referida lei é apresentado os princípios do referido Sistema:</w:t>
      </w:r>
    </w:p>
    <w:p w:rsidR="006511E7" w:rsidRDefault="006511E7" w:rsidP="006511E7">
      <w:pPr>
        <w:pStyle w:val="NormalWeb"/>
        <w:spacing w:before="0" w:beforeAutospacing="0" w:after="0" w:afterAutospacing="0"/>
        <w:ind w:left="2268"/>
        <w:jc w:val="both"/>
        <w:rPr>
          <w:sz w:val="20"/>
          <w:szCs w:val="20"/>
          <w:shd w:val="clear" w:color="auto" w:fill="FFFFFF"/>
        </w:rPr>
      </w:pPr>
    </w:p>
    <w:p w:rsidR="006511E7" w:rsidRDefault="006511E7" w:rsidP="006511E7">
      <w:pPr>
        <w:pStyle w:val="NormalWeb"/>
        <w:spacing w:before="0" w:beforeAutospacing="0" w:after="0" w:afterAutospacing="0"/>
        <w:ind w:left="2268"/>
        <w:jc w:val="both"/>
        <w:rPr>
          <w:sz w:val="20"/>
          <w:szCs w:val="20"/>
          <w:shd w:val="clear" w:color="auto" w:fill="FFFFFF"/>
        </w:rPr>
      </w:pPr>
    </w:p>
    <w:p w:rsidR="006511E7" w:rsidRPr="006511E7" w:rsidRDefault="006511E7" w:rsidP="006511E7">
      <w:pPr>
        <w:pStyle w:val="NormalWeb"/>
        <w:spacing w:before="0" w:beforeAutospacing="0" w:after="0" w:afterAutospacing="0"/>
        <w:ind w:left="2268"/>
        <w:jc w:val="both"/>
        <w:rPr>
          <w:sz w:val="20"/>
          <w:szCs w:val="20"/>
          <w:shd w:val="clear" w:color="auto" w:fill="FFFFFF"/>
        </w:rPr>
      </w:pPr>
      <w:r w:rsidRPr="006511E7">
        <w:rPr>
          <w:sz w:val="20"/>
          <w:szCs w:val="20"/>
          <w:shd w:val="clear" w:color="auto" w:fill="FFFFFF"/>
        </w:rPr>
        <w:t>Art. 7º. As ações e serviços públicos de saúde e os serviços privados contratados ou conveniados que integram o Sistema Único de Saúde (SUS), são desenvolvidos de acordo com as diretrizes previstas no artigo 198 da Constituição Federal, obedecendo ainda aos seguintes princípios:</w:t>
      </w:r>
    </w:p>
    <w:p w:rsidR="006511E7" w:rsidRPr="006511E7" w:rsidRDefault="006511E7" w:rsidP="006511E7">
      <w:pPr>
        <w:pStyle w:val="NormalWeb"/>
        <w:spacing w:before="0" w:beforeAutospacing="0" w:after="0" w:afterAutospacing="0"/>
        <w:ind w:left="2268"/>
        <w:jc w:val="both"/>
        <w:rPr>
          <w:sz w:val="20"/>
          <w:szCs w:val="20"/>
          <w:shd w:val="clear" w:color="auto" w:fill="FFFFFF"/>
        </w:rPr>
      </w:pPr>
      <w:r w:rsidRPr="006511E7">
        <w:rPr>
          <w:sz w:val="20"/>
          <w:szCs w:val="20"/>
          <w:shd w:val="clear" w:color="auto" w:fill="FFFFFF"/>
        </w:rPr>
        <w:t>I - universalidade de acesso aos serviços de saúde em todos os níveis de assistência;</w:t>
      </w:r>
    </w:p>
    <w:p w:rsidR="006511E7" w:rsidRPr="006511E7" w:rsidRDefault="006511E7" w:rsidP="006511E7">
      <w:pPr>
        <w:pStyle w:val="NormalWeb"/>
        <w:spacing w:before="0" w:beforeAutospacing="0" w:after="0" w:afterAutospacing="0"/>
        <w:ind w:left="2268"/>
        <w:jc w:val="both"/>
        <w:rPr>
          <w:sz w:val="20"/>
          <w:szCs w:val="20"/>
          <w:shd w:val="clear" w:color="auto" w:fill="FFFFFF"/>
        </w:rPr>
      </w:pPr>
      <w:r w:rsidRPr="006511E7">
        <w:rPr>
          <w:sz w:val="20"/>
          <w:szCs w:val="20"/>
          <w:shd w:val="clear" w:color="auto" w:fill="FFFFFF"/>
        </w:rPr>
        <w:t>II - integralidade de assistência, entendida como conjunto articulado e contínuo das ações e serviços preventivos e curativos, individuais e coletivos, exigidos para cada caso em todos os níveis de complexidade do sistema.</w:t>
      </w:r>
    </w:p>
    <w:p w:rsidR="006511E7" w:rsidRPr="006511E7" w:rsidRDefault="006511E7" w:rsidP="006511E7">
      <w:pPr>
        <w:pStyle w:val="NormalWeb"/>
        <w:spacing w:before="0" w:beforeAutospacing="0" w:after="0" w:afterAutospacing="0" w:line="360" w:lineRule="auto"/>
        <w:ind w:left="2268"/>
        <w:jc w:val="both"/>
        <w:rPr>
          <w:shd w:val="clear" w:color="auto" w:fill="FFFFFF"/>
        </w:rPr>
      </w:pP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 xml:space="preserve">A assistência farmacêutica na esfera do SUS é agenciada pelo Ministério da Saúde através de uma listagem de medicamentos que devem estar disponíveis nas redes públicas de saúde. Essa lista é denominada de RENAME, a Relação Nacional de Medicamentos Essenciais, e sua atualização </w:t>
      </w:r>
      <w:proofErr w:type="gramStart"/>
      <w:r w:rsidRPr="006511E7">
        <w:rPr>
          <w:rFonts w:ascii="Times New Roman" w:eastAsia="Calibri" w:hAnsi="Times New Roman" w:cs="Times New Roman"/>
          <w:sz w:val="24"/>
          <w:szCs w:val="24"/>
        </w:rPr>
        <w:t>é realizada</w:t>
      </w:r>
      <w:proofErr w:type="gramEnd"/>
      <w:r w:rsidRPr="006511E7">
        <w:rPr>
          <w:rFonts w:ascii="Times New Roman" w:eastAsia="Calibri" w:hAnsi="Times New Roman" w:cs="Times New Roman"/>
          <w:sz w:val="24"/>
          <w:szCs w:val="24"/>
        </w:rPr>
        <w:t xml:space="preserve"> pela Política Nacional de Medicamentos (PNM), publicada pela Portaria GM/MS nº 3.916/98. Tal política trouxe progressos relevantes no campo da regulamentação sanitária, no gerenciamento de medicamentos bem como na gestão da Assistência Farmacêutica, que como fora disposto na Constituição Federal é competência da União, dos entes federativos e dos municípios, através do critério de co</w:t>
      </w:r>
      <w:r w:rsidR="00141451">
        <w:rPr>
          <w:rFonts w:ascii="Times New Roman" w:eastAsia="Calibri" w:hAnsi="Times New Roman" w:cs="Times New Roman"/>
          <w:sz w:val="24"/>
          <w:szCs w:val="24"/>
        </w:rPr>
        <w:t>mplexidade das ações e serviços</w:t>
      </w:r>
      <w:r w:rsidRPr="006511E7">
        <w:rPr>
          <w:rFonts w:ascii="Times New Roman" w:eastAsia="Calibri" w:hAnsi="Times New Roman" w:cs="Times New Roman"/>
          <w:sz w:val="24"/>
          <w:szCs w:val="24"/>
        </w:rPr>
        <w:t xml:space="preserve"> (BARIONI; GANDIM; SOUZA, 2008)</w:t>
      </w:r>
      <w:r w:rsidR="003B6CEE">
        <w:rPr>
          <w:rFonts w:ascii="Times New Roman" w:eastAsia="Calibri" w:hAnsi="Times New Roman" w:cs="Times New Roman"/>
          <w:sz w:val="24"/>
          <w:szCs w:val="24"/>
        </w:rPr>
        <w:t>.</w:t>
      </w:r>
      <w:r w:rsidRPr="006511E7">
        <w:rPr>
          <w:rFonts w:ascii="Times New Roman" w:eastAsia="Calibri" w:hAnsi="Times New Roman" w:cs="Times New Roman"/>
          <w:sz w:val="24"/>
          <w:szCs w:val="24"/>
        </w:rPr>
        <w:t xml:space="preserve"> </w:t>
      </w:r>
    </w:p>
    <w:p w:rsidR="006511E7" w:rsidRPr="003B6CEE" w:rsidRDefault="006511E7" w:rsidP="003B6CEE">
      <w:pPr>
        <w:spacing w:after="0" w:line="360" w:lineRule="auto"/>
        <w:ind w:firstLine="1134"/>
        <w:jc w:val="both"/>
        <w:rPr>
          <w:rFonts w:ascii="Times New Roman" w:hAnsi="Times New Roman" w:cs="Times New Roman"/>
          <w:sz w:val="24"/>
          <w:szCs w:val="24"/>
        </w:rPr>
      </w:pPr>
      <w:r w:rsidRPr="006511E7">
        <w:rPr>
          <w:rFonts w:ascii="Times New Roman" w:eastAsia="Calibri" w:hAnsi="Times New Roman" w:cs="Times New Roman"/>
          <w:sz w:val="24"/>
          <w:szCs w:val="24"/>
        </w:rPr>
        <w:t>Com o passar dos anos estabeleceu-se imposições e pressões a cerca dos serviços prestados pelo SUS e pela própria PNM e suas responsabilidades quanto à regulamentação de insumos e equipamentos sanitários. Segundo o Ministério da Saúde (2002), para que se atinjam os objetivos traçados na lei:</w:t>
      </w:r>
    </w:p>
    <w:p w:rsidR="006511E7" w:rsidRPr="006511E7" w:rsidRDefault="006511E7" w:rsidP="006511E7">
      <w:pPr>
        <w:spacing w:after="0" w:line="240" w:lineRule="auto"/>
        <w:ind w:left="2268"/>
        <w:jc w:val="both"/>
        <w:rPr>
          <w:rFonts w:ascii="Times New Roman" w:eastAsia="Calibri" w:hAnsi="Times New Roman" w:cs="Times New Roman"/>
          <w:sz w:val="20"/>
          <w:szCs w:val="20"/>
        </w:rPr>
      </w:pPr>
      <w:proofErr w:type="gramStart"/>
      <w:r w:rsidRPr="006511E7">
        <w:rPr>
          <w:rFonts w:ascii="Times New Roman" w:eastAsia="Calibri" w:hAnsi="Times New Roman" w:cs="Times New Roman"/>
          <w:sz w:val="20"/>
          <w:szCs w:val="20"/>
        </w:rPr>
        <w:lastRenderedPageBreak/>
        <w:t>faz</w:t>
      </w:r>
      <w:proofErr w:type="gramEnd"/>
      <w:r w:rsidRPr="006511E7">
        <w:rPr>
          <w:rFonts w:ascii="Times New Roman" w:eastAsia="Calibri" w:hAnsi="Times New Roman" w:cs="Times New Roman"/>
          <w:sz w:val="20"/>
          <w:szCs w:val="20"/>
        </w:rPr>
        <w:t>-se necessário promover a descentralização da sua gestão, o desenvolvimento de atividades para assegurar o uso racional dos medicamentos e ações que otimizem e tornem eficaz o sistema de distribuição no setor público e iniciativas que possibilitem a redução nos preços dos produtos</w:t>
      </w:r>
      <w:r w:rsidR="00081D11">
        <w:rPr>
          <w:rFonts w:ascii="Times New Roman" w:eastAsia="Calibri" w:hAnsi="Times New Roman" w:cs="Times New Roman"/>
          <w:sz w:val="20"/>
          <w:szCs w:val="20"/>
        </w:rPr>
        <w:t xml:space="preserve"> (p. 12)</w:t>
      </w:r>
      <w:r w:rsidRPr="006511E7">
        <w:rPr>
          <w:rFonts w:ascii="Times New Roman" w:eastAsia="Calibri" w:hAnsi="Times New Roman" w:cs="Times New Roman"/>
          <w:sz w:val="20"/>
          <w:szCs w:val="20"/>
        </w:rPr>
        <w:t>.</w:t>
      </w:r>
    </w:p>
    <w:p w:rsidR="006511E7" w:rsidRPr="006511E7" w:rsidRDefault="006511E7" w:rsidP="006511E7">
      <w:pPr>
        <w:spacing w:after="0" w:line="360" w:lineRule="auto"/>
        <w:jc w:val="both"/>
        <w:rPr>
          <w:rFonts w:ascii="Times New Roman" w:eastAsia="Calibri" w:hAnsi="Times New Roman" w:cs="Times New Roman"/>
          <w:sz w:val="24"/>
          <w:szCs w:val="24"/>
        </w:rPr>
      </w:pP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 xml:space="preserve">Para </w:t>
      </w:r>
      <w:proofErr w:type="gramStart"/>
      <w:r w:rsidRPr="006511E7">
        <w:rPr>
          <w:rFonts w:ascii="Times New Roman" w:eastAsia="Calibri" w:hAnsi="Times New Roman" w:cs="Times New Roman"/>
          <w:sz w:val="24"/>
          <w:szCs w:val="24"/>
        </w:rPr>
        <w:t>implementar</w:t>
      </w:r>
      <w:proofErr w:type="gramEnd"/>
      <w:r w:rsidRPr="006511E7">
        <w:rPr>
          <w:rFonts w:ascii="Times New Roman" w:eastAsia="Calibri" w:hAnsi="Times New Roman" w:cs="Times New Roman"/>
          <w:sz w:val="24"/>
          <w:szCs w:val="24"/>
        </w:rPr>
        <w:t xml:space="preserve"> a ação destes institutos, foi criado em 2004 o PNAF (Política Nacional de Assistência Farmacêutica) através da Resolução  nº 338 do CNS (Conselho Nacional de Saúde). Segundo a PNAF, a Assistência Farmacêutica do SUS é uma política norteadora que pode formular políticas setoriais, estabelecendo diretrizes para não só manter como aperfeiçoar os serviços prestados no campo de Assistência Farmacêutica na rede pública de saúde, qualificando recursos humanos e desce</w:t>
      </w:r>
      <w:r w:rsidR="003B6CEE">
        <w:rPr>
          <w:rFonts w:ascii="Times New Roman" w:eastAsia="Calibri" w:hAnsi="Times New Roman" w:cs="Times New Roman"/>
          <w:sz w:val="24"/>
          <w:szCs w:val="24"/>
        </w:rPr>
        <w:t>ntralizando ações</w:t>
      </w:r>
      <w:r w:rsidRPr="006511E7">
        <w:rPr>
          <w:rFonts w:ascii="Times New Roman" w:eastAsia="Calibri" w:hAnsi="Times New Roman" w:cs="Times New Roman"/>
          <w:sz w:val="24"/>
          <w:szCs w:val="24"/>
        </w:rPr>
        <w:t xml:space="preserve"> (BRASIL, 2011, p. 14)</w:t>
      </w:r>
      <w:r w:rsidR="003B6CEE">
        <w:rPr>
          <w:rFonts w:ascii="Times New Roman" w:eastAsia="Calibri" w:hAnsi="Times New Roman" w:cs="Times New Roman"/>
          <w:sz w:val="24"/>
          <w:szCs w:val="24"/>
        </w:rPr>
        <w:t>.</w:t>
      </w: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Uma prática retrógrada no que tange a Assistência Farmacêutica do SUS trata-se do uso irracional e desnecessário de medicamentos além da automedicação, que causam o aumento da demanda das drogas. Por isso, faz-se necessário a promoção do uso racional, a reorientação de práticas e um processo educativo que participe não só o paciente, mas os próprios profissionais da área da saúde pública. A produção e a venda de medicamentos devem estar orientada</w:t>
      </w:r>
      <w:r w:rsidR="003B6CEE">
        <w:rPr>
          <w:rFonts w:ascii="Times New Roman" w:eastAsia="Calibri" w:hAnsi="Times New Roman" w:cs="Times New Roman"/>
          <w:sz w:val="24"/>
          <w:szCs w:val="24"/>
        </w:rPr>
        <w:t>s</w:t>
      </w:r>
      <w:r w:rsidRPr="006511E7">
        <w:rPr>
          <w:rFonts w:ascii="Times New Roman" w:eastAsia="Calibri" w:hAnsi="Times New Roman" w:cs="Times New Roman"/>
          <w:sz w:val="24"/>
          <w:szCs w:val="24"/>
        </w:rPr>
        <w:t xml:space="preserve"> pelas leis e regulamentos direcionados à eficácia, segurança e qualidade dos medicamentos, além de estabelecer conformidade com os custos e até mesmo dos subsídios institucionais, tais quais reembolsos especiais e planos de saúde. (BRASIL, 2001, p.11) </w:t>
      </w: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 xml:space="preserve">Paralelamente a esta prática e em conseqüência desta, se tem um dos pontos categóricos a serem trabalhados pelo SUS que é o acesso a estes medicamentos. Garantir este acesso é a diretriz da PNAM e PNAF, pois estas drogas figuram como a intervenção terapêutica mais utilizada na resolução das ações de saúde. Muitos foram os avanços, mas ainda se faz necessário aperfeiçoar o acesso aos medicamentos em Componentes Básicos e Estratégicos, o acesso ao </w:t>
      </w:r>
      <w:proofErr w:type="gramStart"/>
      <w:r w:rsidRPr="006511E7">
        <w:rPr>
          <w:rFonts w:ascii="Times New Roman" w:eastAsia="Calibri" w:hAnsi="Times New Roman" w:cs="Times New Roman"/>
          <w:sz w:val="24"/>
          <w:szCs w:val="24"/>
        </w:rPr>
        <w:t>tratamento de doenças estabelecidos nos Protocolos Clínicos e Diretrizes Terapêuticas, disponibilizados no Componente Especializ</w:t>
      </w:r>
      <w:r w:rsidR="003B6CEE">
        <w:rPr>
          <w:rFonts w:ascii="Times New Roman" w:eastAsia="Calibri" w:hAnsi="Times New Roman" w:cs="Times New Roman"/>
          <w:sz w:val="24"/>
          <w:szCs w:val="24"/>
        </w:rPr>
        <w:t>ado da Assistência Farmacêutica</w:t>
      </w:r>
      <w:proofErr w:type="gramEnd"/>
      <w:r w:rsidRPr="006511E7">
        <w:rPr>
          <w:rFonts w:ascii="Times New Roman" w:eastAsia="Calibri" w:hAnsi="Times New Roman" w:cs="Times New Roman"/>
          <w:sz w:val="24"/>
          <w:szCs w:val="24"/>
        </w:rPr>
        <w:t xml:space="preserve"> (BRASIL, 2011, p.15)</w:t>
      </w:r>
      <w:r w:rsidR="003B6CEE">
        <w:rPr>
          <w:rFonts w:ascii="Times New Roman" w:eastAsia="Calibri" w:hAnsi="Times New Roman" w:cs="Times New Roman"/>
          <w:sz w:val="24"/>
          <w:szCs w:val="24"/>
        </w:rPr>
        <w:t>.</w:t>
      </w: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 xml:space="preserve">No que tange as ações judiciais que tratam do fornecimento de medicamentos, comumente se tem um choque dos princípios do SUS da universalidade e da equidade. Assim, como afirma Oswaldo Tanaka (2008) “ao prover medicamentos não padronizados e mais caros, sem evidências que os efeitos na doença sejam melhores, estaremos destinando mais recursos per capita a poucos em detrimento de garantir para a maioria os medicamentos essenciais para controle das doenças mais freqüentes”. Um sistema que fora criado para </w:t>
      </w:r>
      <w:r w:rsidRPr="006511E7">
        <w:rPr>
          <w:rFonts w:ascii="Times New Roman" w:eastAsia="Calibri" w:hAnsi="Times New Roman" w:cs="Times New Roman"/>
          <w:sz w:val="24"/>
          <w:szCs w:val="24"/>
        </w:rPr>
        <w:lastRenderedPageBreak/>
        <w:t xml:space="preserve">atender igualitariamente todos os cidadãos fica comprometido dessa maneira. Para Tanaka, cabe analisar o próprio usuário do sistema “o quanto um medicamento, apesar de estar disponível em um mercado, mas ainda sem validação do SUS, deva ser dispensado para um cidadão, por ordem judicial, em contraposição aos medicamentos padronizados e incorporados ao protocolo validado pelo SUS”. </w:t>
      </w:r>
    </w:p>
    <w:p w:rsidR="006511E7" w:rsidRPr="006511E7" w:rsidRDefault="006511E7" w:rsidP="006511E7">
      <w:pPr>
        <w:spacing w:after="0" w:line="360" w:lineRule="auto"/>
        <w:ind w:firstLine="1134"/>
        <w:jc w:val="both"/>
        <w:rPr>
          <w:rFonts w:ascii="Times New Roman" w:eastAsia="Calibri" w:hAnsi="Times New Roman" w:cs="Times New Roman"/>
          <w:sz w:val="24"/>
          <w:szCs w:val="24"/>
        </w:rPr>
      </w:pPr>
      <w:r w:rsidRPr="006511E7">
        <w:rPr>
          <w:rFonts w:ascii="Times New Roman" w:eastAsia="Calibri" w:hAnsi="Times New Roman" w:cs="Times New Roman"/>
          <w:sz w:val="24"/>
          <w:szCs w:val="24"/>
        </w:rPr>
        <w:t xml:space="preserve">Em observação ao panorama do Sistema Único de Saúde em relação à Assistência Farmacêutica constata-se que os mais significativos desafios são propostos aos gestores do sistema, para que se atinja o objetivo do cuidado efetivo da saúde das pessoas bem como a adequada utilização, sobretudo quanto aos custos e a disponibilidade de recursos. Não só o acesso, mas a educação social em relação </w:t>
      </w:r>
      <w:proofErr w:type="gramStart"/>
      <w:r w:rsidRPr="006511E7">
        <w:rPr>
          <w:rFonts w:ascii="Times New Roman" w:eastAsia="Calibri" w:hAnsi="Times New Roman" w:cs="Times New Roman"/>
          <w:sz w:val="24"/>
          <w:szCs w:val="24"/>
        </w:rPr>
        <w:t>a</w:t>
      </w:r>
      <w:proofErr w:type="gramEnd"/>
      <w:r w:rsidRPr="006511E7">
        <w:rPr>
          <w:rFonts w:ascii="Times New Roman" w:eastAsia="Calibri" w:hAnsi="Times New Roman" w:cs="Times New Roman"/>
          <w:sz w:val="24"/>
          <w:szCs w:val="24"/>
        </w:rPr>
        <w:t xml:space="preserve"> Assistência Farmacêutica devida é uma responsabilidade a ser alcançada por gestores, órgãos de vigilância e controle, profissionais da área da saúde e a própria população.</w:t>
      </w:r>
    </w:p>
    <w:p w:rsidR="006511E7" w:rsidRPr="006511E7" w:rsidRDefault="006511E7" w:rsidP="00530E67">
      <w:pPr>
        <w:spacing w:after="0" w:line="360" w:lineRule="auto"/>
        <w:ind w:firstLine="1134"/>
        <w:jc w:val="both"/>
        <w:rPr>
          <w:rFonts w:ascii="Times New Roman" w:hAnsi="Times New Roman" w:cs="Times New Roman"/>
          <w:sz w:val="24"/>
          <w:szCs w:val="24"/>
        </w:rPr>
      </w:pPr>
    </w:p>
    <w:p w:rsidR="006511E7" w:rsidRDefault="00825B9B" w:rsidP="006511E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RELAÇÃO DO PODER JUDICIÁRIO DIANTE DO DIREITO À SAÙDE</w:t>
      </w:r>
    </w:p>
    <w:p w:rsidR="00825B9B" w:rsidRPr="006511E7" w:rsidRDefault="00825B9B" w:rsidP="006511E7">
      <w:pPr>
        <w:spacing w:after="0" w:line="360" w:lineRule="auto"/>
        <w:rPr>
          <w:rFonts w:ascii="Times New Roman" w:hAnsi="Times New Roman" w:cs="Times New Roman"/>
          <w:b/>
          <w:sz w:val="24"/>
          <w:szCs w:val="24"/>
        </w:rPr>
      </w:pP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 xml:space="preserve">No que diz respeito à intervenção do Poder Judiciário no âmbito da saúde, lúcido e adequado é o entendimento de Luis Roberto Barroso (2007, p. 21). Segundo o mesmo, na hipótese em que não haja lei ou ação administrativa </w:t>
      </w:r>
      <w:proofErr w:type="gramStart"/>
      <w:r w:rsidRPr="006511E7">
        <w:rPr>
          <w:rFonts w:ascii="Times New Roman" w:hAnsi="Times New Roman" w:cs="Times New Roman"/>
          <w:sz w:val="24"/>
          <w:szCs w:val="24"/>
        </w:rPr>
        <w:t>implementando</w:t>
      </w:r>
      <w:proofErr w:type="gramEnd"/>
      <w:r w:rsidRPr="006511E7">
        <w:rPr>
          <w:rFonts w:ascii="Times New Roman" w:hAnsi="Times New Roman" w:cs="Times New Roman"/>
          <w:sz w:val="24"/>
          <w:szCs w:val="24"/>
        </w:rPr>
        <w:t xml:space="preserve"> a Constituição, o Judiciário deve agir. Caso haja lei e atos administrativos, porém não sendo devidamente cumpridos, devem os juízes e tribunais igualmente intervir. </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 xml:space="preserve">No entanto, havendo lei e atos administrativos implementando a Constituição e sendo </w:t>
      </w:r>
      <w:proofErr w:type="gramStart"/>
      <w:r w:rsidRPr="006511E7">
        <w:rPr>
          <w:rFonts w:ascii="Times New Roman" w:hAnsi="Times New Roman" w:cs="Times New Roman"/>
          <w:sz w:val="24"/>
          <w:szCs w:val="24"/>
        </w:rPr>
        <w:t>aplicados, uma eventual interferência judicial</w:t>
      </w:r>
      <w:proofErr w:type="gramEnd"/>
      <w:r w:rsidRPr="006511E7">
        <w:rPr>
          <w:rFonts w:ascii="Times New Roman" w:hAnsi="Times New Roman" w:cs="Times New Roman"/>
          <w:sz w:val="24"/>
          <w:szCs w:val="24"/>
        </w:rPr>
        <w:t xml:space="preserve"> deve ter a marca da </w:t>
      </w:r>
      <w:proofErr w:type="spellStart"/>
      <w:r w:rsidRPr="006511E7">
        <w:rPr>
          <w:rFonts w:ascii="Times New Roman" w:hAnsi="Times New Roman" w:cs="Times New Roman"/>
          <w:sz w:val="24"/>
          <w:szCs w:val="24"/>
        </w:rPr>
        <w:t>autocontenção</w:t>
      </w:r>
      <w:proofErr w:type="spellEnd"/>
      <w:r w:rsidRPr="006511E7">
        <w:rPr>
          <w:rFonts w:ascii="Times New Roman" w:hAnsi="Times New Roman" w:cs="Times New Roman"/>
          <w:sz w:val="24"/>
          <w:szCs w:val="24"/>
        </w:rPr>
        <w:t xml:space="preserve">. Cumpre destacar que tal intervenção do Poder Judiciário não está imune a objeções, existindo críticas consistentes no que diz respeito a essa matéria. Portanto, faz-se </w:t>
      </w:r>
      <w:proofErr w:type="gramStart"/>
      <w:r w:rsidRPr="006511E7">
        <w:rPr>
          <w:rFonts w:ascii="Times New Roman" w:hAnsi="Times New Roman" w:cs="Times New Roman"/>
          <w:sz w:val="24"/>
          <w:szCs w:val="24"/>
        </w:rPr>
        <w:t>mister</w:t>
      </w:r>
      <w:proofErr w:type="gramEnd"/>
      <w:r w:rsidRPr="006511E7">
        <w:rPr>
          <w:rFonts w:ascii="Times New Roman" w:hAnsi="Times New Roman" w:cs="Times New Roman"/>
          <w:sz w:val="24"/>
          <w:szCs w:val="24"/>
        </w:rPr>
        <w:t xml:space="preserve"> tecer alguns comentários acerca das críticas a essa intervenção do Judiciário (BARROSO, 2007, p.21).</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A crítica que possui mais freqüência é a financeira, conhecida pelo nome de “reserva do possível”. Luis Roberto Barroso alude (2007, p 24.) que investir em determinado setor implica em deixar de investi-los em outros, uma vez que os recursos públicos são escassos para atender todas as demandas da sociedade. De acordo com Fernanda Oliveira de Souza (2010, p. 29):</w:t>
      </w:r>
    </w:p>
    <w:p w:rsidR="006511E7" w:rsidRDefault="006511E7" w:rsidP="006511E7">
      <w:pPr>
        <w:spacing w:after="0" w:line="240" w:lineRule="auto"/>
        <w:ind w:left="2268"/>
        <w:jc w:val="both"/>
        <w:rPr>
          <w:rFonts w:ascii="Times New Roman" w:hAnsi="Times New Roman" w:cs="Times New Roman"/>
          <w:sz w:val="20"/>
          <w:szCs w:val="20"/>
        </w:rPr>
      </w:pPr>
    </w:p>
    <w:p w:rsidR="006511E7" w:rsidRPr="00CD2D30" w:rsidRDefault="006511E7" w:rsidP="00CD2D30">
      <w:pPr>
        <w:spacing w:after="0" w:line="240" w:lineRule="auto"/>
        <w:ind w:left="2268"/>
        <w:jc w:val="both"/>
        <w:rPr>
          <w:rFonts w:ascii="Times New Roman" w:hAnsi="Times New Roman" w:cs="Times New Roman"/>
          <w:sz w:val="20"/>
          <w:szCs w:val="20"/>
        </w:rPr>
      </w:pPr>
      <w:r w:rsidRPr="006511E7">
        <w:rPr>
          <w:rFonts w:ascii="Times New Roman" w:hAnsi="Times New Roman" w:cs="Times New Roman"/>
          <w:sz w:val="20"/>
          <w:szCs w:val="20"/>
        </w:rPr>
        <w:t>Para a aplicação dessa teoria, quando houver demanda judicial, deve ser considerado aquilo que é desejável, dentro do possível economicamente. Importante salientar que se o Poder Pública invocar a Teoria da Reserva do Possível a fim de não cumprir com sua obrigação constitucional</w:t>
      </w:r>
      <w:proofErr w:type="gramStart"/>
      <w:r w:rsidRPr="006511E7">
        <w:rPr>
          <w:rFonts w:ascii="Times New Roman" w:hAnsi="Times New Roman" w:cs="Times New Roman"/>
          <w:sz w:val="20"/>
          <w:szCs w:val="20"/>
        </w:rPr>
        <w:t>, cabe</w:t>
      </w:r>
      <w:proofErr w:type="gramEnd"/>
      <w:r w:rsidRPr="006511E7">
        <w:rPr>
          <w:rFonts w:ascii="Times New Roman" w:hAnsi="Times New Roman" w:cs="Times New Roman"/>
          <w:sz w:val="20"/>
          <w:szCs w:val="20"/>
        </w:rPr>
        <w:t xml:space="preserve"> a ele o ônus de provar que não há recursos, para só então poder o judiciário se manifestar, de acordo com a razoabilidade.</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lastRenderedPageBreak/>
        <w:t>Outro ponto importante criticado reside no fato de que a objeção de decisões judiciais nessa matéria provoca a desorganização da Administração Pública. Nesse sentido, Luis Roberto Barroso acrescenta (2007, p. 25):</w:t>
      </w:r>
    </w:p>
    <w:p w:rsidR="006511E7" w:rsidRDefault="006511E7" w:rsidP="006511E7">
      <w:pPr>
        <w:spacing w:after="0" w:line="240" w:lineRule="auto"/>
        <w:ind w:left="2268"/>
        <w:jc w:val="both"/>
        <w:rPr>
          <w:rFonts w:ascii="Times New Roman" w:hAnsi="Times New Roman" w:cs="Times New Roman"/>
          <w:sz w:val="20"/>
          <w:szCs w:val="20"/>
        </w:rPr>
      </w:pPr>
    </w:p>
    <w:p w:rsidR="006511E7" w:rsidRPr="006511E7" w:rsidRDefault="006511E7" w:rsidP="006511E7">
      <w:pPr>
        <w:spacing w:after="0" w:line="240" w:lineRule="auto"/>
        <w:ind w:left="2268"/>
        <w:jc w:val="both"/>
        <w:rPr>
          <w:rFonts w:ascii="Times New Roman" w:hAnsi="Times New Roman" w:cs="Times New Roman"/>
          <w:sz w:val="20"/>
          <w:szCs w:val="20"/>
        </w:rPr>
      </w:pPr>
      <w:r w:rsidRPr="006511E7">
        <w:rPr>
          <w:rFonts w:ascii="Times New Roman" w:hAnsi="Times New Roman" w:cs="Times New Roman"/>
          <w:sz w:val="20"/>
          <w:szCs w:val="20"/>
        </w:rPr>
        <w:t xml:space="preserve">Quando há alguma decisão judicial determinando a entrega imediata de medicamentos, freqüentemente o Governo retira o fármaco do programa, desatendendo a um paciente que o recebia regularmente, para entregá-lo ao litigante individual que obteve a decisão favorável ais decisões privariam a Administração da capacidade de se planejar, comprometendo a eficiência administrativa no atendimento ao cidadão. Cada uma das decisões pode atender às necessidades imediatas do jurisdicionado, mas, globalmente, impediria a </w:t>
      </w:r>
      <w:proofErr w:type="gramStart"/>
      <w:r w:rsidRPr="006511E7">
        <w:rPr>
          <w:rFonts w:ascii="Times New Roman" w:hAnsi="Times New Roman" w:cs="Times New Roman"/>
          <w:sz w:val="20"/>
          <w:szCs w:val="20"/>
        </w:rPr>
        <w:t>otimização</w:t>
      </w:r>
      <w:proofErr w:type="gramEnd"/>
      <w:r w:rsidRPr="006511E7">
        <w:rPr>
          <w:rFonts w:ascii="Times New Roman" w:hAnsi="Times New Roman" w:cs="Times New Roman"/>
          <w:sz w:val="20"/>
          <w:szCs w:val="20"/>
        </w:rPr>
        <w:t xml:space="preserve"> das possibilidades estatais no que toca à promoção da saúde pública.</w:t>
      </w:r>
    </w:p>
    <w:p w:rsidR="006511E7" w:rsidRPr="006511E7" w:rsidRDefault="006511E7" w:rsidP="006511E7">
      <w:pPr>
        <w:spacing w:after="0" w:line="360" w:lineRule="auto"/>
        <w:ind w:firstLine="1134"/>
        <w:jc w:val="both"/>
        <w:rPr>
          <w:rFonts w:ascii="Times New Roman" w:hAnsi="Times New Roman" w:cs="Times New Roman"/>
          <w:sz w:val="24"/>
          <w:szCs w:val="24"/>
        </w:rPr>
      </w:pP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Assim sendo, esse tema encontra divergências tanto na doutrina quanto na jurisprudência, parecendo-nos mais adequado seguir o entendimento do ilustre Luis Roberto Barroso. O referido doutrinador estabelece alguns parâmetros para racionalizar e uniformizar a atuação judicial no que concerne ao fornecimento de medicamentos.</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O primeiro parâmetro diz respeito ao âmbito das ações individuais em que as pessoas necessitadas podem postular judicialmente os medicamentos constantes das listas formuladas pelos entes federativos, por meio de ações individuais. Nesse caso, o réu na demanda haverá de ser o ente federativo (União, Estado ou Município) que haja incluído em sua lista o medicamento solicitado (BARROSO, 2007, p. 35).</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Cumpre salientar que um dos fundamentos para o primeiro parâmetro proposto é a presunção de que os Poderes Públicos realizaram uma avaliação apropriada das necessidades prioritárias dos recursos disponíveis e da eficácia dos medicamentos ao elaborarem as listas de medicamentos a serem dispensados. Assim sendo, nada impede que as próprias listas sejam discutidas judicialmente (BARROSO, 2007, p. 30).</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 xml:space="preserve">A possibilidade da alteração das listas de medicamentos formulada pelos entes federativos poderá ser objeto de discussão no âmbito das ações coletivas ou por meio de ações abstratas de controle de constitucionalidade, conforme o segundo parâmetro. Nesse âmbito, pode-se discutir a inclusão de novos medicamentos nas listas supracitadas e a validade de alocações orçamentárias (BARROSO, 2007, p. 31). </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 xml:space="preserve">Luis Roberto Barroso (2007, p. 32) assevera que, no contexto do segundo parâmetro, é possível cogitar ainda outros parâmetros complementares capazes de orientar as decisões nessa matéria. No que tange a alteração das listas de medicamentos, cabe ao Judiciário: a) determinar a inclusão de medicamentos que tenham eficácia comprovada, excluindo-se, dessa forma, os experimentais e os alternativos; b) optar por substâncias disponíveis no Brasil, dando preferência aqueles conveniados ao SUS; c) optar pelo </w:t>
      </w:r>
      <w:r w:rsidRPr="006511E7">
        <w:rPr>
          <w:rFonts w:ascii="Times New Roman" w:hAnsi="Times New Roman" w:cs="Times New Roman"/>
          <w:sz w:val="24"/>
          <w:szCs w:val="24"/>
        </w:rPr>
        <w:lastRenderedPageBreak/>
        <w:t>medicamento genérico que tenha menor custo; d) considerar se o medicamento é indispensável para a manutenção da vida.</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 xml:space="preserve">No entanto, Luis Roberto Barroso alude que (2007, p. 35) “tal inclusão, contudo, deve ser excepcional, uma vez que as complexas avaliações técnicas – de ordem médica, administrativa e orçamentária – competem primariamente aos </w:t>
      </w:r>
      <w:proofErr w:type="gramStart"/>
      <w:r w:rsidRPr="006511E7">
        <w:rPr>
          <w:rFonts w:ascii="Times New Roman" w:hAnsi="Times New Roman" w:cs="Times New Roman"/>
          <w:sz w:val="24"/>
          <w:szCs w:val="24"/>
        </w:rPr>
        <w:t>Poderes Legislativo e Executivo”</w:t>
      </w:r>
      <w:proofErr w:type="gramEnd"/>
      <w:r w:rsidRPr="006511E7">
        <w:rPr>
          <w:rFonts w:ascii="Times New Roman" w:hAnsi="Times New Roman" w:cs="Times New Roman"/>
          <w:sz w:val="24"/>
          <w:szCs w:val="24"/>
        </w:rPr>
        <w:t>.</w:t>
      </w:r>
    </w:p>
    <w:p w:rsidR="006511E7" w:rsidRPr="006511E7" w:rsidRDefault="006511E7" w:rsidP="006511E7">
      <w:pPr>
        <w:spacing w:after="0" w:line="360" w:lineRule="auto"/>
        <w:ind w:firstLine="1134"/>
        <w:jc w:val="both"/>
        <w:rPr>
          <w:rFonts w:ascii="Times New Roman" w:hAnsi="Times New Roman" w:cs="Times New Roman"/>
          <w:sz w:val="24"/>
          <w:szCs w:val="24"/>
        </w:rPr>
      </w:pPr>
      <w:r w:rsidRPr="006511E7">
        <w:rPr>
          <w:rFonts w:ascii="Times New Roman" w:hAnsi="Times New Roman" w:cs="Times New Roman"/>
          <w:sz w:val="24"/>
          <w:szCs w:val="24"/>
        </w:rPr>
        <w:t>Por fim, o terceiro parâmetro diz respeito à legitimidade passiva. Esse parâmetro expressa que o ente federativo que deve figurar no pólo passivo de ação judicial é aquele responsável pela lista da qual consta o medicamento requerido. Conforme Luis Roberto Barroso (2007, p. 34):</w:t>
      </w:r>
    </w:p>
    <w:p w:rsidR="00825B9B" w:rsidRDefault="00825B9B" w:rsidP="006511E7">
      <w:pPr>
        <w:spacing w:after="0" w:line="240" w:lineRule="auto"/>
        <w:ind w:left="2268"/>
        <w:jc w:val="both"/>
        <w:rPr>
          <w:rFonts w:ascii="Times New Roman" w:hAnsi="Times New Roman" w:cs="Times New Roman"/>
          <w:sz w:val="20"/>
          <w:szCs w:val="20"/>
        </w:rPr>
      </w:pPr>
    </w:p>
    <w:p w:rsidR="006511E7" w:rsidRPr="006511E7" w:rsidRDefault="006511E7" w:rsidP="006511E7">
      <w:pPr>
        <w:spacing w:after="0" w:line="240" w:lineRule="auto"/>
        <w:ind w:left="2268"/>
        <w:jc w:val="both"/>
        <w:rPr>
          <w:rFonts w:ascii="Times New Roman" w:hAnsi="Times New Roman" w:cs="Times New Roman"/>
          <w:sz w:val="20"/>
          <w:szCs w:val="20"/>
        </w:rPr>
      </w:pPr>
      <w:r w:rsidRPr="006511E7">
        <w:rPr>
          <w:rFonts w:ascii="Times New Roman" w:hAnsi="Times New Roman" w:cs="Times New Roman"/>
          <w:sz w:val="20"/>
          <w:szCs w:val="20"/>
        </w:rPr>
        <w:t xml:space="preserve">Apesar das listas formuladas por cada ente da federação, o Judiciário vem entendendo possível responsabilizá-los solidariamente, considerando que se trata de competência comum. Esse entendimento em nada contribui para organizar o já complicado sistema de repartição de atribuições entre os entes federativos. Assim, tendo havido a decisão política de determinado ente de incluir um medicamento em sua lista, parece certo que o pólo passivo de uma eventual demanda deve ser ocupado por esse ente. A lógica do parâmetro é bastante simples: através da elaboração de listas, os entes da federação se </w:t>
      </w:r>
      <w:proofErr w:type="spellStart"/>
      <w:r w:rsidRPr="006511E7">
        <w:rPr>
          <w:rFonts w:ascii="Times New Roman" w:hAnsi="Times New Roman" w:cs="Times New Roman"/>
          <w:sz w:val="20"/>
          <w:szCs w:val="20"/>
        </w:rPr>
        <w:t>autovinculam</w:t>
      </w:r>
      <w:proofErr w:type="spellEnd"/>
      <w:r w:rsidRPr="006511E7">
        <w:rPr>
          <w:rFonts w:ascii="Times New Roman" w:hAnsi="Times New Roman" w:cs="Times New Roman"/>
          <w:sz w:val="20"/>
          <w:szCs w:val="20"/>
        </w:rPr>
        <w:t>.</w:t>
      </w:r>
    </w:p>
    <w:p w:rsidR="00530E67" w:rsidRDefault="00530E67" w:rsidP="00530E67">
      <w:pPr>
        <w:jc w:val="both"/>
        <w:rPr>
          <w:rFonts w:ascii="Times New Roman" w:hAnsi="Times New Roman" w:cs="Times New Roman"/>
          <w:b/>
          <w:sz w:val="24"/>
          <w:szCs w:val="24"/>
        </w:rPr>
      </w:pPr>
    </w:p>
    <w:p w:rsidR="00825B9B" w:rsidRDefault="00825B9B" w:rsidP="00825B9B">
      <w:pPr>
        <w:spacing w:after="0"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sidR="004E5289">
        <w:rPr>
          <w:rFonts w:ascii="Times New Roman" w:hAnsi="Times New Roman"/>
          <w:b/>
          <w:sz w:val="24"/>
          <w:szCs w:val="24"/>
        </w:rPr>
        <w:t xml:space="preserve"> INSTRUMENTOS PROCESSUAIS PARA</w:t>
      </w:r>
      <w:r>
        <w:rPr>
          <w:rFonts w:ascii="Times New Roman" w:hAnsi="Times New Roman"/>
          <w:b/>
          <w:sz w:val="24"/>
          <w:szCs w:val="24"/>
        </w:rPr>
        <w:t xml:space="preserve"> EFETIVAÇÃO DO FORNECIMENTO DE MEDICAMENTOS</w:t>
      </w:r>
    </w:p>
    <w:p w:rsidR="00825B9B" w:rsidRDefault="00825B9B" w:rsidP="00825B9B">
      <w:pPr>
        <w:spacing w:after="0" w:line="360" w:lineRule="auto"/>
        <w:jc w:val="both"/>
        <w:rPr>
          <w:rFonts w:ascii="Times New Roman" w:hAnsi="Times New Roman"/>
          <w:b/>
          <w:sz w:val="24"/>
          <w:szCs w:val="24"/>
        </w:rPr>
      </w:pP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Faz-se necessário, primeiramente, relembrar que o Poder Judiciário tem sim competência para decidir sobre a matéria da entrega de medicamentos pelo Poder Público diante de sua omissão na garantia do direito fundamental à saúde, vez que “se uma política pública, ou qualquer decisão nessa matéria, é determinada de forma específica (...), a ação administrativa correspondente poderá ser objeto de controle jurisdicional como parte do natural ofício do magistrado de aplicar a lei”, devendo este último basear-se também em uma norma jurídica específica a qual estabelece as maneiras e condições para a efetivação do direito em questão (BARROSO, 2007, p. 21). Dessa forma, pode-se concluir que como o direito à saúde está devidamente positivado tanto na Constituição Federal como em leis infraconstitucionais</w:t>
      </w:r>
      <w:r w:rsidR="00CD2D30">
        <w:rPr>
          <w:rFonts w:ascii="Times New Roman" w:hAnsi="Times New Roman"/>
          <w:sz w:val="24"/>
          <w:szCs w:val="24"/>
        </w:rPr>
        <w:t xml:space="preserve"> específicas (Lei do SUS)</w:t>
      </w:r>
      <w:r>
        <w:rPr>
          <w:rFonts w:ascii="Times New Roman" w:hAnsi="Times New Roman"/>
          <w:sz w:val="24"/>
          <w:szCs w:val="24"/>
        </w:rPr>
        <w:t>, será possível demandar através da via judicial à materialização do direito elencado nas normas jurídicas (SOUZA, 2010, p. 8).</w:t>
      </w: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Para a garantia do direito à saúde, mais especificamente à assistência farmacêutica, o cidadão ou até uma determinada coletividade poderão defender seus direitos por meio de instrumentos processuais existente em nosso ordenamento jurídico, “já que são </w:t>
      </w:r>
      <w:r>
        <w:rPr>
          <w:rFonts w:ascii="Times New Roman" w:hAnsi="Times New Roman"/>
          <w:sz w:val="24"/>
          <w:szCs w:val="24"/>
        </w:rPr>
        <w:lastRenderedPageBreak/>
        <w:t xml:space="preserve">válidas todas as garantias individuais na busca da efetivação do direito à saúde, mediante a oposição de um vínculo obrigacional entre o cidadão-credor e o Estado-devedor” (BRANDÃO, 2006, p. 76). Entre os instrumentos processuais estabelecidos pelo ordenamento jurídico, iremos nos ater ao Mandado de Segurança e a Ação Civil Pública, respectivamente, dispostos no art. 5º, inc. </w:t>
      </w:r>
      <w:proofErr w:type="gramStart"/>
      <w:r>
        <w:rPr>
          <w:rFonts w:ascii="Times New Roman" w:hAnsi="Times New Roman"/>
          <w:sz w:val="24"/>
          <w:szCs w:val="24"/>
        </w:rPr>
        <w:t>LXIX e LXX, CF</w:t>
      </w:r>
      <w:proofErr w:type="gramEnd"/>
      <w:r>
        <w:rPr>
          <w:rFonts w:ascii="Times New Roman" w:hAnsi="Times New Roman"/>
          <w:sz w:val="24"/>
          <w:szCs w:val="24"/>
        </w:rPr>
        <w:t xml:space="preserve"> e na Lei n. 7.347/85, tais instrumentos são denominados de </w:t>
      </w:r>
      <w:r w:rsidRPr="005715AC">
        <w:rPr>
          <w:rFonts w:ascii="Times New Roman" w:hAnsi="Times New Roman"/>
          <w:i/>
          <w:sz w:val="24"/>
          <w:szCs w:val="24"/>
        </w:rPr>
        <w:t>remédios constitucionais</w:t>
      </w:r>
      <w:r>
        <w:rPr>
          <w:rFonts w:ascii="Times New Roman" w:hAnsi="Times New Roman"/>
          <w:i/>
          <w:sz w:val="24"/>
          <w:szCs w:val="24"/>
        </w:rPr>
        <w:t xml:space="preserve"> </w:t>
      </w:r>
      <w:r>
        <w:rPr>
          <w:rFonts w:ascii="Times New Roman" w:hAnsi="Times New Roman"/>
          <w:sz w:val="24"/>
          <w:szCs w:val="24"/>
        </w:rPr>
        <w:t>os quais correspondem a “instrumentos de que se podem valer os particulares para terem materializados os seus direitos. (...) meios aptos a provocar a intervenção das autoridades competentes, visando à correção de ilegalidade e abuso de poder quando detrimentosos os direitos e interesses individuais” (SOUZA, 2010, p. 13).</w:t>
      </w: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Em qualquer dos meios processuais, Ação Civil Pública ou Mandado de Segurança, que forem utilizados a fim de conseguirem o fornecimento de medicamentos, neles poderão ser solicitados as tutelas de urgência, por exemplo, as liminares, cautelares e antecipações de tutela (BARIONE; GANDINI; SOUZA, 2008, p. 32), com o intuito de possuir uma sentença mais eficaz e satisfativa.</w:t>
      </w: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No entanto, nem todas as ações propostas com o desígnio de conseguir o fornecimento gratuito de medicamentos obtêm sucesso, sendo que tanto na doutrina como na jurisprudência, até mesmo dentro de um mesmo tribunal, há diferentes posições em relação a conceder ou não à assistência farmacêuti</w:t>
      </w:r>
      <w:r w:rsidR="00CD2D30">
        <w:rPr>
          <w:rFonts w:ascii="Times New Roman" w:hAnsi="Times New Roman"/>
          <w:sz w:val="24"/>
          <w:szCs w:val="24"/>
        </w:rPr>
        <w:t>ca para aqueles que a demandam</w:t>
      </w:r>
      <w:r>
        <w:rPr>
          <w:rFonts w:ascii="Times New Roman" w:hAnsi="Times New Roman"/>
          <w:sz w:val="24"/>
          <w:szCs w:val="24"/>
        </w:rPr>
        <w:t>. Por esta razão, iremos apresentar jurisprudências, referentes ao Mandado de Segurança e a Ação Civil Pública</w:t>
      </w:r>
      <w:r w:rsidR="002518A5">
        <w:rPr>
          <w:rFonts w:ascii="Times New Roman" w:hAnsi="Times New Roman"/>
          <w:sz w:val="24"/>
          <w:szCs w:val="24"/>
        </w:rPr>
        <w:t>,</w:t>
      </w:r>
      <w:r>
        <w:rPr>
          <w:rFonts w:ascii="Times New Roman" w:hAnsi="Times New Roman"/>
          <w:sz w:val="24"/>
          <w:szCs w:val="24"/>
        </w:rPr>
        <w:t xml:space="preserve"> e suas respectivas fundamentações.</w:t>
      </w: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Mandado de Segurança é a ação processual constitucional a qual será impetrada para defender direito líquido e certo, não amparado por habeas corpus ou habeas data, quando for realizado por autoridade pública em ato de ilegalidade ou abuso de poder no exercício de suas atribuições (art. 5º, inc. </w:t>
      </w:r>
      <w:proofErr w:type="gramStart"/>
      <w:r>
        <w:rPr>
          <w:rFonts w:ascii="Times New Roman" w:hAnsi="Times New Roman"/>
          <w:sz w:val="24"/>
          <w:szCs w:val="24"/>
        </w:rPr>
        <w:t>LXIX, CF</w:t>
      </w:r>
      <w:proofErr w:type="gramEnd"/>
      <w:r>
        <w:rPr>
          <w:rFonts w:ascii="Times New Roman" w:hAnsi="Times New Roman"/>
          <w:sz w:val="24"/>
          <w:szCs w:val="24"/>
        </w:rPr>
        <w:t xml:space="preserve">). No que diz respeito à capacidade de ser </w:t>
      </w:r>
      <w:r w:rsidR="002518A5">
        <w:rPr>
          <w:rFonts w:ascii="Times New Roman" w:hAnsi="Times New Roman"/>
          <w:sz w:val="24"/>
          <w:szCs w:val="24"/>
        </w:rPr>
        <w:t>parte ativa do MS, esta</w:t>
      </w:r>
      <w:r>
        <w:rPr>
          <w:rFonts w:ascii="Times New Roman" w:hAnsi="Times New Roman"/>
          <w:sz w:val="24"/>
          <w:szCs w:val="24"/>
        </w:rPr>
        <w:t xml:space="preserve"> </w:t>
      </w:r>
      <w:proofErr w:type="gramStart"/>
      <w:r>
        <w:rPr>
          <w:rFonts w:ascii="Times New Roman" w:hAnsi="Times New Roman"/>
          <w:sz w:val="24"/>
          <w:szCs w:val="24"/>
        </w:rPr>
        <w:t>verifica</w:t>
      </w:r>
      <w:r w:rsidR="002518A5">
        <w:rPr>
          <w:rFonts w:ascii="Times New Roman" w:hAnsi="Times New Roman"/>
          <w:sz w:val="24"/>
          <w:szCs w:val="24"/>
        </w:rPr>
        <w:t>-se</w:t>
      </w:r>
      <w:proofErr w:type="gramEnd"/>
      <w:r>
        <w:rPr>
          <w:rFonts w:ascii="Times New Roman" w:hAnsi="Times New Roman"/>
          <w:sz w:val="24"/>
          <w:szCs w:val="24"/>
        </w:rPr>
        <w:t xml:space="preserve"> em todos aqueles que podem invocar as garantias do art. 5º da Cons</w:t>
      </w:r>
      <w:r w:rsidR="002518A5">
        <w:rPr>
          <w:rFonts w:ascii="Times New Roman" w:hAnsi="Times New Roman"/>
          <w:sz w:val="24"/>
          <w:szCs w:val="24"/>
        </w:rPr>
        <w:t>tituição Federal</w:t>
      </w:r>
      <w:r>
        <w:rPr>
          <w:rFonts w:ascii="Times New Roman" w:hAnsi="Times New Roman"/>
          <w:sz w:val="24"/>
          <w:szCs w:val="24"/>
        </w:rPr>
        <w:t>. E a capacidade para ser pólo passivo pode ser preenchida pela administração direta (União, Estados, Distrito Federal e Municípios) e pela administração indireta não importando a sua categoria ou função que venha a exercer, conforme o ar</w:t>
      </w:r>
      <w:r w:rsidR="002518A5">
        <w:rPr>
          <w:rFonts w:ascii="Times New Roman" w:hAnsi="Times New Roman"/>
          <w:sz w:val="24"/>
          <w:szCs w:val="24"/>
        </w:rPr>
        <w:t>t. 1º da Lei n. 12.016/2009 (DI</w:t>
      </w:r>
      <w:r>
        <w:rPr>
          <w:rFonts w:ascii="Times New Roman" w:hAnsi="Times New Roman"/>
          <w:sz w:val="24"/>
          <w:szCs w:val="24"/>
        </w:rPr>
        <w:t>DIER, 2011, p. 112-114).</w:t>
      </w:r>
    </w:p>
    <w:p w:rsidR="00825B9B" w:rsidRDefault="00825B9B" w:rsidP="00825B9B">
      <w:pPr>
        <w:spacing w:after="0" w:line="240" w:lineRule="auto"/>
        <w:ind w:firstLine="1134"/>
        <w:jc w:val="both"/>
        <w:rPr>
          <w:rFonts w:ascii="Times New Roman" w:hAnsi="Times New Roman"/>
          <w:sz w:val="24"/>
          <w:szCs w:val="24"/>
        </w:rPr>
      </w:pPr>
      <w:r>
        <w:rPr>
          <w:rFonts w:ascii="Times New Roman" w:hAnsi="Times New Roman"/>
          <w:sz w:val="24"/>
          <w:szCs w:val="24"/>
        </w:rPr>
        <w:t xml:space="preserve">É de suma importância designar o que seria direito líquido e certo, assim </w:t>
      </w:r>
    </w:p>
    <w:p w:rsidR="00825B9B" w:rsidRDefault="00825B9B" w:rsidP="00825B9B">
      <w:pPr>
        <w:spacing w:after="0" w:line="240" w:lineRule="auto"/>
        <w:ind w:left="2268"/>
        <w:jc w:val="both"/>
        <w:rPr>
          <w:rFonts w:ascii="Times New Roman" w:hAnsi="Times New Roman"/>
          <w:sz w:val="20"/>
          <w:szCs w:val="20"/>
        </w:rPr>
      </w:pPr>
    </w:p>
    <w:p w:rsidR="00825B9B" w:rsidRDefault="00825B9B" w:rsidP="00825B9B">
      <w:pPr>
        <w:spacing w:after="0" w:line="240" w:lineRule="auto"/>
        <w:ind w:left="2268"/>
        <w:jc w:val="both"/>
        <w:rPr>
          <w:rFonts w:ascii="Times New Roman" w:hAnsi="Times New Roman"/>
          <w:sz w:val="20"/>
          <w:szCs w:val="20"/>
        </w:rPr>
      </w:pPr>
    </w:p>
    <w:p w:rsidR="00825B9B" w:rsidRDefault="00825B9B" w:rsidP="00825B9B">
      <w:pPr>
        <w:spacing w:after="0" w:line="240" w:lineRule="auto"/>
        <w:ind w:left="2268"/>
        <w:jc w:val="both"/>
        <w:rPr>
          <w:rFonts w:ascii="Times New Roman" w:hAnsi="Times New Roman"/>
          <w:sz w:val="20"/>
          <w:szCs w:val="20"/>
        </w:rPr>
      </w:pPr>
      <w:proofErr w:type="gramStart"/>
      <w:r w:rsidRPr="00915BFC">
        <w:rPr>
          <w:rFonts w:ascii="Times New Roman" w:hAnsi="Times New Roman"/>
          <w:sz w:val="20"/>
          <w:szCs w:val="20"/>
        </w:rPr>
        <w:t>direito</w:t>
      </w:r>
      <w:proofErr w:type="gramEnd"/>
      <w:r w:rsidRPr="00915BFC">
        <w:rPr>
          <w:rFonts w:ascii="Times New Roman" w:hAnsi="Times New Roman"/>
          <w:sz w:val="20"/>
          <w:szCs w:val="20"/>
        </w:rPr>
        <w:t xml:space="preserve"> líquido certo, segundo posicionamento já consolidado, é aquele direito titularizado pelo impetrante, embasado em situação fática perfeitamente delineada e comprovada de plano por meio de prova pré-constituída. É, em síntese, a pré-</w:t>
      </w:r>
      <w:r w:rsidRPr="00915BFC">
        <w:rPr>
          <w:rFonts w:ascii="Times New Roman" w:hAnsi="Times New Roman"/>
          <w:sz w:val="20"/>
          <w:szCs w:val="20"/>
        </w:rPr>
        <w:lastRenderedPageBreak/>
        <w:t xml:space="preserve">constituição da prova dos fatos alçados à categoria de causa de pedir do </w:t>
      </w:r>
      <w:r w:rsidRPr="00915BFC">
        <w:rPr>
          <w:rFonts w:ascii="Times New Roman" w:hAnsi="Times New Roman"/>
          <w:i/>
          <w:sz w:val="20"/>
          <w:szCs w:val="20"/>
        </w:rPr>
        <w:t>writ</w:t>
      </w:r>
      <w:r w:rsidRPr="00915BFC">
        <w:rPr>
          <w:rFonts w:ascii="Times New Roman" w:hAnsi="Times New Roman"/>
          <w:sz w:val="20"/>
          <w:szCs w:val="20"/>
        </w:rPr>
        <w:t>, independentemente de sua complexidade fática ou jurídica, que permite a utilização da ação mandamental</w:t>
      </w:r>
      <w:r>
        <w:rPr>
          <w:rFonts w:ascii="Times New Roman" w:hAnsi="Times New Roman"/>
          <w:sz w:val="20"/>
          <w:szCs w:val="20"/>
        </w:rPr>
        <w:t xml:space="preserve"> (DIDIER, 2011, p. 121).</w:t>
      </w:r>
    </w:p>
    <w:p w:rsidR="00825B9B" w:rsidRDefault="00825B9B" w:rsidP="00825B9B">
      <w:pPr>
        <w:spacing w:after="0" w:line="240" w:lineRule="auto"/>
        <w:ind w:left="2268"/>
        <w:jc w:val="both"/>
        <w:rPr>
          <w:rFonts w:ascii="Times New Roman" w:hAnsi="Times New Roman"/>
          <w:sz w:val="20"/>
          <w:szCs w:val="20"/>
        </w:rPr>
      </w:pPr>
    </w:p>
    <w:p w:rsidR="00825B9B" w:rsidRDefault="00825B9B" w:rsidP="00825B9B">
      <w:pPr>
        <w:spacing w:after="0" w:line="240" w:lineRule="auto"/>
        <w:ind w:left="2268"/>
        <w:jc w:val="both"/>
        <w:rPr>
          <w:rFonts w:ascii="Times New Roman" w:hAnsi="Times New Roman"/>
          <w:sz w:val="20"/>
          <w:szCs w:val="20"/>
        </w:rPr>
      </w:pP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 xml:space="preserve">Ou seja, não é o direito que precisa ser líquido e certo, pois já o é, mas sim os fatos alegados que precisam sê-lo. Dessa forma, os requisitos imprescindíveis para a impetração do Mando de Segurança e a sua eventual efetivação são: a designação do órgão ou pessoa infratora do direito, o </w:t>
      </w:r>
      <w:proofErr w:type="spellStart"/>
      <w:r>
        <w:rPr>
          <w:rFonts w:ascii="Times New Roman" w:hAnsi="Times New Roman"/>
          <w:sz w:val="24"/>
          <w:szCs w:val="24"/>
        </w:rPr>
        <w:t>fumus</w:t>
      </w:r>
      <w:proofErr w:type="spellEnd"/>
      <w:r>
        <w:rPr>
          <w:rFonts w:ascii="Times New Roman" w:hAnsi="Times New Roman"/>
          <w:sz w:val="24"/>
          <w:szCs w:val="24"/>
        </w:rPr>
        <w:t xml:space="preserve"> </w:t>
      </w:r>
      <w:proofErr w:type="spellStart"/>
      <w:r>
        <w:rPr>
          <w:rFonts w:ascii="Times New Roman" w:hAnsi="Times New Roman"/>
          <w:sz w:val="24"/>
          <w:szCs w:val="24"/>
        </w:rPr>
        <w:t>bonis</w:t>
      </w:r>
      <w:proofErr w:type="spellEnd"/>
      <w:r>
        <w:rPr>
          <w:rFonts w:ascii="Times New Roman" w:hAnsi="Times New Roman"/>
          <w:sz w:val="24"/>
          <w:szCs w:val="24"/>
        </w:rPr>
        <w:t xml:space="preserve"> </w:t>
      </w:r>
      <w:proofErr w:type="spellStart"/>
      <w:r>
        <w:rPr>
          <w:rFonts w:ascii="Times New Roman" w:hAnsi="Times New Roman"/>
          <w:sz w:val="24"/>
          <w:szCs w:val="24"/>
        </w:rPr>
        <w:t>iuris</w:t>
      </w:r>
      <w:proofErr w:type="spellEnd"/>
      <w:r>
        <w:rPr>
          <w:rFonts w:ascii="Times New Roman" w:hAnsi="Times New Roman"/>
          <w:sz w:val="24"/>
          <w:szCs w:val="24"/>
        </w:rPr>
        <w:t xml:space="preserve">, a </w:t>
      </w:r>
      <w:proofErr w:type="spellStart"/>
      <w:r>
        <w:rPr>
          <w:rFonts w:ascii="Times New Roman" w:hAnsi="Times New Roman"/>
          <w:sz w:val="24"/>
          <w:szCs w:val="24"/>
        </w:rPr>
        <w:t>periculum</w:t>
      </w:r>
      <w:proofErr w:type="spellEnd"/>
      <w:r>
        <w:rPr>
          <w:rFonts w:ascii="Times New Roman" w:hAnsi="Times New Roman"/>
          <w:sz w:val="24"/>
          <w:szCs w:val="24"/>
        </w:rPr>
        <w:t xml:space="preserve"> in mora e a prova do direito líquido e certo (</w:t>
      </w:r>
      <w:proofErr w:type="gramStart"/>
      <w:r>
        <w:rPr>
          <w:rFonts w:ascii="Times New Roman" w:hAnsi="Times New Roman"/>
          <w:sz w:val="24"/>
          <w:szCs w:val="24"/>
        </w:rPr>
        <w:t>SANTOS, 2011</w:t>
      </w:r>
      <w:proofErr w:type="gramEnd"/>
      <w:r>
        <w:rPr>
          <w:rFonts w:ascii="Times New Roman" w:hAnsi="Times New Roman"/>
          <w:sz w:val="24"/>
          <w:szCs w:val="24"/>
        </w:rPr>
        <w:t>).</w:t>
      </w: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 isso, seguiremos para a análise das jurisprudências. O primeiro Mandado de Segurança a ser verificado não teve o pedido de fornecimento de medicamento deferido, </w:t>
      </w:r>
    </w:p>
    <w:p w:rsidR="00825B9B" w:rsidRDefault="00825B9B" w:rsidP="00825B9B">
      <w:pPr>
        <w:spacing w:after="0" w:line="360" w:lineRule="auto"/>
        <w:ind w:firstLine="1134"/>
        <w:jc w:val="both"/>
        <w:rPr>
          <w:rFonts w:ascii="Times New Roman" w:hAnsi="Times New Roman"/>
          <w:sz w:val="24"/>
          <w:szCs w:val="24"/>
        </w:rPr>
      </w:pPr>
    </w:p>
    <w:p w:rsidR="00825B9B" w:rsidRPr="00917A96" w:rsidRDefault="00825B9B" w:rsidP="00825B9B">
      <w:pPr>
        <w:autoSpaceDE w:val="0"/>
        <w:autoSpaceDN w:val="0"/>
        <w:adjustRightInd w:val="0"/>
        <w:spacing w:after="0" w:line="240" w:lineRule="auto"/>
        <w:ind w:left="2268"/>
        <w:jc w:val="both"/>
        <w:rPr>
          <w:rFonts w:ascii="Times New Roman" w:hAnsi="Times New Roman"/>
          <w:sz w:val="20"/>
          <w:szCs w:val="20"/>
        </w:rPr>
      </w:pPr>
      <w:r w:rsidRPr="00917A96">
        <w:rPr>
          <w:rFonts w:ascii="Times New Roman" w:hAnsi="Times New Roman"/>
          <w:sz w:val="20"/>
          <w:szCs w:val="20"/>
        </w:rPr>
        <w:t>PROCESSUAL CIVIL E ADMINISTRATIVO. RECURSO ORDINÁRIO EM MANDANDO DE SEGURANÇA. FORNECIMENTO DE MEDICAMENTO DE ALTO CUSTO. AUSÊNCIA DE PROVA PRÉ-CONSTITUÍDA E CONSEQUENTEMENTE DE DIREITO LÍQUIDO E CERTO. PRINCÍPIO DA RESERVA DO POSSÍVEL</w:t>
      </w:r>
      <w:r>
        <w:rPr>
          <w:rFonts w:ascii="Times New Roman" w:hAnsi="Times New Roman"/>
          <w:sz w:val="20"/>
          <w:szCs w:val="20"/>
        </w:rPr>
        <w:t xml:space="preserve"> (RMS 28.962/MG, </w:t>
      </w:r>
      <w:proofErr w:type="spellStart"/>
      <w:r>
        <w:rPr>
          <w:rFonts w:ascii="Times New Roman" w:hAnsi="Times New Roman"/>
          <w:sz w:val="20"/>
          <w:szCs w:val="20"/>
        </w:rPr>
        <w:t>Rel</w:t>
      </w:r>
      <w:proofErr w:type="spellEnd"/>
      <w:r>
        <w:rPr>
          <w:rFonts w:ascii="Times New Roman" w:hAnsi="Times New Roman"/>
          <w:sz w:val="20"/>
          <w:szCs w:val="20"/>
        </w:rPr>
        <w:t xml:space="preserve"> Ministro BENEDITO GONÇALVES, PRIMEIRA TURMA, julgado em 25/08/2009)</w:t>
      </w:r>
      <w:r w:rsidRPr="00917A96">
        <w:rPr>
          <w:rFonts w:ascii="Times New Roman" w:hAnsi="Times New Roman"/>
          <w:sz w:val="20"/>
          <w:szCs w:val="20"/>
        </w:rPr>
        <w:t>.</w:t>
      </w:r>
    </w:p>
    <w:p w:rsidR="00825B9B" w:rsidRDefault="00825B9B" w:rsidP="00825B9B">
      <w:pPr>
        <w:spacing w:after="0" w:line="360" w:lineRule="auto"/>
        <w:ind w:firstLine="1134"/>
        <w:jc w:val="both"/>
        <w:rPr>
          <w:rFonts w:ascii="Times New Roman" w:hAnsi="Times New Roman"/>
          <w:sz w:val="24"/>
          <w:szCs w:val="24"/>
        </w:rPr>
      </w:pP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 xml:space="preserve">Nesta decisão o impetrante demandava a substituição de um medicamento por outro, vez que o medicamento exigido possuía melhor efeito, entretanto tal pedido não foi acatada pelos tribunais, pois a prova inequívoca que fundamenta a concessão do Mandado de Segurança não estava presente nos autos, ou seja, para considerar se um medicamento surtirá mais efeito do que outro na cura de determinada doença é um processo bastante complexo, o que acarreta em uma dilatação probatória a qual não é admitida no instrumento processual em exame. Também argumentam que o art. 6º da CF deve ser analisado conjuntamente com o princípio da Reserva do Possível, o qual consiste no orçamento mínimo do Estado a fim de realizar políticas públicas, haja vista que não pode favorecer um em detrimento de muitos outros, necessitando o Estado </w:t>
      </w:r>
      <w:proofErr w:type="gramStart"/>
      <w:r>
        <w:rPr>
          <w:rFonts w:ascii="Times New Roman" w:hAnsi="Times New Roman"/>
          <w:sz w:val="24"/>
          <w:szCs w:val="24"/>
        </w:rPr>
        <w:t>realizar</w:t>
      </w:r>
      <w:proofErr w:type="gramEnd"/>
      <w:r>
        <w:rPr>
          <w:rFonts w:ascii="Times New Roman" w:hAnsi="Times New Roman"/>
          <w:sz w:val="24"/>
          <w:szCs w:val="24"/>
        </w:rPr>
        <w:t xml:space="preserve"> sempre decisões difíceis no que diz respeito a esse tema (BARROSO, 2007, p. 24).</w:t>
      </w:r>
    </w:p>
    <w:p w:rsidR="00825B9B" w:rsidRDefault="00825B9B" w:rsidP="00825B9B">
      <w:pPr>
        <w:spacing w:after="0" w:line="360" w:lineRule="auto"/>
        <w:ind w:firstLine="1134"/>
        <w:jc w:val="both"/>
        <w:rPr>
          <w:rFonts w:ascii="Times New Roman" w:hAnsi="Times New Roman"/>
          <w:sz w:val="24"/>
          <w:szCs w:val="24"/>
        </w:rPr>
      </w:pPr>
      <w:r>
        <w:rPr>
          <w:rFonts w:ascii="Times New Roman" w:hAnsi="Times New Roman"/>
          <w:sz w:val="24"/>
          <w:szCs w:val="24"/>
        </w:rPr>
        <w:t>A decisão a ser examinada adiante obteve o seu pedido de fornecimento de medicamento</w:t>
      </w:r>
      <w:r w:rsidR="002518A5">
        <w:rPr>
          <w:rFonts w:ascii="Times New Roman" w:hAnsi="Times New Roman"/>
          <w:sz w:val="24"/>
          <w:szCs w:val="24"/>
        </w:rPr>
        <w:t xml:space="preserve"> deferido cuja ementa relata:</w:t>
      </w:r>
    </w:p>
    <w:p w:rsidR="00825B9B" w:rsidRDefault="00825B9B" w:rsidP="00825B9B">
      <w:pPr>
        <w:spacing w:after="0" w:line="240" w:lineRule="auto"/>
        <w:ind w:firstLine="1134"/>
        <w:jc w:val="both"/>
        <w:rPr>
          <w:rFonts w:ascii="Times New Roman" w:hAnsi="Times New Roman"/>
          <w:sz w:val="24"/>
          <w:szCs w:val="24"/>
        </w:rPr>
      </w:pPr>
    </w:p>
    <w:p w:rsidR="00825B9B" w:rsidRPr="00507802"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r w:rsidRPr="00507802">
        <w:rPr>
          <w:rFonts w:ascii="Times New Roman" w:hAnsi="Times New Roman"/>
          <w:sz w:val="20"/>
          <w:szCs w:val="20"/>
          <w:lang w:eastAsia="pt-BR"/>
        </w:rPr>
        <w:t>MANDADO DE SEGURANÇA. FORNECIMENTO DE MEDICAMENTO A PACIENTE PORTADORA DE CÂNCER DE MAMA. DIREITO À VIDA E SAÚDE GARANTIDOS CONSTITUCIONALMENTE. DOCUMENTAÇÃO APTA A COMPROVAR A NECESSIDADE DO FORNECIMENTO DA</w:t>
      </w:r>
      <w:r>
        <w:rPr>
          <w:rFonts w:ascii="Times New Roman" w:hAnsi="Times New Roman"/>
          <w:sz w:val="20"/>
          <w:szCs w:val="20"/>
          <w:lang w:eastAsia="pt-BR"/>
        </w:rPr>
        <w:t xml:space="preserve"> </w:t>
      </w:r>
      <w:r w:rsidRPr="00507802">
        <w:rPr>
          <w:rFonts w:ascii="Times New Roman" w:hAnsi="Times New Roman"/>
          <w:sz w:val="20"/>
          <w:szCs w:val="20"/>
          <w:lang w:eastAsia="pt-BR"/>
        </w:rPr>
        <w:t>MEDICAÇÃO. MEDIDA LIMINAR CONFIRMADA - SEGURANÇA CONCEDIDA</w:t>
      </w:r>
      <w:r>
        <w:rPr>
          <w:rFonts w:ascii="Times New Roman" w:hAnsi="Times New Roman"/>
          <w:sz w:val="20"/>
          <w:szCs w:val="20"/>
          <w:lang w:eastAsia="pt-BR"/>
        </w:rPr>
        <w:t xml:space="preserve"> (TJPR, MS n. 760797-0, 4º </w:t>
      </w:r>
      <w:proofErr w:type="spellStart"/>
      <w:r>
        <w:rPr>
          <w:rFonts w:ascii="Times New Roman" w:hAnsi="Times New Roman"/>
          <w:sz w:val="20"/>
          <w:szCs w:val="20"/>
          <w:lang w:eastAsia="pt-BR"/>
        </w:rPr>
        <w:t>Câm</w:t>
      </w:r>
      <w:proofErr w:type="spellEnd"/>
      <w:r w:rsidRPr="00883CEC">
        <w:rPr>
          <w:rFonts w:ascii="Times New Roman" w:hAnsi="Times New Roman"/>
          <w:sz w:val="20"/>
          <w:szCs w:val="20"/>
          <w:lang w:eastAsia="pt-BR"/>
        </w:rPr>
        <w:t>.</w:t>
      </w:r>
      <w:r>
        <w:rPr>
          <w:rFonts w:ascii="Times New Roman" w:hAnsi="Times New Roman"/>
          <w:sz w:val="20"/>
          <w:szCs w:val="20"/>
          <w:lang w:eastAsia="pt-BR"/>
        </w:rPr>
        <w:t xml:space="preserve"> Civ</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Rel. </w:t>
      </w:r>
      <w:proofErr w:type="spellStart"/>
      <w:r>
        <w:rPr>
          <w:rFonts w:ascii="Times New Roman" w:hAnsi="Times New Roman"/>
          <w:sz w:val="20"/>
          <w:szCs w:val="20"/>
          <w:lang w:eastAsia="pt-BR"/>
        </w:rPr>
        <w:t>Juiza</w:t>
      </w:r>
      <w:proofErr w:type="spellEnd"/>
      <w:r>
        <w:rPr>
          <w:rFonts w:ascii="Times New Roman" w:hAnsi="Times New Roman"/>
          <w:sz w:val="20"/>
          <w:szCs w:val="20"/>
          <w:lang w:eastAsia="pt-BR"/>
        </w:rPr>
        <w:t xml:space="preserve"> SANDRA BAUERMANN, ac. 31-05-2011)</w:t>
      </w:r>
      <w:r>
        <w:rPr>
          <w:rFonts w:ascii="Arial" w:hAnsi="Arial" w:cs="Arial"/>
          <w:sz w:val="23"/>
          <w:szCs w:val="23"/>
          <w:lang w:eastAsia="pt-BR"/>
        </w:rPr>
        <w:t>.</w:t>
      </w:r>
    </w:p>
    <w:p w:rsidR="00825B9B" w:rsidRDefault="00825B9B" w:rsidP="00825B9B">
      <w:pPr>
        <w:autoSpaceDE w:val="0"/>
        <w:autoSpaceDN w:val="0"/>
        <w:adjustRightInd w:val="0"/>
        <w:spacing w:after="0" w:line="240" w:lineRule="auto"/>
        <w:ind w:left="2268"/>
        <w:jc w:val="both"/>
        <w:rPr>
          <w:rFonts w:ascii="Arial" w:hAnsi="Arial" w:cs="Arial"/>
          <w:sz w:val="23"/>
          <w:szCs w:val="23"/>
          <w:lang w:eastAsia="pt-BR"/>
        </w:rPr>
      </w:pPr>
    </w:p>
    <w:p w:rsidR="00825B9B" w:rsidRDefault="00825B9B" w:rsidP="00825B9B">
      <w:pPr>
        <w:autoSpaceDE w:val="0"/>
        <w:autoSpaceDN w:val="0"/>
        <w:adjustRightInd w:val="0"/>
        <w:spacing w:after="0" w:line="240" w:lineRule="auto"/>
        <w:ind w:left="2268"/>
        <w:jc w:val="both"/>
        <w:rPr>
          <w:rFonts w:ascii="Arial" w:hAnsi="Arial" w:cs="Arial"/>
          <w:sz w:val="23"/>
          <w:szCs w:val="23"/>
          <w:lang w:eastAsia="pt-BR"/>
        </w:rPr>
      </w:pPr>
    </w:p>
    <w:p w:rsidR="00825B9B" w:rsidRDefault="00825B9B" w:rsidP="00825B9B">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Tal decisão se fundamenta, primeiramente, em afirmar que o direito líquido e certo realmente foi verificado, pois a obtenção do medicamento corresponde na manutenção da saúde, direito constitucionalmente estabelecido e dever do Estado em concretizá-lo, sendo que o empecilho a este dever pela Administração Pública por qualquer motivo entra em conflito com os princípios do direito fundamental, os quais devem ter plena eficácia no ordenamento jurídico brasileiro, pois como tido pela relatora da referida jurisprudência Sandra </w:t>
      </w:r>
      <w:proofErr w:type="spellStart"/>
      <w:r>
        <w:rPr>
          <w:rFonts w:ascii="Times New Roman" w:hAnsi="Times New Roman"/>
          <w:sz w:val="24"/>
          <w:szCs w:val="24"/>
          <w:lang w:eastAsia="pt-BR"/>
        </w:rPr>
        <w:t>Bauermann</w:t>
      </w:r>
      <w:proofErr w:type="spellEnd"/>
      <w:r>
        <w:rPr>
          <w:rFonts w:ascii="Times New Roman" w:hAnsi="Times New Roman"/>
          <w:sz w:val="24"/>
          <w:szCs w:val="24"/>
          <w:lang w:eastAsia="pt-BR"/>
        </w:rPr>
        <w:t>,</w:t>
      </w:r>
    </w:p>
    <w:p w:rsidR="00825B9B"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p>
    <w:p w:rsidR="00825B9B"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proofErr w:type="gramStart"/>
      <w:r w:rsidRPr="00883CEC">
        <w:rPr>
          <w:rFonts w:ascii="Times New Roman" w:hAnsi="Times New Roman"/>
          <w:sz w:val="20"/>
          <w:szCs w:val="20"/>
          <w:lang w:eastAsia="pt-BR"/>
        </w:rPr>
        <w:t>a</w:t>
      </w:r>
      <w:proofErr w:type="gramEnd"/>
      <w:r w:rsidRPr="00883CEC">
        <w:rPr>
          <w:rFonts w:ascii="Times New Roman" w:hAnsi="Times New Roman"/>
          <w:sz w:val="20"/>
          <w:szCs w:val="20"/>
          <w:lang w:eastAsia="pt-BR"/>
        </w:rPr>
        <w:t xml:space="preserve"> existência de procedimentos e políticas de</w:t>
      </w:r>
      <w:r>
        <w:rPr>
          <w:rFonts w:ascii="Times New Roman" w:hAnsi="Times New Roman"/>
          <w:sz w:val="20"/>
          <w:szCs w:val="20"/>
          <w:lang w:eastAsia="pt-BR"/>
        </w:rPr>
        <w:t xml:space="preserve"> </w:t>
      </w:r>
      <w:r w:rsidRPr="00883CEC">
        <w:rPr>
          <w:rFonts w:ascii="Times New Roman" w:hAnsi="Times New Roman"/>
          <w:sz w:val="20"/>
          <w:szCs w:val="20"/>
          <w:lang w:eastAsia="pt-BR"/>
        </w:rPr>
        <w:t xml:space="preserve">saúde do Ministério da Saúde não </w:t>
      </w:r>
      <w:r>
        <w:rPr>
          <w:rFonts w:ascii="Times New Roman" w:hAnsi="Times New Roman"/>
          <w:sz w:val="20"/>
          <w:szCs w:val="20"/>
          <w:lang w:eastAsia="pt-BR"/>
        </w:rPr>
        <w:t xml:space="preserve"> </w:t>
      </w:r>
      <w:r w:rsidRPr="00883CEC">
        <w:rPr>
          <w:rFonts w:ascii="Times New Roman" w:hAnsi="Times New Roman"/>
          <w:sz w:val="20"/>
          <w:szCs w:val="20"/>
          <w:lang w:eastAsia="pt-BR"/>
        </w:rPr>
        <w:t>deve preponderar frente ao direito à saúde e à vida, pois as normas infraconstitucionais, inclusive oriundas do Poder</w:t>
      </w:r>
      <w:r>
        <w:rPr>
          <w:rFonts w:ascii="Times New Roman" w:hAnsi="Times New Roman"/>
          <w:sz w:val="20"/>
          <w:szCs w:val="20"/>
          <w:lang w:eastAsia="pt-BR"/>
        </w:rPr>
        <w:t xml:space="preserve"> </w:t>
      </w:r>
      <w:r w:rsidRPr="00883CEC">
        <w:rPr>
          <w:rFonts w:ascii="Times New Roman" w:hAnsi="Times New Roman"/>
          <w:sz w:val="20"/>
          <w:szCs w:val="20"/>
          <w:lang w:eastAsia="pt-BR"/>
        </w:rPr>
        <w:t>Executivo, não podem se sobrepor às garantias constitucionais, dentre os</w:t>
      </w:r>
      <w:r>
        <w:rPr>
          <w:rFonts w:ascii="Times New Roman" w:hAnsi="Times New Roman"/>
          <w:sz w:val="20"/>
          <w:szCs w:val="20"/>
          <w:lang w:eastAsia="pt-BR"/>
        </w:rPr>
        <w:t xml:space="preserve"> </w:t>
      </w:r>
      <w:r w:rsidRPr="00883CEC">
        <w:rPr>
          <w:rFonts w:ascii="Times New Roman" w:hAnsi="Times New Roman"/>
          <w:sz w:val="20"/>
          <w:szCs w:val="20"/>
          <w:lang w:eastAsia="pt-BR"/>
        </w:rPr>
        <w:t>quais do direito à saúde e à vida digna</w:t>
      </w:r>
      <w:r>
        <w:rPr>
          <w:rFonts w:ascii="Times New Roman" w:hAnsi="Times New Roman"/>
          <w:sz w:val="20"/>
          <w:szCs w:val="20"/>
          <w:lang w:eastAsia="pt-BR"/>
        </w:rPr>
        <w:t xml:space="preserve"> (TJPR, MS n. 760797-0, 4º </w:t>
      </w:r>
      <w:proofErr w:type="spellStart"/>
      <w:r>
        <w:rPr>
          <w:rFonts w:ascii="Times New Roman" w:hAnsi="Times New Roman"/>
          <w:sz w:val="20"/>
          <w:szCs w:val="20"/>
          <w:lang w:eastAsia="pt-BR"/>
        </w:rPr>
        <w:t>Câm</w:t>
      </w:r>
      <w:proofErr w:type="spellEnd"/>
      <w:r w:rsidRPr="00883CEC">
        <w:rPr>
          <w:rFonts w:ascii="Times New Roman" w:hAnsi="Times New Roman"/>
          <w:sz w:val="20"/>
          <w:szCs w:val="20"/>
          <w:lang w:eastAsia="pt-BR"/>
        </w:rPr>
        <w:t>.</w:t>
      </w:r>
      <w:r>
        <w:rPr>
          <w:rFonts w:ascii="Times New Roman" w:hAnsi="Times New Roman"/>
          <w:sz w:val="20"/>
          <w:szCs w:val="20"/>
          <w:lang w:eastAsia="pt-BR"/>
        </w:rPr>
        <w:t xml:space="preserve"> Civ., Rel. Juíza SANDRA BAUERMANN, ac. 31-05-2011, p. 5-6).</w:t>
      </w:r>
    </w:p>
    <w:p w:rsidR="00825B9B"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p>
    <w:p w:rsidR="00825B9B" w:rsidRDefault="00825B9B" w:rsidP="00825B9B">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A Lei n. 7.347/85 disciplina a Ação Civil Pública, estabelecendo no seu art. 5º quem terá legitimidade para propor a referida ação, os quais são: o Ministério Público, a Defensoria Pública, a União, os Estados, o Distrito Federal, os Municípios, a autarquia, empresa pública, fundação ou sociedade de economia mista e as associações, esta última devendo observar os pressupostos de constituição de pelo menos </w:t>
      </w:r>
      <w:proofErr w:type="gramStart"/>
      <w:r>
        <w:rPr>
          <w:rFonts w:ascii="Times New Roman" w:hAnsi="Times New Roman"/>
          <w:sz w:val="24"/>
          <w:szCs w:val="24"/>
          <w:lang w:eastAsia="pt-BR"/>
        </w:rPr>
        <w:t>1</w:t>
      </w:r>
      <w:proofErr w:type="gramEnd"/>
      <w:r>
        <w:rPr>
          <w:rFonts w:ascii="Times New Roman" w:hAnsi="Times New Roman"/>
          <w:sz w:val="24"/>
          <w:szCs w:val="24"/>
          <w:lang w:eastAsia="pt-BR"/>
        </w:rPr>
        <w:t xml:space="preserve"> (um) ano e a pertinência temática. Tal instrumento processual designa-se a proteção de interesses difusos, coletivos ou individuais homogêneos e </w:t>
      </w:r>
    </w:p>
    <w:p w:rsidR="00825B9B" w:rsidRDefault="00825B9B" w:rsidP="00825B9B">
      <w:pPr>
        <w:autoSpaceDE w:val="0"/>
        <w:autoSpaceDN w:val="0"/>
        <w:adjustRightInd w:val="0"/>
        <w:spacing w:after="0" w:line="360" w:lineRule="auto"/>
        <w:ind w:firstLine="1134"/>
        <w:jc w:val="both"/>
        <w:rPr>
          <w:rFonts w:ascii="Times New Roman" w:hAnsi="Times New Roman"/>
          <w:sz w:val="24"/>
          <w:szCs w:val="24"/>
          <w:lang w:eastAsia="pt-BR"/>
        </w:rPr>
      </w:pPr>
    </w:p>
    <w:p w:rsidR="00825B9B"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proofErr w:type="gramStart"/>
      <w:r w:rsidRPr="003207D9">
        <w:rPr>
          <w:rFonts w:ascii="Times New Roman" w:hAnsi="Times New Roman"/>
          <w:sz w:val="20"/>
          <w:szCs w:val="20"/>
          <w:lang w:eastAsia="pt-BR"/>
        </w:rPr>
        <w:t>quando</w:t>
      </w:r>
      <w:proofErr w:type="gramEnd"/>
      <w:r w:rsidRPr="003207D9">
        <w:rPr>
          <w:rFonts w:ascii="Times New Roman" w:hAnsi="Times New Roman"/>
          <w:sz w:val="20"/>
          <w:szCs w:val="20"/>
          <w:lang w:eastAsia="pt-BR"/>
        </w:rPr>
        <w:t xml:space="preserve"> manejada com observância da proporcionalidade, preservando o equilíbrio entre as regras e princípios que informam nosso ordenamento, a ação civil pública afigura-se como eficiente mecanismo de combate à ineficácia do Poder Público na implementação de políticas públicas, beneficiando segmentos sociais hipossuficientes e estimulando a atuação social</w:t>
      </w:r>
      <w:r>
        <w:rPr>
          <w:rFonts w:ascii="Times New Roman" w:hAnsi="Times New Roman"/>
          <w:sz w:val="20"/>
          <w:szCs w:val="20"/>
          <w:lang w:eastAsia="pt-BR"/>
        </w:rPr>
        <w:t xml:space="preserve"> (BARIONE; GANDINI; SOUZA, 2008, p. 28).</w:t>
      </w:r>
    </w:p>
    <w:p w:rsidR="00825B9B"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p>
    <w:p w:rsidR="00825B9B" w:rsidRDefault="00825B9B" w:rsidP="00825B9B">
      <w:pPr>
        <w:autoSpaceDE w:val="0"/>
        <w:autoSpaceDN w:val="0"/>
        <w:adjustRightInd w:val="0"/>
        <w:spacing w:after="0" w:line="240" w:lineRule="auto"/>
        <w:ind w:left="2268"/>
        <w:jc w:val="both"/>
        <w:rPr>
          <w:rFonts w:ascii="Times New Roman" w:hAnsi="Times New Roman"/>
          <w:sz w:val="20"/>
          <w:szCs w:val="20"/>
          <w:lang w:eastAsia="pt-BR"/>
        </w:rPr>
      </w:pPr>
    </w:p>
    <w:p w:rsidR="00825B9B" w:rsidRDefault="00825B9B" w:rsidP="00825B9B">
      <w:pPr>
        <w:autoSpaceDE w:val="0"/>
        <w:autoSpaceDN w:val="0"/>
        <w:adjustRightInd w:val="0"/>
        <w:spacing w:after="0" w:line="360" w:lineRule="auto"/>
        <w:ind w:firstLine="1134"/>
        <w:jc w:val="both"/>
        <w:rPr>
          <w:rFonts w:ascii="Times New Roman" w:hAnsi="Times New Roman"/>
          <w:sz w:val="24"/>
          <w:szCs w:val="24"/>
          <w:lang w:eastAsia="pt-BR"/>
        </w:rPr>
      </w:pPr>
      <w:r>
        <w:rPr>
          <w:rFonts w:ascii="Times New Roman" w:hAnsi="Times New Roman"/>
          <w:sz w:val="24"/>
          <w:szCs w:val="24"/>
          <w:lang w:eastAsia="pt-BR"/>
        </w:rPr>
        <w:t xml:space="preserve">Dessa forma, é de suma importância examinar uma jurisprudência referente </w:t>
      </w:r>
      <w:r w:rsidR="002518A5">
        <w:rPr>
          <w:rFonts w:ascii="Times New Roman" w:hAnsi="Times New Roman"/>
          <w:sz w:val="24"/>
          <w:szCs w:val="24"/>
          <w:lang w:eastAsia="pt-BR"/>
        </w:rPr>
        <w:t>à</w:t>
      </w:r>
      <w:r>
        <w:rPr>
          <w:rFonts w:ascii="Times New Roman" w:hAnsi="Times New Roman"/>
          <w:sz w:val="24"/>
          <w:szCs w:val="24"/>
          <w:lang w:eastAsia="pt-BR"/>
        </w:rPr>
        <w:t xml:space="preserve"> Ação Civil Pública diante da concessão de medicamentos. A decisão a seguir relata acerca de uma Apelação feita pela Prefeitura de Ribeirão Preto, pois a mesma foi sentenciada a fornecer medicamentos, e teve o seu pedido indeferido. Entretanto, não analisaremos duas jurisprudências como realizado com o Mandado de Segurança, mas determinaremos os argumentos contras e favoráveis para a concessão do medicamento.</w:t>
      </w:r>
    </w:p>
    <w:p w:rsidR="00825B9B" w:rsidRDefault="00825B9B" w:rsidP="00825B9B">
      <w:pPr>
        <w:autoSpaceDE w:val="0"/>
        <w:autoSpaceDN w:val="0"/>
        <w:adjustRightInd w:val="0"/>
        <w:spacing w:after="0" w:line="240" w:lineRule="auto"/>
        <w:ind w:left="2268"/>
        <w:jc w:val="both"/>
        <w:rPr>
          <w:rFonts w:ascii="Times New Roman" w:hAnsi="Times New Roman"/>
          <w:bCs/>
          <w:sz w:val="20"/>
          <w:szCs w:val="20"/>
          <w:lang w:eastAsia="pt-BR"/>
        </w:rPr>
      </w:pPr>
    </w:p>
    <w:p w:rsidR="00825B9B" w:rsidRDefault="00825B9B" w:rsidP="00825B9B">
      <w:pPr>
        <w:autoSpaceDE w:val="0"/>
        <w:autoSpaceDN w:val="0"/>
        <w:adjustRightInd w:val="0"/>
        <w:spacing w:after="0" w:line="240" w:lineRule="auto"/>
        <w:ind w:left="2268"/>
        <w:jc w:val="both"/>
        <w:rPr>
          <w:rFonts w:ascii="Times New Roman" w:hAnsi="Times New Roman"/>
          <w:bCs/>
          <w:sz w:val="20"/>
          <w:szCs w:val="20"/>
          <w:lang w:eastAsia="pt-BR"/>
        </w:rPr>
      </w:pPr>
    </w:p>
    <w:p w:rsidR="00825B9B" w:rsidRDefault="00825B9B" w:rsidP="00825B9B">
      <w:pPr>
        <w:autoSpaceDE w:val="0"/>
        <w:autoSpaceDN w:val="0"/>
        <w:adjustRightInd w:val="0"/>
        <w:spacing w:after="0" w:line="240" w:lineRule="auto"/>
        <w:ind w:left="2268"/>
        <w:jc w:val="both"/>
        <w:rPr>
          <w:rFonts w:ascii="Times New Roman" w:hAnsi="Times New Roman"/>
          <w:bCs/>
          <w:sz w:val="20"/>
          <w:szCs w:val="20"/>
          <w:lang w:eastAsia="pt-BR"/>
        </w:rPr>
      </w:pPr>
      <w:r w:rsidRPr="004A35A1">
        <w:rPr>
          <w:rFonts w:ascii="Times New Roman" w:hAnsi="Times New Roman" w:cs="Times New Roman"/>
          <w:bCs/>
          <w:sz w:val="20"/>
          <w:szCs w:val="20"/>
          <w:lang w:eastAsia="pt-BR"/>
        </w:rPr>
        <w:t>Ação Civil Pública - Fornecimento de medicamentos -</w:t>
      </w:r>
      <w:r>
        <w:rPr>
          <w:rFonts w:ascii="Times New Roman" w:hAnsi="Times New Roman"/>
          <w:bCs/>
          <w:sz w:val="20"/>
          <w:szCs w:val="20"/>
          <w:lang w:eastAsia="pt-BR"/>
        </w:rPr>
        <w:t xml:space="preserve"> </w:t>
      </w:r>
      <w:r w:rsidRPr="004A35A1">
        <w:rPr>
          <w:rFonts w:ascii="Times New Roman" w:hAnsi="Times New Roman" w:cs="Times New Roman"/>
          <w:bCs/>
          <w:sz w:val="20"/>
          <w:szCs w:val="20"/>
          <w:lang w:eastAsia="pt-BR"/>
        </w:rPr>
        <w:t>Portadora de Doença Arterial Obstrutiva Periférica -</w:t>
      </w:r>
      <w:r>
        <w:rPr>
          <w:rFonts w:ascii="Times New Roman" w:hAnsi="Times New Roman"/>
          <w:bCs/>
          <w:sz w:val="20"/>
          <w:szCs w:val="20"/>
          <w:lang w:eastAsia="pt-BR"/>
        </w:rPr>
        <w:t xml:space="preserve"> </w:t>
      </w:r>
      <w:r w:rsidRPr="004A35A1">
        <w:rPr>
          <w:rFonts w:ascii="Times New Roman" w:hAnsi="Times New Roman" w:cs="Times New Roman"/>
          <w:bCs/>
          <w:sz w:val="20"/>
          <w:szCs w:val="20"/>
          <w:lang w:eastAsia="pt-BR"/>
        </w:rPr>
        <w:t>Presente a necessidade de se proteger o bem maior que é</w:t>
      </w:r>
      <w:r>
        <w:rPr>
          <w:rFonts w:ascii="Times New Roman" w:hAnsi="Times New Roman"/>
          <w:bCs/>
          <w:sz w:val="20"/>
          <w:szCs w:val="20"/>
          <w:lang w:eastAsia="pt-BR"/>
        </w:rPr>
        <w:t xml:space="preserve"> </w:t>
      </w:r>
      <w:r w:rsidRPr="004A35A1">
        <w:rPr>
          <w:rFonts w:ascii="Times New Roman" w:hAnsi="Times New Roman" w:cs="Times New Roman"/>
          <w:bCs/>
          <w:sz w:val="20"/>
          <w:szCs w:val="20"/>
          <w:lang w:eastAsia="pt-BR"/>
        </w:rPr>
        <w:t>a vida, correta a decisão de mandar fornecer os</w:t>
      </w:r>
      <w:r>
        <w:rPr>
          <w:rFonts w:ascii="Times New Roman" w:hAnsi="Times New Roman"/>
          <w:bCs/>
          <w:sz w:val="20"/>
          <w:szCs w:val="20"/>
          <w:lang w:eastAsia="pt-BR"/>
        </w:rPr>
        <w:t xml:space="preserve"> </w:t>
      </w:r>
      <w:r w:rsidRPr="004A35A1">
        <w:rPr>
          <w:rFonts w:ascii="Times New Roman" w:hAnsi="Times New Roman" w:cs="Times New Roman"/>
          <w:bCs/>
          <w:sz w:val="20"/>
          <w:szCs w:val="20"/>
          <w:lang w:eastAsia="pt-BR"/>
        </w:rPr>
        <w:t xml:space="preserve">medicamentos. </w:t>
      </w:r>
      <w:proofErr w:type="gramStart"/>
      <w:r w:rsidRPr="004A35A1">
        <w:rPr>
          <w:rFonts w:ascii="Times New Roman" w:hAnsi="Times New Roman" w:cs="Times New Roman"/>
          <w:bCs/>
          <w:sz w:val="20"/>
          <w:szCs w:val="20"/>
          <w:lang w:eastAsia="pt-BR"/>
        </w:rPr>
        <w:t>Preliminares rejeitadas</w:t>
      </w:r>
      <w:proofErr w:type="gramEnd"/>
      <w:r w:rsidRPr="004A35A1">
        <w:rPr>
          <w:rFonts w:ascii="Times New Roman" w:hAnsi="Times New Roman" w:cs="Times New Roman"/>
          <w:bCs/>
          <w:sz w:val="20"/>
          <w:szCs w:val="20"/>
          <w:lang w:eastAsia="pt-BR"/>
        </w:rPr>
        <w:t xml:space="preserve">. </w:t>
      </w:r>
      <w:r w:rsidRPr="004A35A1">
        <w:rPr>
          <w:rFonts w:ascii="Times New Roman" w:hAnsi="Times New Roman" w:cs="Times New Roman"/>
          <w:bCs/>
          <w:sz w:val="20"/>
          <w:szCs w:val="20"/>
          <w:lang w:eastAsia="pt-BR"/>
        </w:rPr>
        <w:lastRenderedPageBreak/>
        <w:t>Recursos</w:t>
      </w:r>
      <w:r>
        <w:rPr>
          <w:rFonts w:ascii="Times New Roman" w:hAnsi="Times New Roman"/>
          <w:bCs/>
          <w:sz w:val="20"/>
          <w:szCs w:val="20"/>
          <w:lang w:eastAsia="pt-BR"/>
        </w:rPr>
        <w:t xml:space="preserve"> </w:t>
      </w:r>
      <w:proofErr w:type="spellStart"/>
      <w:r w:rsidRPr="004A35A1">
        <w:rPr>
          <w:rFonts w:ascii="Times New Roman" w:hAnsi="Times New Roman" w:cs="Times New Roman"/>
          <w:bCs/>
          <w:sz w:val="20"/>
          <w:szCs w:val="20"/>
          <w:lang w:eastAsia="pt-BR"/>
        </w:rPr>
        <w:t>improvid</w:t>
      </w:r>
      <w:r w:rsidRPr="00611FCE">
        <w:rPr>
          <w:rFonts w:ascii="Times New Roman" w:hAnsi="Times New Roman" w:cs="Times New Roman"/>
          <w:bCs/>
          <w:sz w:val="20"/>
          <w:szCs w:val="20"/>
          <w:lang w:eastAsia="pt-BR"/>
        </w:rPr>
        <w:t>os</w:t>
      </w:r>
      <w:proofErr w:type="spellEnd"/>
      <w:r w:rsidRPr="00611FCE">
        <w:rPr>
          <w:rFonts w:ascii="Times New Roman" w:hAnsi="Times New Roman"/>
          <w:bCs/>
          <w:sz w:val="20"/>
          <w:szCs w:val="20"/>
          <w:lang w:eastAsia="pt-BR"/>
        </w:rPr>
        <w:t xml:space="preserve"> (TJSP, Ap. n. 0503191-50. 2010. </w:t>
      </w:r>
      <w:proofErr w:type="gramStart"/>
      <w:r w:rsidRPr="00611FCE">
        <w:rPr>
          <w:rFonts w:ascii="Times New Roman" w:hAnsi="Times New Roman"/>
          <w:bCs/>
          <w:sz w:val="20"/>
          <w:szCs w:val="20"/>
          <w:lang w:eastAsia="pt-BR"/>
        </w:rPr>
        <w:t>8</w:t>
      </w:r>
      <w:proofErr w:type="gramEnd"/>
      <w:r w:rsidRPr="00611FCE">
        <w:rPr>
          <w:rFonts w:ascii="Times New Roman" w:hAnsi="Times New Roman"/>
          <w:bCs/>
          <w:sz w:val="20"/>
          <w:szCs w:val="20"/>
          <w:lang w:eastAsia="pt-BR"/>
        </w:rPr>
        <w:t xml:space="preserve">. 26. 0000, 2º </w:t>
      </w:r>
      <w:proofErr w:type="spellStart"/>
      <w:r w:rsidRPr="00611FCE">
        <w:rPr>
          <w:rFonts w:ascii="Times New Roman" w:hAnsi="Times New Roman"/>
          <w:bCs/>
          <w:sz w:val="20"/>
          <w:szCs w:val="20"/>
          <w:lang w:eastAsia="pt-BR"/>
        </w:rPr>
        <w:t>Câm</w:t>
      </w:r>
      <w:proofErr w:type="spellEnd"/>
      <w:r w:rsidRPr="00611FCE">
        <w:rPr>
          <w:rFonts w:ascii="Times New Roman" w:hAnsi="Times New Roman"/>
          <w:bCs/>
          <w:sz w:val="20"/>
          <w:szCs w:val="20"/>
          <w:lang w:eastAsia="pt-BR"/>
        </w:rPr>
        <w:t>. de Direito Público, Rel. LINEU PEINADO)</w:t>
      </w:r>
      <w:r w:rsidRPr="00611FCE">
        <w:rPr>
          <w:rFonts w:ascii="Times New Roman" w:hAnsi="Times New Roman" w:cs="Times New Roman"/>
          <w:bCs/>
          <w:sz w:val="20"/>
          <w:szCs w:val="20"/>
          <w:lang w:eastAsia="pt-BR"/>
        </w:rPr>
        <w:t>.</w:t>
      </w:r>
    </w:p>
    <w:p w:rsidR="00825B9B" w:rsidRDefault="00825B9B" w:rsidP="00825B9B">
      <w:pPr>
        <w:autoSpaceDE w:val="0"/>
        <w:autoSpaceDN w:val="0"/>
        <w:adjustRightInd w:val="0"/>
        <w:spacing w:after="0" w:line="240" w:lineRule="auto"/>
        <w:ind w:left="2268"/>
        <w:jc w:val="both"/>
        <w:rPr>
          <w:rFonts w:ascii="Times New Roman" w:hAnsi="Times New Roman"/>
          <w:bCs/>
          <w:sz w:val="20"/>
          <w:szCs w:val="20"/>
          <w:lang w:eastAsia="pt-BR"/>
        </w:rPr>
      </w:pPr>
    </w:p>
    <w:p w:rsidR="00825B9B" w:rsidRDefault="00825B9B" w:rsidP="00825B9B">
      <w:pPr>
        <w:autoSpaceDE w:val="0"/>
        <w:autoSpaceDN w:val="0"/>
        <w:adjustRightInd w:val="0"/>
        <w:spacing w:after="0" w:line="240" w:lineRule="auto"/>
        <w:ind w:left="2268"/>
        <w:jc w:val="both"/>
        <w:rPr>
          <w:rFonts w:ascii="Times New Roman" w:hAnsi="Times New Roman"/>
          <w:bCs/>
          <w:sz w:val="20"/>
          <w:szCs w:val="20"/>
          <w:lang w:eastAsia="pt-BR"/>
        </w:rPr>
      </w:pPr>
    </w:p>
    <w:p w:rsidR="00825B9B" w:rsidRDefault="00825B9B" w:rsidP="00825B9B">
      <w:pPr>
        <w:autoSpaceDE w:val="0"/>
        <w:autoSpaceDN w:val="0"/>
        <w:adjustRightInd w:val="0"/>
        <w:spacing w:after="0" w:line="360" w:lineRule="auto"/>
        <w:ind w:firstLine="1134"/>
        <w:jc w:val="both"/>
        <w:rPr>
          <w:rFonts w:ascii="Times New Roman" w:hAnsi="Times New Roman"/>
          <w:bCs/>
          <w:sz w:val="24"/>
          <w:szCs w:val="24"/>
          <w:lang w:eastAsia="pt-BR"/>
        </w:rPr>
      </w:pPr>
      <w:r>
        <w:rPr>
          <w:rFonts w:ascii="Times New Roman" w:hAnsi="Times New Roman"/>
          <w:bCs/>
          <w:sz w:val="24"/>
          <w:szCs w:val="24"/>
          <w:lang w:eastAsia="pt-BR"/>
        </w:rPr>
        <w:t>Os argumentos contra a entrega do medicamento se baseiam no Princípio da Separação dos Poderes, haja vista que o Judiciário estaria interferindo nas competências que foram estabelecidas constitucionais e as quais não lhe dizem respeito, infringindo assim a harmonia e independência dos poderes. De igual modo, fundamentam que a disponibilização do medicamento acarretaria em uma quebra do já mencionado Princípio da Reserva do Possível, e ainda aduz que o autor da ação quando demanda o medicamento de alto custo está se colocando em uma posição privilegiada em relação aos demais cidadãos, vez que a concessão do remédio ao autor retiraria dinheiro do orçamento que deveria ser para políticas públicas referente à saúde para toda a sociedade.</w:t>
      </w:r>
    </w:p>
    <w:p w:rsidR="00825B9B" w:rsidRDefault="00825B9B" w:rsidP="00825B9B">
      <w:pPr>
        <w:autoSpaceDE w:val="0"/>
        <w:autoSpaceDN w:val="0"/>
        <w:adjustRightInd w:val="0"/>
        <w:spacing w:after="0" w:line="360" w:lineRule="auto"/>
        <w:ind w:firstLine="1134"/>
        <w:jc w:val="both"/>
        <w:rPr>
          <w:rFonts w:ascii="Times New Roman" w:hAnsi="Times New Roman"/>
          <w:bCs/>
          <w:sz w:val="24"/>
          <w:szCs w:val="24"/>
          <w:lang w:eastAsia="pt-BR"/>
        </w:rPr>
      </w:pPr>
      <w:r>
        <w:rPr>
          <w:rFonts w:ascii="Times New Roman" w:hAnsi="Times New Roman"/>
          <w:bCs/>
          <w:sz w:val="24"/>
          <w:szCs w:val="24"/>
          <w:lang w:eastAsia="pt-BR"/>
        </w:rPr>
        <w:t xml:space="preserve">Por outro lado, os argumentos favoráveis se fundamentam em afirmar que não há quebra do Princípio da Separação dos Poderes, visto que fazer cumprir a lei é de competência do Judiciário, assim não há o que se falar em desarmonia do dito princípio. Também alegam que o direito à saúde corresponde a um direito fundamenta, sendo dever </w:t>
      </w:r>
      <w:proofErr w:type="gramStart"/>
      <w:r>
        <w:rPr>
          <w:rFonts w:ascii="Times New Roman" w:hAnsi="Times New Roman"/>
          <w:bCs/>
          <w:sz w:val="24"/>
          <w:szCs w:val="24"/>
          <w:lang w:eastAsia="pt-BR"/>
        </w:rPr>
        <w:t>do Estado garanti-lo</w:t>
      </w:r>
      <w:proofErr w:type="gramEnd"/>
      <w:r>
        <w:rPr>
          <w:rFonts w:ascii="Times New Roman" w:hAnsi="Times New Roman"/>
          <w:bCs/>
          <w:sz w:val="24"/>
          <w:szCs w:val="24"/>
          <w:lang w:eastAsia="pt-BR"/>
        </w:rPr>
        <w:t xml:space="preserve"> na sua total integralidade como dispõe a Constituição Federal e legislações infraconstitucionais específicas, pois “nenhuma vida vale mais do que um orçamento, público ou privado” (TJSP, Ap. n. 0503191-50. 2010. 8. 26. 0000, 2º </w:t>
      </w:r>
      <w:proofErr w:type="spellStart"/>
      <w:r>
        <w:rPr>
          <w:rFonts w:ascii="Times New Roman" w:hAnsi="Times New Roman"/>
          <w:bCs/>
          <w:sz w:val="24"/>
          <w:szCs w:val="24"/>
          <w:lang w:eastAsia="pt-BR"/>
        </w:rPr>
        <w:t>Câm</w:t>
      </w:r>
      <w:proofErr w:type="spellEnd"/>
      <w:r>
        <w:rPr>
          <w:rFonts w:ascii="Times New Roman" w:hAnsi="Times New Roman"/>
          <w:bCs/>
          <w:sz w:val="24"/>
          <w:szCs w:val="24"/>
          <w:lang w:eastAsia="pt-BR"/>
        </w:rPr>
        <w:t>. de Direito Público, Rel. LINEU PEINADO, p. 5).</w:t>
      </w:r>
    </w:p>
    <w:p w:rsidR="001079D1" w:rsidRDefault="001079D1" w:rsidP="00825B9B">
      <w:pPr>
        <w:autoSpaceDE w:val="0"/>
        <w:autoSpaceDN w:val="0"/>
        <w:adjustRightInd w:val="0"/>
        <w:spacing w:after="0" w:line="360" w:lineRule="auto"/>
        <w:ind w:firstLine="1134"/>
        <w:jc w:val="both"/>
        <w:rPr>
          <w:rFonts w:ascii="Times New Roman" w:hAnsi="Times New Roman"/>
          <w:bCs/>
          <w:sz w:val="24"/>
          <w:szCs w:val="24"/>
          <w:lang w:eastAsia="pt-BR"/>
        </w:rPr>
      </w:pPr>
    </w:p>
    <w:p w:rsidR="00825B9B" w:rsidRPr="00825B9B" w:rsidRDefault="00825B9B" w:rsidP="00825B9B">
      <w:pPr>
        <w:spacing w:after="0"/>
        <w:rPr>
          <w:rFonts w:ascii="Times New Roman" w:eastAsia="Calibri" w:hAnsi="Times New Roman" w:cs="Times New Roman"/>
          <w:b/>
          <w:sz w:val="24"/>
          <w:szCs w:val="24"/>
        </w:rPr>
      </w:pPr>
      <w:r w:rsidRPr="00825B9B">
        <w:rPr>
          <w:rFonts w:ascii="Times New Roman" w:eastAsia="Calibri" w:hAnsi="Times New Roman" w:cs="Times New Roman"/>
          <w:b/>
          <w:sz w:val="24"/>
          <w:szCs w:val="24"/>
        </w:rPr>
        <w:t>CONSIDERAÇÕES FINAIS</w:t>
      </w:r>
    </w:p>
    <w:p w:rsidR="00825B9B" w:rsidRPr="00825B9B" w:rsidRDefault="00825B9B" w:rsidP="00825B9B">
      <w:pPr>
        <w:spacing w:after="0"/>
        <w:rPr>
          <w:rFonts w:ascii="Times New Roman" w:eastAsia="Calibri" w:hAnsi="Times New Roman" w:cs="Times New Roman"/>
          <w:b/>
          <w:sz w:val="24"/>
          <w:szCs w:val="24"/>
        </w:rPr>
      </w:pPr>
    </w:p>
    <w:p w:rsidR="00825B9B" w:rsidRPr="00825B9B" w:rsidRDefault="00825B9B" w:rsidP="00825B9B">
      <w:pPr>
        <w:spacing w:after="0" w:line="360" w:lineRule="auto"/>
        <w:ind w:firstLine="1134"/>
        <w:jc w:val="both"/>
        <w:rPr>
          <w:rFonts w:ascii="Times New Roman" w:eastAsia="Calibri" w:hAnsi="Times New Roman" w:cs="Times New Roman"/>
          <w:sz w:val="24"/>
          <w:szCs w:val="24"/>
        </w:rPr>
      </w:pPr>
      <w:r w:rsidRPr="00825B9B">
        <w:rPr>
          <w:rFonts w:ascii="Times New Roman" w:eastAsia="Calibri" w:hAnsi="Times New Roman" w:cs="Times New Roman"/>
          <w:sz w:val="24"/>
          <w:szCs w:val="24"/>
        </w:rPr>
        <w:t xml:space="preserve">A doutrina é contundente ao confirmar o Dever-poder do Poder Judiciário de assegurar o direito fundamental à saúde, inclusive com respaldo nos princípios constitucionais e nos objetivos elencados na Carta Maior, o que torna legítima tal intervenção. Não é escusa, portanto, a esfera de responsabilidade dos demais poderes, como firmado pelo STJ (2009): “Haveria uma distorção se </w:t>
      </w:r>
      <w:proofErr w:type="spellStart"/>
      <w:r w:rsidRPr="00825B9B">
        <w:rPr>
          <w:rFonts w:ascii="Times New Roman" w:eastAsia="Calibri" w:hAnsi="Times New Roman" w:cs="Times New Roman"/>
          <w:sz w:val="24"/>
          <w:szCs w:val="24"/>
        </w:rPr>
        <w:t>se</w:t>
      </w:r>
      <w:proofErr w:type="spellEnd"/>
      <w:r w:rsidRPr="00825B9B">
        <w:rPr>
          <w:rFonts w:ascii="Times New Roman" w:eastAsia="Calibri" w:hAnsi="Times New Roman" w:cs="Times New Roman"/>
          <w:sz w:val="24"/>
          <w:szCs w:val="24"/>
        </w:rPr>
        <w:t xml:space="preserve"> pensasse que o princípio da separação dos poderes, originalmente concebido para garantir os direitos fundamentais, pudesse ser utilizado como empecilho à realização dos direitos sociais, igualmente fundamentais”.  </w:t>
      </w:r>
    </w:p>
    <w:p w:rsidR="00825B9B" w:rsidRPr="00825B9B" w:rsidRDefault="00825B9B" w:rsidP="00825B9B">
      <w:pPr>
        <w:spacing w:after="0" w:line="360" w:lineRule="auto"/>
        <w:ind w:firstLine="1134"/>
        <w:jc w:val="both"/>
        <w:rPr>
          <w:rFonts w:ascii="Times New Roman" w:eastAsia="Calibri" w:hAnsi="Times New Roman" w:cs="Times New Roman"/>
          <w:sz w:val="24"/>
          <w:szCs w:val="24"/>
        </w:rPr>
      </w:pPr>
      <w:r w:rsidRPr="00825B9B">
        <w:rPr>
          <w:rFonts w:ascii="Times New Roman" w:eastAsia="Calibri" w:hAnsi="Times New Roman" w:cs="Times New Roman"/>
          <w:sz w:val="24"/>
          <w:szCs w:val="24"/>
        </w:rPr>
        <w:t>Ao apresentarmos o embate entre mínimo existencial</w:t>
      </w:r>
      <w:r w:rsidR="002518A5">
        <w:rPr>
          <w:rFonts w:ascii="Times New Roman" w:eastAsia="Calibri" w:hAnsi="Times New Roman" w:cs="Times New Roman"/>
          <w:sz w:val="24"/>
          <w:szCs w:val="24"/>
        </w:rPr>
        <w:t xml:space="preserve"> (concessão de medicamentos para tratamento)</w:t>
      </w:r>
      <w:r w:rsidRPr="00825B9B">
        <w:rPr>
          <w:rFonts w:ascii="Times New Roman" w:eastAsia="Calibri" w:hAnsi="Times New Roman" w:cs="Times New Roman"/>
          <w:sz w:val="24"/>
          <w:szCs w:val="24"/>
        </w:rPr>
        <w:t xml:space="preserve"> e reserva do possível, confirmamos que esta não pode se </w:t>
      </w:r>
      <w:proofErr w:type="gramStart"/>
      <w:r w:rsidRPr="00825B9B">
        <w:rPr>
          <w:rFonts w:ascii="Times New Roman" w:eastAsia="Calibri" w:hAnsi="Times New Roman" w:cs="Times New Roman"/>
          <w:sz w:val="24"/>
          <w:szCs w:val="24"/>
        </w:rPr>
        <w:t>opor</w:t>
      </w:r>
      <w:proofErr w:type="gramEnd"/>
      <w:r w:rsidRPr="00825B9B">
        <w:rPr>
          <w:rFonts w:ascii="Times New Roman" w:eastAsia="Calibri" w:hAnsi="Times New Roman" w:cs="Times New Roman"/>
          <w:sz w:val="24"/>
          <w:szCs w:val="24"/>
        </w:rPr>
        <w:t xml:space="preserve"> à efetivação daquele, no que tange especialmente a efetivação de direitos fundamentais. Afirmamos sem risco de incorrer em erro que não é cabível a discricionariedade na implementação de tais direitos. Estritamente ligado à dignidade da pessoa humana, o direito à </w:t>
      </w:r>
      <w:r w:rsidRPr="00825B9B">
        <w:rPr>
          <w:rFonts w:ascii="Times New Roman" w:eastAsia="Calibri" w:hAnsi="Times New Roman" w:cs="Times New Roman"/>
          <w:sz w:val="24"/>
          <w:szCs w:val="24"/>
        </w:rPr>
        <w:lastRenderedPageBreak/>
        <w:t xml:space="preserve">saúde não pode estar restrito à mera escassez de orçamentos financeiros em função de alocar estes a outros fins que não os devidos. </w:t>
      </w:r>
    </w:p>
    <w:p w:rsidR="00825B9B" w:rsidRDefault="00825B9B" w:rsidP="00825B9B">
      <w:pPr>
        <w:spacing w:after="0" w:line="360" w:lineRule="auto"/>
        <w:ind w:firstLine="1134"/>
        <w:jc w:val="both"/>
        <w:rPr>
          <w:rFonts w:ascii="Times New Roman" w:hAnsi="Times New Roman" w:cs="Times New Roman"/>
          <w:sz w:val="24"/>
          <w:szCs w:val="24"/>
        </w:rPr>
      </w:pPr>
      <w:r w:rsidRPr="00825B9B">
        <w:rPr>
          <w:rFonts w:ascii="Times New Roman" w:eastAsia="Calibri" w:hAnsi="Times New Roman" w:cs="Times New Roman"/>
          <w:sz w:val="24"/>
          <w:szCs w:val="24"/>
        </w:rPr>
        <w:t>No mais, cada caso deve ser analisado pela sua concretude, já que é irrealizável conceber o fornecimento de tratamentos, sobretudo os mais dispendiosos a todos os cidadãos brasileiros que demandem por estes. O que deve ser feito na impossibilidade de tal conduta é a análise administrativa dos fatos. Neste diapasão, Salazar e Grou</w:t>
      </w:r>
      <w:r>
        <w:rPr>
          <w:rFonts w:ascii="Times New Roman" w:hAnsi="Times New Roman" w:cs="Times New Roman"/>
          <w:sz w:val="24"/>
          <w:szCs w:val="24"/>
        </w:rPr>
        <w:t xml:space="preserve"> </w:t>
      </w:r>
      <w:r>
        <w:rPr>
          <w:rFonts w:ascii="Times New Roman" w:hAnsi="Times New Roman" w:cs="Times New Roman"/>
          <w:i/>
          <w:sz w:val="24"/>
          <w:szCs w:val="24"/>
        </w:rPr>
        <w:t xml:space="preserve">apud </w:t>
      </w:r>
      <w:r>
        <w:rPr>
          <w:rFonts w:ascii="Times New Roman" w:hAnsi="Times New Roman" w:cs="Times New Roman"/>
          <w:sz w:val="24"/>
          <w:szCs w:val="24"/>
        </w:rPr>
        <w:t>Flávio José dos Santos (2011)</w:t>
      </w:r>
      <w:r w:rsidRPr="00825B9B">
        <w:rPr>
          <w:rFonts w:ascii="Times New Roman" w:eastAsia="Calibri" w:hAnsi="Times New Roman" w:cs="Times New Roman"/>
          <w:sz w:val="24"/>
          <w:szCs w:val="24"/>
        </w:rPr>
        <w:t xml:space="preserve"> afirmam: </w:t>
      </w:r>
    </w:p>
    <w:p w:rsidR="00825B9B" w:rsidRPr="00825B9B" w:rsidRDefault="00825B9B" w:rsidP="00825B9B">
      <w:pPr>
        <w:spacing w:after="0" w:line="240" w:lineRule="auto"/>
        <w:ind w:firstLine="1134"/>
        <w:jc w:val="both"/>
        <w:rPr>
          <w:rFonts w:ascii="Times New Roman" w:eastAsia="Calibri" w:hAnsi="Times New Roman" w:cs="Times New Roman"/>
          <w:sz w:val="24"/>
          <w:szCs w:val="24"/>
        </w:rPr>
      </w:pPr>
    </w:p>
    <w:p w:rsidR="00825B9B" w:rsidRPr="00825B9B" w:rsidRDefault="00825B9B" w:rsidP="00825B9B">
      <w:pPr>
        <w:spacing w:after="0" w:line="240" w:lineRule="auto"/>
        <w:ind w:left="2268"/>
        <w:jc w:val="both"/>
        <w:rPr>
          <w:rFonts w:ascii="Times New Roman" w:eastAsia="Calibri" w:hAnsi="Times New Roman" w:cs="Times New Roman"/>
          <w:sz w:val="20"/>
          <w:szCs w:val="20"/>
        </w:rPr>
      </w:pPr>
      <w:r w:rsidRPr="00825B9B">
        <w:rPr>
          <w:rFonts w:ascii="Times New Roman" w:eastAsia="Calibri" w:hAnsi="Times New Roman" w:cs="Times New Roman"/>
          <w:sz w:val="20"/>
          <w:szCs w:val="20"/>
        </w:rPr>
        <w:t xml:space="preserve">Não se trata de dar ao indivíduo um cheque em branco que, desprezando as escolhas administrativas, lhe permite ter acesso a todo e qualquer tratamento e/ou medicamento, em detrimento do planejamento e organização inicialmente estabelecidos. Extrapolar os itens eleitos pelo administrador para compor a assistência à saúde, somente deverá ser permitido diante das </w:t>
      </w:r>
      <w:proofErr w:type="spellStart"/>
      <w:r w:rsidRPr="00825B9B">
        <w:rPr>
          <w:rFonts w:ascii="Times New Roman" w:eastAsia="Calibri" w:hAnsi="Times New Roman" w:cs="Times New Roman"/>
          <w:sz w:val="20"/>
          <w:szCs w:val="20"/>
        </w:rPr>
        <w:t>peculariedades</w:t>
      </w:r>
      <w:proofErr w:type="spellEnd"/>
      <w:r w:rsidRPr="00825B9B">
        <w:rPr>
          <w:rFonts w:ascii="Times New Roman" w:eastAsia="Calibri" w:hAnsi="Times New Roman" w:cs="Times New Roman"/>
          <w:sz w:val="20"/>
          <w:szCs w:val="20"/>
        </w:rPr>
        <w:t xml:space="preserve"> do caso concreto a exigir determinada prestação fora das anteriormente selecionadas.</w:t>
      </w:r>
    </w:p>
    <w:p w:rsidR="00825B9B" w:rsidRDefault="00825B9B" w:rsidP="00825B9B">
      <w:pPr>
        <w:spacing w:after="0"/>
        <w:ind w:left="2268"/>
        <w:jc w:val="both"/>
        <w:rPr>
          <w:rFonts w:ascii="Times New Roman" w:hAnsi="Times New Roman" w:cs="Times New Roman"/>
          <w:sz w:val="24"/>
          <w:szCs w:val="24"/>
        </w:rPr>
      </w:pPr>
    </w:p>
    <w:p w:rsidR="00825B9B" w:rsidRPr="00825B9B" w:rsidRDefault="00825B9B" w:rsidP="00825B9B">
      <w:pPr>
        <w:spacing w:after="0"/>
        <w:ind w:left="2268"/>
        <w:jc w:val="both"/>
        <w:rPr>
          <w:rFonts w:ascii="Times New Roman" w:eastAsia="Calibri" w:hAnsi="Times New Roman" w:cs="Times New Roman"/>
          <w:sz w:val="24"/>
          <w:szCs w:val="24"/>
        </w:rPr>
      </w:pPr>
    </w:p>
    <w:p w:rsidR="00825B9B" w:rsidRPr="00825B9B" w:rsidRDefault="00825B9B" w:rsidP="00825B9B">
      <w:pPr>
        <w:spacing w:after="0" w:line="360" w:lineRule="auto"/>
        <w:ind w:firstLine="1134"/>
        <w:jc w:val="both"/>
        <w:rPr>
          <w:rFonts w:ascii="Times New Roman" w:eastAsia="Calibri" w:hAnsi="Times New Roman" w:cs="Times New Roman"/>
          <w:sz w:val="24"/>
          <w:szCs w:val="24"/>
        </w:rPr>
      </w:pPr>
      <w:r w:rsidRPr="00825B9B">
        <w:rPr>
          <w:rFonts w:ascii="Times New Roman" w:eastAsia="Calibri" w:hAnsi="Times New Roman" w:cs="Times New Roman"/>
          <w:sz w:val="24"/>
          <w:szCs w:val="24"/>
        </w:rPr>
        <w:t xml:space="preserve">Defendemos, sobretudo, a ideia de que nem a judicialização excessiva, nem a falta de efetividade da atuação judicial são as raízes do problema da observância do direito fundamental à saúde. O chamado fenômeno da judicialização da saúde tem se caracterizado pelos constantes abusos executados, práticas as quais chamam atenção para que </w:t>
      </w:r>
      <w:proofErr w:type="gramStart"/>
      <w:r w:rsidRPr="00825B9B">
        <w:rPr>
          <w:rFonts w:ascii="Times New Roman" w:eastAsia="Calibri" w:hAnsi="Times New Roman" w:cs="Times New Roman"/>
          <w:sz w:val="24"/>
          <w:szCs w:val="24"/>
        </w:rPr>
        <w:t>sejam</w:t>
      </w:r>
      <w:proofErr w:type="gramEnd"/>
      <w:r w:rsidRPr="00825B9B">
        <w:rPr>
          <w:rFonts w:ascii="Times New Roman" w:eastAsia="Calibri" w:hAnsi="Times New Roman" w:cs="Times New Roman"/>
          <w:sz w:val="24"/>
          <w:szCs w:val="24"/>
        </w:rPr>
        <w:t xml:space="preserve"> combatidas de maneira severa e instantânea a custa de comprometer o deficitário orçamento federal destinado à saúde. Esta renda deve estar sim direcionada a efetivar as normas constitucionais da saúde, uma vez que é pilar do mais importante direito tutelado que é a vida. Contudo, a questão orçamentária não é legítima para o Poder Judiciário e nem deve o ser quando se colide </w:t>
      </w:r>
      <w:proofErr w:type="gramStart"/>
      <w:r w:rsidRPr="00825B9B">
        <w:rPr>
          <w:rFonts w:ascii="Times New Roman" w:eastAsia="Calibri" w:hAnsi="Times New Roman" w:cs="Times New Roman"/>
          <w:sz w:val="24"/>
          <w:szCs w:val="24"/>
        </w:rPr>
        <w:t>o princípio da reserva do possível com direitos invioláveis</w:t>
      </w:r>
      <w:proofErr w:type="gramEnd"/>
      <w:r w:rsidRPr="00825B9B">
        <w:rPr>
          <w:rFonts w:ascii="Times New Roman" w:eastAsia="Calibri" w:hAnsi="Times New Roman" w:cs="Times New Roman"/>
          <w:sz w:val="24"/>
          <w:szCs w:val="24"/>
        </w:rPr>
        <w:t xml:space="preserve"> tais quais o direito à vida, o direito social de integralidade do acesso à saúde e o direito à dignidade da pessoa humana. O</w:t>
      </w:r>
      <w:r w:rsidRPr="00825B9B">
        <w:rPr>
          <w:rFonts w:ascii="Times New Roman" w:eastAsia="Calibri" w:hAnsi="Times New Roman" w:cs="Times New Roman"/>
          <w:color w:val="FF0000"/>
          <w:sz w:val="24"/>
          <w:szCs w:val="24"/>
        </w:rPr>
        <w:t xml:space="preserve"> </w:t>
      </w:r>
      <w:r w:rsidRPr="00825B9B">
        <w:rPr>
          <w:rFonts w:ascii="Times New Roman" w:eastAsia="Calibri" w:hAnsi="Times New Roman" w:cs="Times New Roman"/>
          <w:sz w:val="24"/>
          <w:szCs w:val="24"/>
        </w:rPr>
        <w:t>trabalho do Poder Público deve ser realizado conjunturalmente, englobando todas as esferas gestoras das políticas de saúde, promovendo possibilidades eficazes ao acesso de medicamentos e a uma educação sanitária, além de firmar uma assistência hospitalar de qualidade.</w:t>
      </w:r>
    </w:p>
    <w:p w:rsidR="00825B9B" w:rsidRPr="00825B9B" w:rsidRDefault="00825B9B" w:rsidP="00825B9B">
      <w:pPr>
        <w:autoSpaceDE w:val="0"/>
        <w:autoSpaceDN w:val="0"/>
        <w:adjustRightInd w:val="0"/>
        <w:spacing w:after="0" w:line="360" w:lineRule="auto"/>
        <w:jc w:val="both"/>
        <w:rPr>
          <w:rFonts w:ascii="Times New Roman" w:hAnsi="Times New Roman" w:cs="Times New Roman"/>
          <w:b/>
          <w:bCs/>
          <w:sz w:val="24"/>
          <w:szCs w:val="24"/>
          <w:lang w:eastAsia="pt-BR"/>
        </w:rPr>
      </w:pPr>
    </w:p>
    <w:p w:rsidR="00825B9B" w:rsidRDefault="00825B9B" w:rsidP="00530E67">
      <w:pPr>
        <w:jc w:val="both"/>
        <w:rPr>
          <w:rFonts w:ascii="Times New Roman" w:hAnsi="Times New Roman" w:cs="Times New Roman"/>
          <w:b/>
          <w:sz w:val="24"/>
          <w:szCs w:val="24"/>
        </w:rPr>
      </w:pPr>
    </w:p>
    <w:p w:rsidR="001079D1" w:rsidRDefault="001079D1" w:rsidP="00530E67">
      <w:pPr>
        <w:jc w:val="both"/>
        <w:rPr>
          <w:rFonts w:ascii="Times New Roman" w:hAnsi="Times New Roman" w:cs="Times New Roman"/>
          <w:b/>
          <w:sz w:val="24"/>
          <w:szCs w:val="24"/>
        </w:rPr>
      </w:pPr>
    </w:p>
    <w:p w:rsidR="00C61828" w:rsidRDefault="00C61828" w:rsidP="001079D1">
      <w:pPr>
        <w:spacing w:line="240" w:lineRule="auto"/>
        <w:rPr>
          <w:rFonts w:ascii="Times New Roman" w:hAnsi="Times New Roman" w:cs="Times New Roman"/>
          <w:b/>
          <w:sz w:val="24"/>
          <w:szCs w:val="24"/>
        </w:rPr>
      </w:pPr>
    </w:p>
    <w:p w:rsidR="003E69E4" w:rsidRDefault="003E69E4" w:rsidP="001079D1">
      <w:pPr>
        <w:spacing w:line="240" w:lineRule="auto"/>
        <w:rPr>
          <w:rFonts w:ascii="Times New Roman" w:hAnsi="Times New Roman" w:cs="Times New Roman"/>
          <w:b/>
          <w:sz w:val="24"/>
          <w:szCs w:val="24"/>
        </w:rPr>
      </w:pPr>
    </w:p>
    <w:p w:rsidR="003E69E4" w:rsidRDefault="003E69E4" w:rsidP="001079D1">
      <w:pPr>
        <w:spacing w:line="240" w:lineRule="auto"/>
        <w:rPr>
          <w:rFonts w:ascii="Times New Roman" w:hAnsi="Times New Roman" w:cs="Times New Roman"/>
          <w:b/>
          <w:sz w:val="24"/>
          <w:szCs w:val="24"/>
        </w:rPr>
      </w:pPr>
    </w:p>
    <w:p w:rsidR="001079D1" w:rsidRPr="001079D1" w:rsidRDefault="001079D1" w:rsidP="001079D1">
      <w:pPr>
        <w:spacing w:line="240" w:lineRule="auto"/>
        <w:rPr>
          <w:rFonts w:ascii="Times New Roman" w:hAnsi="Times New Roman" w:cs="Times New Roman"/>
          <w:b/>
          <w:sz w:val="24"/>
          <w:szCs w:val="24"/>
        </w:rPr>
      </w:pPr>
      <w:r w:rsidRPr="001079D1">
        <w:rPr>
          <w:rFonts w:ascii="Times New Roman" w:hAnsi="Times New Roman" w:cs="Times New Roman"/>
          <w:b/>
          <w:sz w:val="24"/>
          <w:szCs w:val="24"/>
        </w:rPr>
        <w:lastRenderedPageBreak/>
        <w:t>REFERÊNCIAS</w:t>
      </w:r>
    </w:p>
    <w:p w:rsidR="00C61828" w:rsidRDefault="00C61828" w:rsidP="00A3718B">
      <w:pPr>
        <w:spacing w:after="0" w:line="240" w:lineRule="auto"/>
        <w:rPr>
          <w:rFonts w:ascii="Times New Roman" w:hAnsi="Times New Roman" w:cs="Times New Roman"/>
          <w:sz w:val="24"/>
          <w:szCs w:val="24"/>
        </w:rPr>
      </w:pPr>
    </w:p>
    <w:p w:rsidR="00A3718B" w:rsidRDefault="00A3718B" w:rsidP="00A3718B">
      <w:pPr>
        <w:spacing w:after="0" w:line="240" w:lineRule="auto"/>
        <w:rPr>
          <w:rFonts w:ascii="Times New Roman" w:hAnsi="Times New Roman" w:cs="Times New Roman"/>
          <w:color w:val="FF0000"/>
          <w:sz w:val="24"/>
          <w:szCs w:val="24"/>
        </w:rPr>
      </w:pPr>
      <w:r w:rsidRPr="001079D1">
        <w:rPr>
          <w:rFonts w:ascii="Times New Roman" w:hAnsi="Times New Roman" w:cs="Times New Roman"/>
          <w:sz w:val="24"/>
          <w:szCs w:val="24"/>
        </w:rPr>
        <w:t xml:space="preserve">BARIONE, Samantha Ferreira; GANDIN, João Agnaldo </w:t>
      </w:r>
      <w:proofErr w:type="spellStart"/>
      <w:r w:rsidRPr="001079D1">
        <w:rPr>
          <w:rFonts w:ascii="Times New Roman" w:hAnsi="Times New Roman" w:cs="Times New Roman"/>
          <w:sz w:val="24"/>
          <w:szCs w:val="24"/>
        </w:rPr>
        <w:t>Donizeti</w:t>
      </w:r>
      <w:proofErr w:type="spellEnd"/>
      <w:r w:rsidRPr="001079D1">
        <w:rPr>
          <w:rFonts w:ascii="Times New Roman" w:hAnsi="Times New Roman" w:cs="Times New Roman"/>
          <w:sz w:val="24"/>
          <w:szCs w:val="24"/>
        </w:rPr>
        <w:t xml:space="preserve">; SOUZA, André Evangelista de. </w:t>
      </w:r>
      <w:r w:rsidRPr="001079D1">
        <w:rPr>
          <w:rFonts w:ascii="Times New Roman" w:hAnsi="Times New Roman" w:cs="Times New Roman"/>
          <w:b/>
          <w:sz w:val="24"/>
          <w:szCs w:val="24"/>
        </w:rPr>
        <w:t>A judicialização do direito à saúde</w:t>
      </w:r>
      <w:r w:rsidRPr="001079D1">
        <w:rPr>
          <w:rFonts w:ascii="Times New Roman" w:hAnsi="Times New Roman" w:cs="Times New Roman"/>
          <w:sz w:val="24"/>
          <w:szCs w:val="24"/>
        </w:rPr>
        <w:t>: a obtenção de atendimento médico, medicamentos e insumos terapêuticos por via judicial – critérios e experiências. Disponível em: &lt;</w:t>
      </w:r>
      <w:r w:rsidR="00517BAF">
        <w:rPr>
          <w:rFonts w:ascii="Times New Roman" w:hAnsi="Times New Roman" w:cs="Times New Roman"/>
          <w:sz w:val="24"/>
          <w:szCs w:val="24"/>
        </w:rPr>
        <w:t>&lt;</w:t>
      </w:r>
      <w:r w:rsidR="00517BAF" w:rsidRPr="00517BAF">
        <w:rPr>
          <w:rFonts w:ascii="Times New Roman" w:hAnsi="Times New Roman" w:cs="Times New Roman"/>
          <w:sz w:val="24"/>
          <w:szCs w:val="24"/>
          <w:u w:val="single"/>
        </w:rPr>
        <w:t>http://bdjur.stj.gov.br/xmlui/bitstream/handle/2011/16694/Judicializa%c3%a7%c3%a3o_</w:t>
      </w:r>
      <w:proofErr w:type="gramStart"/>
      <w:r w:rsidR="00517BAF" w:rsidRPr="00517BAF">
        <w:rPr>
          <w:rFonts w:ascii="Times New Roman" w:hAnsi="Times New Roman" w:cs="Times New Roman"/>
          <w:sz w:val="24"/>
          <w:szCs w:val="24"/>
          <w:u w:val="single"/>
        </w:rPr>
        <w:t>Direito_Sa</w:t>
      </w:r>
      <w:proofErr w:type="gramEnd"/>
      <w:r w:rsidR="00517BAF" w:rsidRPr="00517BAF">
        <w:rPr>
          <w:rFonts w:ascii="Times New Roman" w:hAnsi="Times New Roman" w:cs="Times New Roman"/>
          <w:sz w:val="24"/>
          <w:szCs w:val="24"/>
          <w:u w:val="single"/>
        </w:rPr>
        <w:t>%c3%bade.pdf?</w:t>
      </w:r>
      <w:proofErr w:type="gramStart"/>
      <w:r w:rsidR="00517BAF" w:rsidRPr="00517BAF">
        <w:rPr>
          <w:rFonts w:ascii="Times New Roman" w:hAnsi="Times New Roman" w:cs="Times New Roman"/>
          <w:sz w:val="24"/>
          <w:szCs w:val="24"/>
          <w:u w:val="single"/>
        </w:rPr>
        <w:t>sequence</w:t>
      </w:r>
      <w:proofErr w:type="gramEnd"/>
      <w:r w:rsidR="00517BAF" w:rsidRPr="00517BAF">
        <w:rPr>
          <w:rFonts w:ascii="Times New Roman" w:hAnsi="Times New Roman" w:cs="Times New Roman"/>
          <w:sz w:val="24"/>
          <w:szCs w:val="24"/>
          <w:u w:val="single"/>
        </w:rPr>
        <w:t>=3</w:t>
      </w:r>
      <w:r w:rsidR="00517BAF">
        <w:rPr>
          <w:rFonts w:ascii="Times New Roman" w:hAnsi="Times New Roman" w:cs="Times New Roman"/>
          <w:sz w:val="24"/>
          <w:szCs w:val="24"/>
        </w:rPr>
        <w:t>&gt;</w:t>
      </w:r>
      <w:r w:rsidR="00517BAF" w:rsidRPr="001079D1">
        <w:rPr>
          <w:rFonts w:ascii="Times New Roman" w:hAnsi="Times New Roman" w:cs="Times New Roman"/>
          <w:sz w:val="24"/>
          <w:szCs w:val="24"/>
        </w:rPr>
        <w:t xml:space="preserve"> </w:t>
      </w:r>
      <w:r w:rsidRPr="001079D1">
        <w:rPr>
          <w:rFonts w:ascii="Times New Roman" w:hAnsi="Times New Roman" w:cs="Times New Roman"/>
          <w:sz w:val="24"/>
          <w:szCs w:val="24"/>
        </w:rPr>
        <w:t>&gt; Acess</w:t>
      </w:r>
      <w:r w:rsidR="00517BAF">
        <w:rPr>
          <w:rFonts w:ascii="Times New Roman" w:hAnsi="Times New Roman" w:cs="Times New Roman"/>
          <w:sz w:val="24"/>
          <w:szCs w:val="24"/>
        </w:rPr>
        <w:t>o em: 10</w:t>
      </w:r>
      <w:r w:rsidRPr="001079D1">
        <w:rPr>
          <w:rFonts w:ascii="Times New Roman" w:hAnsi="Times New Roman" w:cs="Times New Roman"/>
          <w:sz w:val="24"/>
          <w:szCs w:val="24"/>
        </w:rPr>
        <w:t xml:space="preserve"> out. 2011.</w:t>
      </w:r>
      <w:r>
        <w:rPr>
          <w:rFonts w:ascii="Times New Roman" w:hAnsi="Times New Roman" w:cs="Times New Roman"/>
          <w:color w:val="FF0000"/>
          <w:sz w:val="24"/>
          <w:szCs w:val="24"/>
        </w:rPr>
        <w:t>.</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BRANDÃO, Carlos Gomes. </w:t>
      </w:r>
      <w:r>
        <w:rPr>
          <w:rFonts w:ascii="Times New Roman" w:hAnsi="Times New Roman" w:cs="Times New Roman"/>
          <w:b/>
          <w:sz w:val="24"/>
          <w:szCs w:val="24"/>
        </w:rPr>
        <w:t>Processo e tutela específica do direito à saúde</w:t>
      </w:r>
      <w:r>
        <w:rPr>
          <w:rFonts w:ascii="Times New Roman" w:hAnsi="Times New Roman" w:cs="Times New Roman"/>
          <w:sz w:val="24"/>
          <w:szCs w:val="24"/>
        </w:rPr>
        <w:t>. Disponível em: &lt;&lt;</w:t>
      </w:r>
      <w:r w:rsidR="00517BAF" w:rsidRPr="00517BAF">
        <w:rPr>
          <w:rFonts w:ascii="Times New Roman" w:hAnsi="Times New Roman" w:cs="Times New Roman"/>
          <w:sz w:val="24"/>
          <w:szCs w:val="24"/>
          <w:u w:val="single"/>
        </w:rPr>
        <w:t>http://bdjur.stj.gov.br/xmlui/bitstream/handle/2011/9700/Processo_e_tutela_espec%c3%adfica_do_direito_%c3%a0_sa%c3%bade.pdf?</w:t>
      </w:r>
      <w:proofErr w:type="gramStart"/>
      <w:r w:rsidR="00517BAF" w:rsidRPr="00517BAF">
        <w:rPr>
          <w:rFonts w:ascii="Times New Roman" w:hAnsi="Times New Roman" w:cs="Times New Roman"/>
          <w:sz w:val="24"/>
          <w:szCs w:val="24"/>
          <w:u w:val="single"/>
        </w:rPr>
        <w:t>sequence</w:t>
      </w:r>
      <w:proofErr w:type="gramEnd"/>
      <w:r w:rsidR="00517BAF" w:rsidRPr="00517BAF">
        <w:rPr>
          <w:rFonts w:ascii="Times New Roman" w:hAnsi="Times New Roman" w:cs="Times New Roman"/>
          <w:sz w:val="24"/>
          <w:szCs w:val="24"/>
          <w:u w:val="single"/>
        </w:rPr>
        <w:t>=1</w:t>
      </w:r>
      <w:r w:rsidR="00517BAF" w:rsidRPr="00517BAF">
        <w:rPr>
          <w:rFonts w:ascii="Times New Roman" w:hAnsi="Times New Roman" w:cs="Times New Roman"/>
          <w:sz w:val="24"/>
          <w:szCs w:val="24"/>
        </w:rPr>
        <w:t xml:space="preserve"> </w:t>
      </w:r>
      <w:r>
        <w:rPr>
          <w:rFonts w:ascii="Times New Roman" w:hAnsi="Times New Roman" w:cs="Times New Roman"/>
          <w:sz w:val="24"/>
          <w:szCs w:val="24"/>
        </w:rPr>
        <w:t>&gt;&gt;. Acesso em: 10 de outubro de 2011.</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r w:rsidRPr="001079D1">
        <w:rPr>
          <w:rFonts w:ascii="Times New Roman" w:hAnsi="Times New Roman" w:cs="Times New Roman"/>
          <w:sz w:val="24"/>
          <w:szCs w:val="24"/>
        </w:rPr>
        <w:t>BRASIL. Conselho Nacional de Secretários de Saúde. A Assistência Farmacêutica no SUS. Conselho Nacional de Secretários de Saúde. Brasília: CONASS, 2011.</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r w:rsidRPr="001079D1">
        <w:rPr>
          <w:rFonts w:ascii="Times New Roman" w:hAnsi="Times New Roman" w:cs="Times New Roman"/>
          <w:sz w:val="24"/>
          <w:szCs w:val="24"/>
        </w:rPr>
        <w:t>______. Ministério da Saúde. Secretaria de Políticas de Saúde. Departamento de Atenção Básica. Política Nacional de Medicamentos, de 1998. 6ª Reimpressão. 40p. Il - (Série C. Projetos, Programas e Relatórios, n. 25). Brasília: Ministério da Saúde, 2002.</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BARATA, Rita Barradas; CHIEFFI, Anna Luiza. </w:t>
      </w:r>
      <w:r>
        <w:rPr>
          <w:rFonts w:ascii="Times New Roman" w:hAnsi="Times New Roman" w:cs="Times New Roman"/>
          <w:b/>
          <w:sz w:val="24"/>
          <w:szCs w:val="24"/>
        </w:rPr>
        <w:t>Judicialização da política pública de assistência farmacêutica e equidade</w:t>
      </w:r>
      <w:r>
        <w:rPr>
          <w:rFonts w:ascii="Times New Roman" w:hAnsi="Times New Roman" w:cs="Times New Roman"/>
          <w:sz w:val="24"/>
          <w:szCs w:val="24"/>
        </w:rPr>
        <w:t xml:space="preserve">. Disponível em: </w:t>
      </w:r>
      <w:r w:rsidR="00517BAF">
        <w:rPr>
          <w:rFonts w:ascii="Times New Roman" w:hAnsi="Times New Roman" w:cs="Times New Roman"/>
          <w:sz w:val="24"/>
          <w:szCs w:val="24"/>
        </w:rPr>
        <w:t>&lt;&lt;</w:t>
      </w:r>
      <w:r w:rsidR="00517BAF" w:rsidRPr="00517BAF">
        <w:rPr>
          <w:rFonts w:ascii="Times New Roman" w:hAnsi="Times New Roman" w:cs="Times New Roman"/>
          <w:sz w:val="24"/>
          <w:szCs w:val="24"/>
          <w:u w:val="single"/>
        </w:rPr>
        <w:t>http://www.scielosp.org/pdf/csp/v25n8/20.pdf</w:t>
      </w:r>
      <w:r w:rsidR="00517BAF" w:rsidRPr="00517BAF">
        <w:rPr>
          <w:rFonts w:ascii="Times New Roman" w:hAnsi="Times New Roman" w:cs="Times New Roman"/>
          <w:sz w:val="24"/>
          <w:szCs w:val="24"/>
        </w:rPr>
        <w:t xml:space="preserve"> </w:t>
      </w:r>
      <w:r>
        <w:rPr>
          <w:rFonts w:ascii="Times New Roman" w:hAnsi="Times New Roman" w:cs="Times New Roman"/>
          <w:sz w:val="24"/>
          <w:szCs w:val="24"/>
        </w:rPr>
        <w:t>&gt;&gt;. Acesso em: 10 de outubro de 2011.</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A3718B" w:rsidRDefault="001079D1" w:rsidP="00A3718B">
      <w:pPr>
        <w:spacing w:after="0" w:line="240" w:lineRule="auto"/>
        <w:outlineLvl w:val="0"/>
        <w:rPr>
          <w:rFonts w:ascii="Times New Roman" w:hAnsi="Times New Roman" w:cs="Times New Roman"/>
          <w:sz w:val="24"/>
          <w:szCs w:val="24"/>
        </w:rPr>
      </w:pPr>
      <w:r w:rsidRPr="001079D1">
        <w:rPr>
          <w:rFonts w:ascii="Times New Roman" w:hAnsi="Times New Roman" w:cs="Times New Roman"/>
          <w:sz w:val="24"/>
          <w:szCs w:val="24"/>
        </w:rPr>
        <w:t xml:space="preserve">BARROSO, Luis Roberto. </w:t>
      </w:r>
      <w:r w:rsidRPr="001079D1">
        <w:rPr>
          <w:rFonts w:ascii="Times New Roman" w:hAnsi="Times New Roman" w:cs="Times New Roman"/>
          <w:b/>
          <w:sz w:val="24"/>
          <w:szCs w:val="24"/>
        </w:rPr>
        <w:t>Da falta de efetividade à judicialização excessiva</w:t>
      </w:r>
      <w:r w:rsidRPr="001079D1">
        <w:rPr>
          <w:rFonts w:ascii="Times New Roman" w:hAnsi="Times New Roman" w:cs="Times New Roman"/>
          <w:sz w:val="24"/>
          <w:szCs w:val="24"/>
        </w:rPr>
        <w:t xml:space="preserve">: Direito à saúde, fornecimento gratuito de medicamentos e parâmetros para a atuação judicial. Disponível em: </w:t>
      </w:r>
      <w:r>
        <w:rPr>
          <w:rFonts w:ascii="Times New Roman" w:hAnsi="Times New Roman" w:cs="Times New Roman"/>
          <w:sz w:val="24"/>
          <w:szCs w:val="24"/>
        </w:rPr>
        <w:t>&lt;&lt;</w:t>
      </w:r>
      <w:hyperlink r:id="rId7" w:history="1">
        <w:r w:rsidRPr="001079D1">
          <w:rPr>
            <w:rStyle w:val="Hyperlink"/>
            <w:rFonts w:ascii="Times New Roman" w:hAnsi="Times New Roman" w:cs="Times New Roman"/>
            <w:color w:val="auto"/>
            <w:sz w:val="24"/>
            <w:szCs w:val="24"/>
          </w:rPr>
          <w:t>http://www.lrbarroso.com.br/pt/noticias/medicamentos.pdf</w:t>
        </w:r>
      </w:hyperlink>
      <w:r>
        <w:rPr>
          <w:rFonts w:ascii="Times New Roman" w:hAnsi="Times New Roman" w:cs="Times New Roman"/>
          <w:sz w:val="24"/>
          <w:szCs w:val="24"/>
        </w:rPr>
        <w:t>&gt;&gt;</w:t>
      </w:r>
      <w:r w:rsidRPr="001079D1">
        <w:rPr>
          <w:rFonts w:ascii="Times New Roman" w:hAnsi="Times New Roman" w:cs="Times New Roman"/>
          <w:sz w:val="24"/>
          <w:szCs w:val="24"/>
        </w:rPr>
        <w:t>. Acesso em: 17 out. 2011.</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rPr>
      </w:pPr>
      <w:r>
        <w:rPr>
          <w:rFonts w:ascii="Times New Roman" w:hAnsi="Times New Roman" w:cs="Times New Roman"/>
        </w:rPr>
        <w:t xml:space="preserve">DIDIER JR, </w:t>
      </w:r>
      <w:proofErr w:type="spellStart"/>
      <w:r>
        <w:rPr>
          <w:rFonts w:ascii="Times New Roman" w:hAnsi="Times New Roman" w:cs="Times New Roman"/>
        </w:rPr>
        <w:t>Fredie</w:t>
      </w:r>
      <w:proofErr w:type="spellEnd"/>
      <w:r>
        <w:rPr>
          <w:rFonts w:ascii="Times New Roman" w:hAnsi="Times New Roman" w:cs="Times New Roman"/>
        </w:rPr>
        <w:t xml:space="preserve"> org. </w:t>
      </w:r>
      <w:r w:rsidRPr="00D604C7">
        <w:rPr>
          <w:rFonts w:ascii="Times New Roman" w:hAnsi="Times New Roman" w:cs="Times New Roman"/>
          <w:b/>
        </w:rPr>
        <w:t>Ações constitucionais</w:t>
      </w:r>
      <w:r>
        <w:rPr>
          <w:rFonts w:ascii="Times New Roman" w:hAnsi="Times New Roman" w:cs="Times New Roman"/>
        </w:rPr>
        <w:t xml:space="preserve">. </w:t>
      </w:r>
      <w:proofErr w:type="gramStart"/>
      <w:r>
        <w:rPr>
          <w:rFonts w:ascii="Times New Roman" w:hAnsi="Times New Roman" w:cs="Times New Roman"/>
        </w:rPr>
        <w:t>5</w:t>
      </w:r>
      <w:proofErr w:type="gramEnd"/>
      <w:r>
        <w:rPr>
          <w:rFonts w:ascii="Times New Roman" w:hAnsi="Times New Roman" w:cs="Times New Roman"/>
        </w:rPr>
        <w:t xml:space="preserve"> ed. ver. </w:t>
      </w:r>
      <w:proofErr w:type="gramStart"/>
      <w:r>
        <w:rPr>
          <w:rFonts w:ascii="Times New Roman" w:hAnsi="Times New Roman" w:cs="Times New Roman"/>
        </w:rPr>
        <w:t>ampl</w:t>
      </w:r>
      <w:proofErr w:type="gramEnd"/>
      <w:r>
        <w:rPr>
          <w:rFonts w:ascii="Times New Roman" w:hAnsi="Times New Roman" w:cs="Times New Roman"/>
        </w:rPr>
        <w:t xml:space="preserve">. </w:t>
      </w:r>
      <w:proofErr w:type="gramStart"/>
      <w:r>
        <w:rPr>
          <w:rFonts w:ascii="Times New Roman" w:hAnsi="Times New Roman" w:cs="Times New Roman"/>
        </w:rPr>
        <w:t>e</w:t>
      </w:r>
      <w:proofErr w:type="gramEnd"/>
      <w:r>
        <w:rPr>
          <w:rFonts w:ascii="Times New Roman" w:hAnsi="Times New Roman" w:cs="Times New Roman"/>
        </w:rPr>
        <w:t xml:space="preserve"> atual. Salvador: Jus </w:t>
      </w:r>
      <w:proofErr w:type="spellStart"/>
      <w:r>
        <w:rPr>
          <w:rFonts w:ascii="Times New Roman" w:hAnsi="Times New Roman" w:cs="Times New Roman"/>
        </w:rPr>
        <w:t>Podivm</w:t>
      </w:r>
      <w:proofErr w:type="spellEnd"/>
      <w:r>
        <w:rPr>
          <w:rFonts w:ascii="Times New Roman" w:hAnsi="Times New Roman" w:cs="Times New Roman"/>
        </w:rPr>
        <w:t>, 2011.</w:t>
      </w:r>
    </w:p>
    <w:p w:rsidR="00A3718B" w:rsidRDefault="00A3718B" w:rsidP="00A3718B">
      <w:pPr>
        <w:spacing w:after="0" w:line="240" w:lineRule="auto"/>
        <w:outlineLvl w:val="0"/>
        <w:rPr>
          <w:rFonts w:ascii="Times New Roman" w:hAnsi="Times New Roman" w:cs="Times New Roman"/>
        </w:rPr>
      </w:pPr>
    </w:p>
    <w:p w:rsidR="00A3718B" w:rsidRDefault="00A3718B" w:rsidP="00A3718B">
      <w:pPr>
        <w:spacing w:after="0" w:line="240" w:lineRule="auto"/>
        <w:outlineLvl w:val="0"/>
        <w:rPr>
          <w:rFonts w:ascii="Times New Roman" w:hAnsi="Times New Roman" w:cs="Times New Roman"/>
        </w:rPr>
      </w:pPr>
    </w:p>
    <w:p w:rsidR="00A3718B" w:rsidRDefault="00A3718B" w:rsidP="00A3718B">
      <w:pPr>
        <w:spacing w:after="0" w:line="240" w:lineRule="auto"/>
        <w:outlineLvl w:val="0"/>
        <w:rPr>
          <w:rFonts w:ascii="Times New Roman" w:hAnsi="Times New Roman" w:cs="Times New Roman"/>
          <w:sz w:val="24"/>
          <w:szCs w:val="24"/>
        </w:rPr>
      </w:pPr>
      <w:r>
        <w:rPr>
          <w:rFonts w:ascii="Times New Roman" w:hAnsi="Times New Roman" w:cs="Times New Roman"/>
        </w:rPr>
        <w:t xml:space="preserve">SANTOS, Flávio José dos. </w:t>
      </w:r>
      <w:r>
        <w:rPr>
          <w:rFonts w:ascii="Times New Roman" w:hAnsi="Times New Roman" w:cs="Times New Roman"/>
          <w:b/>
        </w:rPr>
        <w:t>A atuação do judiciário na efetivação do direito à saúde e a Reserva do Possível</w:t>
      </w:r>
      <w:r>
        <w:rPr>
          <w:rFonts w:ascii="Times New Roman" w:hAnsi="Times New Roman" w:cs="Times New Roman"/>
        </w:rPr>
        <w:t>: colisão com direitos. Disponível em: &lt;&lt;</w:t>
      </w:r>
      <w:hyperlink r:id="rId8" w:history="1">
        <w:r w:rsidRPr="00D604C7">
          <w:rPr>
            <w:rStyle w:val="Hyperlink"/>
            <w:rFonts w:ascii="Times New Roman" w:hAnsi="Times New Roman" w:cs="Times New Roman"/>
            <w:color w:val="auto"/>
            <w:sz w:val="24"/>
            <w:szCs w:val="24"/>
          </w:rPr>
          <w:t>http://www.jurisway.org.br/v2/dhall.asp?id_dh=5522</w:t>
        </w:r>
      </w:hyperlink>
      <w:r>
        <w:rPr>
          <w:rFonts w:ascii="Times New Roman" w:hAnsi="Times New Roman" w:cs="Times New Roman"/>
          <w:sz w:val="24"/>
          <w:szCs w:val="24"/>
        </w:rPr>
        <w:t>&gt;&gt;. Acesso em: 10 de outubro de 2011.</w:t>
      </w:r>
    </w:p>
    <w:p w:rsidR="00A3718B" w:rsidRDefault="00A3718B" w:rsidP="00A3718B">
      <w:pPr>
        <w:spacing w:after="0" w:line="240" w:lineRule="auto"/>
        <w:outlineLvl w:val="0"/>
        <w:rPr>
          <w:rFonts w:ascii="Times New Roman" w:hAnsi="Times New Roman" w:cs="Times New Roman"/>
          <w:sz w:val="24"/>
          <w:szCs w:val="24"/>
        </w:rPr>
      </w:pPr>
    </w:p>
    <w:p w:rsidR="00A3718B" w:rsidRDefault="00A3718B" w:rsidP="00A3718B">
      <w:pPr>
        <w:spacing w:after="0" w:line="240" w:lineRule="auto"/>
        <w:outlineLvl w:val="0"/>
        <w:rPr>
          <w:rFonts w:ascii="Times New Roman" w:hAnsi="Times New Roman" w:cs="Times New Roman"/>
          <w:sz w:val="24"/>
          <w:szCs w:val="24"/>
        </w:rPr>
      </w:pPr>
    </w:p>
    <w:p w:rsidR="00C61828" w:rsidRDefault="001079D1" w:rsidP="00A3718B">
      <w:pPr>
        <w:spacing w:after="0" w:line="240" w:lineRule="auto"/>
        <w:outlineLvl w:val="0"/>
        <w:rPr>
          <w:rFonts w:ascii="Times New Roman" w:hAnsi="Times New Roman" w:cs="Times New Roman"/>
          <w:sz w:val="24"/>
          <w:szCs w:val="24"/>
        </w:rPr>
      </w:pPr>
      <w:r w:rsidRPr="001079D1">
        <w:rPr>
          <w:rFonts w:ascii="Times New Roman" w:hAnsi="Times New Roman" w:cs="Times New Roman"/>
          <w:sz w:val="24"/>
          <w:szCs w:val="24"/>
        </w:rPr>
        <w:t>SOUZA, Fernanda Oliveira</w:t>
      </w:r>
      <w:r w:rsidRPr="001079D1">
        <w:rPr>
          <w:rFonts w:ascii="Times New Roman" w:hAnsi="Times New Roman" w:cs="Times New Roman"/>
          <w:b/>
          <w:sz w:val="24"/>
          <w:szCs w:val="24"/>
        </w:rPr>
        <w:t>. A intervenção judicial na garantia da efetivação do direito à saúde: possibilidades e limites no caso dos medicamentos</w:t>
      </w:r>
      <w:r w:rsidRPr="001079D1">
        <w:rPr>
          <w:rFonts w:ascii="Times New Roman" w:hAnsi="Times New Roman" w:cs="Times New Roman"/>
          <w:sz w:val="24"/>
          <w:szCs w:val="24"/>
        </w:rPr>
        <w:t xml:space="preserve">. Disponível em: </w:t>
      </w:r>
      <w:r>
        <w:rPr>
          <w:rFonts w:ascii="Times New Roman" w:hAnsi="Times New Roman" w:cs="Times New Roman"/>
          <w:sz w:val="24"/>
          <w:szCs w:val="24"/>
        </w:rPr>
        <w:t>&lt;&lt;</w:t>
      </w:r>
      <w:hyperlink r:id="rId9" w:history="1">
        <w:r w:rsidRPr="001079D1">
          <w:rPr>
            <w:rStyle w:val="Hyperlink"/>
            <w:rFonts w:ascii="Times New Roman" w:hAnsi="Times New Roman" w:cs="Times New Roman"/>
            <w:color w:val="auto"/>
            <w:sz w:val="24"/>
            <w:szCs w:val="24"/>
          </w:rPr>
          <w:t>http://www3.pucrs.br/pucrs/files/uni/poa/direito/graduacao/tcc/tcc2/trabalhos2010_1/fernanda_souza.pdf</w:t>
        </w:r>
        <w:r w:rsidRPr="00207A82">
          <w:rPr>
            <w:rStyle w:val="Hyperlink"/>
            <w:rFonts w:ascii="Times New Roman" w:hAnsi="Times New Roman" w:cs="Times New Roman"/>
            <w:sz w:val="24"/>
            <w:szCs w:val="24"/>
          </w:rPr>
          <w:t xml:space="preserve"> </w:t>
        </w:r>
      </w:hyperlink>
      <w:r>
        <w:rPr>
          <w:rFonts w:ascii="Times New Roman" w:hAnsi="Times New Roman" w:cs="Times New Roman"/>
          <w:sz w:val="24"/>
          <w:szCs w:val="24"/>
        </w:rPr>
        <w:t>&gt;&gt;</w:t>
      </w:r>
      <w:r w:rsidRPr="001079D1">
        <w:rPr>
          <w:rFonts w:ascii="Times New Roman" w:hAnsi="Times New Roman" w:cs="Times New Roman"/>
          <w:sz w:val="24"/>
          <w:szCs w:val="24"/>
        </w:rPr>
        <w:t>. Acesso em: 17 out. 2010.</w:t>
      </w:r>
    </w:p>
    <w:p w:rsidR="00C61828" w:rsidRDefault="00C61828" w:rsidP="00A3718B">
      <w:pPr>
        <w:spacing w:after="0" w:line="240" w:lineRule="auto"/>
        <w:outlineLvl w:val="0"/>
        <w:rPr>
          <w:rFonts w:ascii="Times New Roman" w:hAnsi="Times New Roman" w:cs="Times New Roman"/>
          <w:sz w:val="24"/>
          <w:szCs w:val="24"/>
        </w:rPr>
      </w:pPr>
    </w:p>
    <w:p w:rsidR="00C61828" w:rsidRDefault="00C61828" w:rsidP="00A3718B">
      <w:pPr>
        <w:spacing w:after="0" w:line="240" w:lineRule="auto"/>
        <w:outlineLvl w:val="0"/>
        <w:rPr>
          <w:rFonts w:ascii="Times New Roman" w:hAnsi="Times New Roman" w:cs="Times New Roman"/>
          <w:sz w:val="24"/>
          <w:szCs w:val="24"/>
        </w:rPr>
      </w:pPr>
    </w:p>
    <w:p w:rsidR="00C56922" w:rsidRDefault="001079D1" w:rsidP="00A3718B">
      <w:pPr>
        <w:spacing w:after="0" w:line="240" w:lineRule="auto"/>
        <w:outlineLvl w:val="0"/>
        <w:rPr>
          <w:rFonts w:ascii="Times New Roman" w:hAnsi="Times New Roman" w:cs="Times New Roman"/>
          <w:b/>
          <w:sz w:val="24"/>
          <w:szCs w:val="24"/>
          <w:shd w:val="clear" w:color="auto" w:fill="FFFFFF"/>
        </w:rPr>
      </w:pPr>
      <w:r w:rsidRPr="00C61828">
        <w:rPr>
          <w:rFonts w:ascii="Times New Roman" w:hAnsi="Times New Roman" w:cs="Times New Roman"/>
          <w:sz w:val="24"/>
          <w:szCs w:val="24"/>
        </w:rPr>
        <w:t xml:space="preserve">TANAKA, Oswaldo </w:t>
      </w:r>
      <w:proofErr w:type="spellStart"/>
      <w:r w:rsidRPr="00C61828">
        <w:rPr>
          <w:rFonts w:ascii="Times New Roman" w:hAnsi="Times New Roman" w:cs="Times New Roman"/>
          <w:sz w:val="24"/>
          <w:szCs w:val="24"/>
        </w:rPr>
        <w:t>Yoshimi</w:t>
      </w:r>
      <w:proofErr w:type="spellEnd"/>
      <w:r w:rsidRPr="00C61828">
        <w:rPr>
          <w:rFonts w:ascii="Times New Roman" w:hAnsi="Times New Roman" w:cs="Times New Roman"/>
          <w:sz w:val="24"/>
          <w:szCs w:val="24"/>
        </w:rPr>
        <w:t xml:space="preserve">. A judicialização da prescrição medicamentosa no SUS ou o desafio de garantir o direito constitucional de acesso à assistência farmacêutica. </w:t>
      </w:r>
      <w:r w:rsidRPr="00C61828">
        <w:rPr>
          <w:rFonts w:ascii="Times New Roman" w:hAnsi="Times New Roman" w:cs="Times New Roman"/>
          <w:b/>
          <w:sz w:val="24"/>
          <w:szCs w:val="24"/>
          <w:shd w:val="clear" w:color="auto" w:fill="FFFFFF"/>
        </w:rPr>
        <w:t>Revista de</w:t>
      </w:r>
      <w:r w:rsidR="00C56922">
        <w:rPr>
          <w:rFonts w:ascii="Times New Roman" w:hAnsi="Times New Roman" w:cs="Times New Roman"/>
          <w:b/>
          <w:sz w:val="24"/>
          <w:szCs w:val="24"/>
          <w:shd w:val="clear" w:color="auto" w:fill="FFFFFF"/>
        </w:rPr>
        <w:t xml:space="preserve"> </w:t>
      </w:r>
    </w:p>
    <w:p w:rsidR="001079D1" w:rsidRPr="00C61828" w:rsidRDefault="001079D1" w:rsidP="00A3718B">
      <w:pPr>
        <w:spacing w:after="0" w:line="240" w:lineRule="auto"/>
        <w:outlineLvl w:val="0"/>
        <w:rPr>
          <w:rFonts w:ascii="Times New Roman" w:hAnsi="Times New Roman" w:cs="Times New Roman"/>
          <w:sz w:val="24"/>
          <w:szCs w:val="24"/>
        </w:rPr>
      </w:pPr>
      <w:r w:rsidRPr="00C61828">
        <w:rPr>
          <w:rFonts w:ascii="Times New Roman" w:hAnsi="Times New Roman" w:cs="Times New Roman"/>
          <w:b/>
          <w:sz w:val="24"/>
          <w:szCs w:val="24"/>
          <w:shd w:val="clear" w:color="auto" w:fill="FFFFFF"/>
        </w:rPr>
        <w:t>Direito Sanitário</w:t>
      </w:r>
      <w:r w:rsidRPr="00C61828">
        <w:rPr>
          <w:rFonts w:ascii="Times New Roman" w:hAnsi="Times New Roman" w:cs="Times New Roman"/>
          <w:sz w:val="24"/>
          <w:szCs w:val="24"/>
          <w:shd w:val="clear" w:color="auto" w:fill="FFFFFF"/>
        </w:rPr>
        <w:t>. v.9 n.1 São Paulo mar./jun. 2008. Disponível em: &lt;</w:t>
      </w:r>
      <w:r w:rsidRPr="00C61828">
        <w:rPr>
          <w:sz w:val="24"/>
          <w:szCs w:val="24"/>
          <w:shd w:val="clear" w:color="auto" w:fill="FFFFFF"/>
        </w:rPr>
        <w:t>&lt;</w:t>
      </w:r>
      <w:hyperlink r:id="rId10" w:history="1">
        <w:r w:rsidRPr="00C61828">
          <w:rPr>
            <w:rStyle w:val="Hyperlink"/>
            <w:rFonts w:ascii="Times New Roman" w:hAnsi="Times New Roman" w:cs="Times New Roman"/>
            <w:color w:val="auto"/>
            <w:sz w:val="24"/>
            <w:szCs w:val="24"/>
          </w:rPr>
          <w:t>http://www.revistasusp.sibi.usp.br/scielo.php?pid=S1516-41792008000100012&amp;script=sci_arttext</w:t>
        </w:r>
      </w:hyperlink>
      <w:r w:rsidRPr="00C61828">
        <w:rPr>
          <w:sz w:val="24"/>
          <w:szCs w:val="24"/>
        </w:rPr>
        <w:t>&gt;</w:t>
      </w:r>
      <w:r w:rsidRPr="00C61828">
        <w:rPr>
          <w:rFonts w:ascii="Times New Roman" w:hAnsi="Times New Roman" w:cs="Times New Roman"/>
          <w:sz w:val="24"/>
          <w:szCs w:val="24"/>
        </w:rPr>
        <w:t>&gt;. Acesso em: 20 out. 2011.</w:t>
      </w:r>
    </w:p>
    <w:p w:rsidR="00A3718B" w:rsidRPr="00A3718B" w:rsidRDefault="00A3718B" w:rsidP="00D604C7">
      <w:pPr>
        <w:spacing w:after="100" w:afterAutospacing="1"/>
        <w:outlineLvl w:val="0"/>
        <w:rPr>
          <w:rFonts w:ascii="Times New Roman" w:hAnsi="Times New Roman" w:cs="Times New Roman"/>
          <w:sz w:val="24"/>
          <w:szCs w:val="24"/>
        </w:rPr>
      </w:pPr>
    </w:p>
    <w:p w:rsidR="00D604C7" w:rsidRPr="00D604C7" w:rsidRDefault="00D604C7" w:rsidP="00D604C7">
      <w:pPr>
        <w:spacing w:after="100" w:afterAutospacing="1"/>
        <w:outlineLvl w:val="0"/>
        <w:rPr>
          <w:rFonts w:ascii="Arial" w:eastAsia="Times New Roman" w:hAnsi="Arial" w:cs="Arial"/>
          <w:bCs/>
          <w:kern w:val="36"/>
          <w:sz w:val="30"/>
          <w:szCs w:val="30"/>
          <w:shd w:val="clear" w:color="auto" w:fill="FFFFFF"/>
        </w:rPr>
      </w:pPr>
    </w:p>
    <w:p w:rsidR="00D604C7" w:rsidRPr="00D604C7" w:rsidRDefault="00D604C7" w:rsidP="001079D1">
      <w:pPr>
        <w:rPr>
          <w:rFonts w:ascii="Times New Roman" w:hAnsi="Times New Roman" w:cs="Times New Roman"/>
        </w:rPr>
      </w:pPr>
    </w:p>
    <w:sectPr w:rsidR="00D604C7" w:rsidRPr="00D604C7" w:rsidSect="00530E67">
      <w:headerReference w:type="default" r:id="rId1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07" w:rsidRDefault="00012707" w:rsidP="00081D11">
      <w:pPr>
        <w:spacing w:after="0" w:line="240" w:lineRule="auto"/>
      </w:pPr>
      <w:r>
        <w:separator/>
      </w:r>
    </w:p>
  </w:endnote>
  <w:endnote w:type="continuationSeparator" w:id="0">
    <w:p w:rsidR="00012707" w:rsidRDefault="00012707" w:rsidP="00081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07" w:rsidRDefault="00012707" w:rsidP="00081D11">
      <w:pPr>
        <w:spacing w:after="0" w:line="240" w:lineRule="auto"/>
      </w:pPr>
      <w:r>
        <w:separator/>
      </w:r>
    </w:p>
  </w:footnote>
  <w:footnote w:type="continuationSeparator" w:id="0">
    <w:p w:rsidR="00012707" w:rsidRDefault="00012707" w:rsidP="00081D11">
      <w:pPr>
        <w:spacing w:after="0" w:line="240" w:lineRule="auto"/>
      </w:pPr>
      <w:r>
        <w:continuationSeparator/>
      </w:r>
    </w:p>
  </w:footnote>
  <w:footnote w:id="1">
    <w:p w:rsidR="00081D11" w:rsidRDefault="00081D11" w:rsidP="00081D11">
      <w:pPr>
        <w:pStyle w:val="Textodenotaderodap"/>
        <w:ind w:left="142" w:hanging="142"/>
        <w:rPr>
          <w:rFonts w:ascii="Times New Roman" w:eastAsia="Calibri" w:hAnsi="Times New Roman" w:cs="Times New Roman"/>
        </w:rPr>
      </w:pPr>
      <w:r>
        <w:rPr>
          <w:rStyle w:val="Refdenotaderodap"/>
        </w:rPr>
        <w:footnoteRef/>
      </w:r>
      <w:r>
        <w:t xml:space="preserve"> </w:t>
      </w:r>
      <w:r w:rsidRPr="00736876">
        <w:rPr>
          <w:rFonts w:ascii="Times New Roman" w:eastAsia="Calibri" w:hAnsi="Times New Roman" w:cs="Times New Roman"/>
        </w:rPr>
        <w:t xml:space="preserve">Artigo desenvolvido </w:t>
      </w:r>
      <w:r>
        <w:rPr>
          <w:rFonts w:ascii="Times New Roman" w:eastAsia="Calibri" w:hAnsi="Times New Roman" w:cs="Times New Roman"/>
        </w:rPr>
        <w:t>para obtenção de nota relativa à disciplina</w:t>
      </w:r>
      <w:r>
        <w:rPr>
          <w:rFonts w:ascii="Times New Roman" w:hAnsi="Times New Roman"/>
        </w:rPr>
        <w:t xml:space="preserve"> de Processo de Conhecimento II</w:t>
      </w:r>
      <w:r>
        <w:rPr>
          <w:rFonts w:ascii="Times New Roman" w:eastAsia="Calibri" w:hAnsi="Times New Roman" w:cs="Times New Roman"/>
        </w:rPr>
        <w:t xml:space="preserve"> </w:t>
      </w:r>
      <w:r w:rsidR="00C56922">
        <w:rPr>
          <w:rFonts w:ascii="Times New Roman" w:hAnsi="Times New Roman"/>
        </w:rPr>
        <w:t>ministra</w:t>
      </w:r>
      <w:r>
        <w:rPr>
          <w:rFonts w:ascii="Times New Roman" w:hAnsi="Times New Roman"/>
        </w:rPr>
        <w:t>da pelo</w:t>
      </w:r>
      <w:r>
        <w:rPr>
          <w:rFonts w:ascii="Times New Roman" w:eastAsia="Calibri" w:hAnsi="Times New Roman" w:cs="Times New Roman"/>
        </w:rPr>
        <w:t xml:space="preserve"> </w:t>
      </w:r>
      <w:r w:rsidRPr="00736876">
        <w:rPr>
          <w:rFonts w:ascii="Times New Roman" w:eastAsia="Calibri" w:hAnsi="Times New Roman" w:cs="Times New Roman"/>
        </w:rPr>
        <w:t>professor</w:t>
      </w:r>
      <w:r>
        <w:rPr>
          <w:rFonts w:ascii="Times New Roman" w:hAnsi="Times New Roman"/>
        </w:rPr>
        <w:t xml:space="preserve"> Hugo Passos</w:t>
      </w:r>
      <w:r w:rsidRPr="00736876">
        <w:rPr>
          <w:rFonts w:ascii="Times New Roman" w:eastAsia="Calibri" w:hAnsi="Times New Roman" w:cs="Times New Roman"/>
        </w:rPr>
        <w:t>. Unidade de Ensino Superior Dom Bosco – UNDB.</w:t>
      </w:r>
    </w:p>
    <w:p w:rsidR="00081D11" w:rsidRPr="00FA7EDB" w:rsidRDefault="00081D11" w:rsidP="00081D11">
      <w:pPr>
        <w:pStyle w:val="Textodenotaderodap"/>
        <w:rPr>
          <w:rFonts w:ascii="Calibri" w:eastAsia="Calibri" w:hAnsi="Calibri" w:cs="Times New Roman"/>
        </w:rPr>
      </w:pPr>
      <w:r>
        <w:rPr>
          <w:rFonts w:ascii="Times New Roman" w:eastAsia="Calibri" w:hAnsi="Times New Roman" w:cs="Times New Roman"/>
        </w:rPr>
        <w:t>*</w:t>
      </w:r>
      <w:r w:rsidRPr="00FA7EDB">
        <w:rPr>
          <w:rFonts w:ascii="Times New Roman" w:eastAsia="Calibri" w:hAnsi="Times New Roman" w:cs="Times New Roman"/>
        </w:rPr>
        <w:t xml:space="preserve"> </w:t>
      </w:r>
      <w:r>
        <w:rPr>
          <w:rFonts w:ascii="Times New Roman" w:hAnsi="Times New Roman"/>
        </w:rPr>
        <w:t>Graduando do 5</w:t>
      </w:r>
      <w:r>
        <w:rPr>
          <w:rFonts w:ascii="Times New Roman" w:eastAsia="Calibri" w:hAnsi="Times New Roman" w:cs="Times New Roman"/>
        </w:rPr>
        <w:t>° período do curso de Direito da Unidade de Ensino Superior Dom Bosco – UNDB.</w:t>
      </w:r>
    </w:p>
    <w:p w:rsidR="00081D11" w:rsidRDefault="00081D1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0937"/>
      <w:docPartObj>
        <w:docPartGallery w:val="Page Numbers (Top of Page)"/>
        <w:docPartUnique/>
      </w:docPartObj>
    </w:sdtPr>
    <w:sdtContent>
      <w:p w:rsidR="00C56922" w:rsidRDefault="00110585">
        <w:pPr>
          <w:pStyle w:val="Cabealho"/>
          <w:jc w:val="right"/>
        </w:pPr>
        <w:fldSimple w:instr=" PAGE   \* MERGEFORMAT ">
          <w:r w:rsidR="00517BAF">
            <w:rPr>
              <w:noProof/>
            </w:rPr>
            <w:t>12</w:t>
          </w:r>
        </w:fldSimple>
      </w:p>
    </w:sdtContent>
  </w:sdt>
  <w:p w:rsidR="00C56922" w:rsidRDefault="00C5692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30E67"/>
    <w:rsid w:val="0000388E"/>
    <w:rsid w:val="00012707"/>
    <w:rsid w:val="00081D11"/>
    <w:rsid w:val="000B41CC"/>
    <w:rsid w:val="001079D1"/>
    <w:rsid w:val="00110585"/>
    <w:rsid w:val="00141451"/>
    <w:rsid w:val="002518A5"/>
    <w:rsid w:val="00267009"/>
    <w:rsid w:val="0028327E"/>
    <w:rsid w:val="002B1B28"/>
    <w:rsid w:val="00346E82"/>
    <w:rsid w:val="003B6CEE"/>
    <w:rsid w:val="003E69E4"/>
    <w:rsid w:val="00402EB7"/>
    <w:rsid w:val="004E5289"/>
    <w:rsid w:val="004F19CF"/>
    <w:rsid w:val="00517BAF"/>
    <w:rsid w:val="00530E67"/>
    <w:rsid w:val="005441EE"/>
    <w:rsid w:val="0061532A"/>
    <w:rsid w:val="006511E7"/>
    <w:rsid w:val="0067609E"/>
    <w:rsid w:val="0075777B"/>
    <w:rsid w:val="00825B9B"/>
    <w:rsid w:val="00850AA1"/>
    <w:rsid w:val="00865D21"/>
    <w:rsid w:val="008C7402"/>
    <w:rsid w:val="00A21C38"/>
    <w:rsid w:val="00A3718B"/>
    <w:rsid w:val="00AF7233"/>
    <w:rsid w:val="00BD7F23"/>
    <w:rsid w:val="00C56922"/>
    <w:rsid w:val="00C61828"/>
    <w:rsid w:val="00C817E0"/>
    <w:rsid w:val="00CD2D30"/>
    <w:rsid w:val="00D604C7"/>
    <w:rsid w:val="00F664ED"/>
    <w:rsid w:val="00FC3F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E0"/>
  </w:style>
  <w:style w:type="paragraph" w:styleId="Ttulo3">
    <w:name w:val="heading 3"/>
    <w:basedOn w:val="Normal"/>
    <w:link w:val="Ttulo3Char"/>
    <w:uiPriority w:val="9"/>
    <w:qFormat/>
    <w:rsid w:val="001079D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511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81D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1D11"/>
    <w:rPr>
      <w:sz w:val="20"/>
      <w:szCs w:val="20"/>
    </w:rPr>
  </w:style>
  <w:style w:type="character" w:styleId="Refdenotaderodap">
    <w:name w:val="footnote reference"/>
    <w:basedOn w:val="Fontepargpadro"/>
    <w:uiPriority w:val="99"/>
    <w:semiHidden/>
    <w:unhideWhenUsed/>
    <w:rsid w:val="00081D11"/>
    <w:rPr>
      <w:vertAlign w:val="superscript"/>
    </w:rPr>
  </w:style>
  <w:style w:type="character" w:customStyle="1" w:styleId="Ttulo3Char">
    <w:name w:val="Título 3 Char"/>
    <w:basedOn w:val="Fontepargpadro"/>
    <w:link w:val="Ttulo3"/>
    <w:uiPriority w:val="9"/>
    <w:rsid w:val="001079D1"/>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1079D1"/>
    <w:rPr>
      <w:color w:val="0000FF"/>
      <w:u w:val="single"/>
    </w:rPr>
  </w:style>
  <w:style w:type="paragraph" w:styleId="Cabealho">
    <w:name w:val="header"/>
    <w:basedOn w:val="Normal"/>
    <w:link w:val="CabealhoChar"/>
    <w:uiPriority w:val="99"/>
    <w:unhideWhenUsed/>
    <w:rsid w:val="00C569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922"/>
  </w:style>
  <w:style w:type="paragraph" w:styleId="Rodap">
    <w:name w:val="footer"/>
    <w:basedOn w:val="Normal"/>
    <w:link w:val="RodapChar"/>
    <w:uiPriority w:val="99"/>
    <w:semiHidden/>
    <w:unhideWhenUsed/>
    <w:rsid w:val="00C569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569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isway.org.br/v2/dhall.asp?id_dh=55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rbarroso.com.br/pt/noticias/medicamento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vistasusp.sibi.usp.br/scielo.php?pid=S1516-41792008000100012&amp;script=sci_arttext" TargetMode="External"/><Relationship Id="rId4" Type="http://schemas.openxmlformats.org/officeDocument/2006/relationships/webSettings" Target="webSettings.xml"/><Relationship Id="rId9" Type="http://schemas.openxmlformats.org/officeDocument/2006/relationships/hyperlink" Target="http://www3.pucrs.br/pucrs/files/uni/poa/direito/graduacao/tcc/tcc2/trabalhos2010_1/fernanda_souza.pdf%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777E-30C1-4D41-A8D1-FDC589E3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5134</Words>
  <Characters>27728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6</cp:revision>
  <dcterms:created xsi:type="dcterms:W3CDTF">2011-10-20T19:10:00Z</dcterms:created>
  <dcterms:modified xsi:type="dcterms:W3CDTF">2011-10-24T01:13:00Z</dcterms:modified>
</cp:coreProperties>
</file>