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  <w:bookmarkStart w:id="0" w:name="_GoBack"/>
      <w:bookmarkEnd w:id="0"/>
      <w:r>
        <w:t>INSTITUTO LUTERANO DE ENSINO SUPERIOR DE ITUMBIARA-GOIÁS</w:t>
      </w: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  <w:r>
        <w:t>CURSO DIREITO</w:t>
      </w: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jc w:val="center"/>
      </w:pPr>
      <w:r w:rsidRPr="00F805BD">
        <w:t>EDNAMAR ALVES MENDONÇA</w:t>
      </w:r>
    </w:p>
    <w:p w:rsidR="00F805BD" w:rsidRDefault="00EA2E02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  <w:r>
        <w:t>MATEUS PEREIRA DE OLIVEIRA</w:t>
      </w:r>
    </w:p>
    <w:p w:rsidR="00F805BD" w:rsidRDefault="00F805BD" w:rsidP="00EA2E02">
      <w:pPr>
        <w:tabs>
          <w:tab w:val="left" w:pos="2410"/>
        </w:tabs>
        <w:jc w:val="center"/>
      </w:pPr>
    </w:p>
    <w:p w:rsidR="00EA2E02" w:rsidRDefault="00EA2E02" w:rsidP="00EA2E02">
      <w:p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rPr>
          <w:caps/>
        </w:rPr>
      </w:pPr>
    </w:p>
    <w:p w:rsidR="00F805BD" w:rsidRPr="00F805BD" w:rsidRDefault="00F805BD" w:rsidP="00F805BD">
      <w:pPr>
        <w:pStyle w:val="PargrafodaLista"/>
        <w:numPr>
          <w:ilvl w:val="0"/>
          <w:numId w:val="1"/>
        </w:numPr>
        <w:jc w:val="center"/>
      </w:pPr>
      <w:r w:rsidRPr="00F805BD">
        <w:t>REGIME DIFERENCIADO DE LICITAÇÕES</w:t>
      </w: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</w:pPr>
    </w:p>
    <w:p w:rsidR="00F805BD" w:rsidRDefault="00F805BD" w:rsidP="00F805BD">
      <w:pPr>
        <w:pStyle w:val="PargrafodaLista"/>
        <w:numPr>
          <w:ilvl w:val="0"/>
          <w:numId w:val="1"/>
        </w:numPr>
        <w:tabs>
          <w:tab w:val="left" w:pos="2410"/>
        </w:tabs>
        <w:jc w:val="center"/>
        <w:sectPr w:rsidR="00F805BD" w:rsidSect="008710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  <w:r w:rsidRPr="007B7384">
        <w:t xml:space="preserve">Itumbiara-GO, </w:t>
      </w:r>
      <w:r>
        <w:t>dezembro de 2013.</w:t>
      </w:r>
      <w:proofErr w:type="gramStart"/>
    </w:p>
    <w:p w:rsidR="00511104" w:rsidRPr="00511104" w:rsidRDefault="00994504" w:rsidP="00994504">
      <w:pPr>
        <w:pStyle w:val="Ttulo1"/>
        <w:keepNext/>
        <w:numPr>
          <w:ilvl w:val="0"/>
          <w:numId w:val="1"/>
        </w:numPr>
        <w:spacing w:before="100" w:after="200" w:line="360" w:lineRule="auto"/>
        <w:ind w:left="0" w:right="-568" w:firstLine="0"/>
        <w:contextualSpacing w:val="0"/>
        <w:jc w:val="center"/>
      </w:pPr>
      <w:proofErr w:type="gramEnd"/>
      <w:r>
        <w:rPr>
          <w:rFonts w:ascii="Times New Roman" w:hAnsi="Times New Roman" w:cs="Times New Roman"/>
          <w:sz w:val="24"/>
          <w:szCs w:val="24"/>
        </w:rPr>
        <w:lastRenderedPageBreak/>
        <w:t>REGIME DIFERENCIADO DE LICITAÇÕES</w:t>
      </w:r>
    </w:p>
    <w:p w:rsidR="00D81F82" w:rsidRDefault="00D81F82" w:rsidP="00F805BD">
      <w:pPr>
        <w:pStyle w:val="Ttulo2"/>
        <w:keepNext/>
        <w:numPr>
          <w:ilvl w:val="1"/>
          <w:numId w:val="1"/>
        </w:numPr>
        <w:spacing w:before="440" w:after="440" w:line="360" w:lineRule="auto"/>
        <w:ind w:left="0" w:right="-568" w:firstLine="0"/>
        <w:jc w:val="both"/>
        <w:rPr>
          <w:rFonts w:ascii="Times New Roman" w:hAnsi="Times New Roman"/>
          <w:sz w:val="24"/>
          <w:szCs w:val="24"/>
        </w:rPr>
      </w:pPr>
      <w:r w:rsidRPr="00D81F82">
        <w:rPr>
          <w:rFonts w:ascii="Times New Roman" w:hAnsi="Times New Roman"/>
          <w:sz w:val="24"/>
          <w:szCs w:val="24"/>
        </w:rPr>
        <w:t>Resumo</w:t>
      </w:r>
    </w:p>
    <w:p w:rsidR="00D81F82" w:rsidRDefault="00D81F82" w:rsidP="00F805BD">
      <w:pPr>
        <w:spacing w:before="100" w:after="100"/>
        <w:ind w:firstLine="1134"/>
        <w:jc w:val="both"/>
        <w:rPr>
          <w:lang w:eastAsia="pt-BR"/>
        </w:rPr>
      </w:pPr>
      <w:r>
        <w:rPr>
          <w:lang w:eastAsia="pt-BR"/>
        </w:rPr>
        <w:t xml:space="preserve">O presente artigo tem como objetivo analisar </w:t>
      </w:r>
      <w:r w:rsidR="00994504">
        <w:rPr>
          <w:lang w:eastAsia="pt-BR"/>
        </w:rPr>
        <w:t>a eficácia deste institut</w:t>
      </w:r>
      <w:r w:rsidR="00560446">
        <w:rPr>
          <w:lang w:eastAsia="pt-BR"/>
        </w:rPr>
        <w:t>o o RDC</w:t>
      </w:r>
      <w:r w:rsidR="004F4488">
        <w:rPr>
          <w:lang w:eastAsia="pt-BR"/>
        </w:rPr>
        <w:t xml:space="preserve"> – regime diferenciado de</w:t>
      </w:r>
      <w:proofErr w:type="gramStart"/>
      <w:r w:rsidR="00550E53">
        <w:rPr>
          <w:lang w:eastAsia="pt-BR"/>
        </w:rPr>
        <w:t xml:space="preserve"> </w:t>
      </w:r>
      <w:r w:rsidR="004F4488">
        <w:rPr>
          <w:lang w:eastAsia="pt-BR"/>
        </w:rPr>
        <w:t xml:space="preserve"> </w:t>
      </w:r>
      <w:proofErr w:type="gramEnd"/>
      <w:r w:rsidR="004F4488">
        <w:rPr>
          <w:lang w:eastAsia="pt-BR"/>
        </w:rPr>
        <w:t>contratações,</w:t>
      </w:r>
      <w:r w:rsidR="00560446">
        <w:rPr>
          <w:lang w:eastAsia="pt-BR"/>
        </w:rPr>
        <w:t xml:space="preserve"> </w:t>
      </w:r>
      <w:r w:rsidR="00994504">
        <w:rPr>
          <w:lang w:eastAsia="pt-BR"/>
        </w:rPr>
        <w:t>que institui normas para licitações</w:t>
      </w:r>
      <w:r w:rsidR="00906B06">
        <w:rPr>
          <w:lang w:eastAsia="pt-BR"/>
        </w:rPr>
        <w:t>, entendendo o mais recente regime da Lei 12.462/11,</w:t>
      </w:r>
      <w:r w:rsidR="00D64EC3">
        <w:rPr>
          <w:lang w:eastAsia="pt-BR"/>
        </w:rPr>
        <w:t xml:space="preserve"> </w:t>
      </w:r>
      <w:r>
        <w:rPr>
          <w:lang w:eastAsia="pt-BR"/>
        </w:rPr>
        <w:t>fazendo uma</w:t>
      </w:r>
      <w:r w:rsidR="00BF2678">
        <w:rPr>
          <w:lang w:eastAsia="pt-BR"/>
        </w:rPr>
        <w:t xml:space="preserve"> breve distinção entre</w:t>
      </w:r>
      <w:r w:rsidR="00296035">
        <w:rPr>
          <w:lang w:eastAsia="pt-BR"/>
        </w:rPr>
        <w:t xml:space="preserve"> princípios</w:t>
      </w:r>
      <w:r w:rsidR="00F81A3C">
        <w:rPr>
          <w:lang w:eastAsia="pt-BR"/>
        </w:rPr>
        <w:t>,</w:t>
      </w:r>
      <w:r w:rsidR="00480810">
        <w:rPr>
          <w:lang w:eastAsia="pt-BR"/>
        </w:rPr>
        <w:t xml:space="preserve"> direitos</w:t>
      </w:r>
      <w:r w:rsidR="00F81A3C">
        <w:rPr>
          <w:lang w:eastAsia="pt-BR"/>
        </w:rPr>
        <w:t xml:space="preserve"> e regras</w:t>
      </w:r>
      <w:r>
        <w:rPr>
          <w:lang w:eastAsia="pt-BR"/>
        </w:rPr>
        <w:t xml:space="preserve">. </w:t>
      </w:r>
      <w:r w:rsidR="00BF2678">
        <w:rPr>
          <w:lang w:eastAsia="pt-BR"/>
        </w:rPr>
        <w:t>Depois</w:t>
      </w:r>
      <w:r>
        <w:rPr>
          <w:lang w:eastAsia="pt-BR"/>
        </w:rPr>
        <w:t xml:space="preserve"> adentramos em um tema bastante </w:t>
      </w:r>
      <w:r w:rsidR="00BF2678">
        <w:rPr>
          <w:lang w:eastAsia="pt-BR"/>
        </w:rPr>
        <w:t>polêmico</w:t>
      </w:r>
      <w:r>
        <w:rPr>
          <w:lang w:eastAsia="pt-BR"/>
        </w:rPr>
        <w:t xml:space="preserve"> que é tentar conceituar</w:t>
      </w:r>
      <w:r w:rsidR="001560B6">
        <w:rPr>
          <w:lang w:eastAsia="pt-BR"/>
        </w:rPr>
        <w:t xml:space="preserve"> </w:t>
      </w:r>
      <w:r w:rsidR="00F81A3C">
        <w:rPr>
          <w:lang w:eastAsia="pt-BR"/>
        </w:rPr>
        <w:t>os</w:t>
      </w:r>
      <w:proofErr w:type="gramStart"/>
      <w:r w:rsidR="00F81A3C">
        <w:rPr>
          <w:lang w:eastAsia="pt-BR"/>
        </w:rPr>
        <w:t xml:space="preserve">  </w:t>
      </w:r>
      <w:proofErr w:type="gramEnd"/>
      <w:r w:rsidR="00F81A3C">
        <w:rPr>
          <w:lang w:eastAsia="pt-BR"/>
        </w:rPr>
        <w:t>aspectos gerais do Regime diferenciado de Contratações Publicas - RDC</w:t>
      </w:r>
      <w:r>
        <w:rPr>
          <w:lang w:eastAsia="pt-BR"/>
        </w:rPr>
        <w:t>, tendo em vista a abstração do instituto no meio jurídico</w:t>
      </w:r>
      <w:r w:rsidR="007D3F91">
        <w:rPr>
          <w:lang w:eastAsia="pt-BR"/>
        </w:rPr>
        <w:t>.</w:t>
      </w:r>
    </w:p>
    <w:p w:rsidR="00EA2E02" w:rsidRDefault="00EA2E02" w:rsidP="00F805BD">
      <w:pPr>
        <w:spacing w:before="100" w:after="100"/>
        <w:ind w:firstLine="1134"/>
        <w:jc w:val="both"/>
        <w:rPr>
          <w:lang w:eastAsia="pt-BR"/>
        </w:rPr>
      </w:pPr>
    </w:p>
    <w:p w:rsidR="007D3F91" w:rsidRDefault="00790CAD" w:rsidP="0091459F">
      <w:pPr>
        <w:spacing w:before="100" w:after="100" w:line="360" w:lineRule="auto"/>
        <w:jc w:val="both"/>
        <w:rPr>
          <w:lang w:val="en-US" w:eastAsia="pt-BR"/>
        </w:rPr>
      </w:pPr>
      <w:proofErr w:type="spellStart"/>
      <w:r w:rsidRPr="00EA08CA">
        <w:rPr>
          <w:b/>
          <w:lang w:val="en-US" w:eastAsia="pt-BR"/>
        </w:rPr>
        <w:t>Palavra</w:t>
      </w:r>
      <w:r w:rsidR="00F34FA0" w:rsidRPr="00EA08CA">
        <w:rPr>
          <w:b/>
          <w:lang w:val="en-US" w:eastAsia="pt-BR"/>
        </w:rPr>
        <w:t>s</w:t>
      </w:r>
      <w:proofErr w:type="spellEnd"/>
      <w:r w:rsidRPr="00EA08CA">
        <w:rPr>
          <w:b/>
          <w:lang w:val="en-US" w:eastAsia="pt-BR"/>
        </w:rPr>
        <w:t xml:space="preserve"> </w:t>
      </w:r>
      <w:proofErr w:type="spellStart"/>
      <w:r w:rsidRPr="00EA08CA">
        <w:rPr>
          <w:b/>
          <w:lang w:val="en-US" w:eastAsia="pt-BR"/>
        </w:rPr>
        <w:t>chave</w:t>
      </w:r>
      <w:proofErr w:type="spellEnd"/>
      <w:r w:rsidR="007D3F91" w:rsidRPr="00EA08CA">
        <w:rPr>
          <w:lang w:val="en-US" w:eastAsia="pt-BR"/>
        </w:rPr>
        <w:t xml:space="preserve">: </w:t>
      </w:r>
      <w:proofErr w:type="spellStart"/>
      <w:r w:rsidR="00994504" w:rsidRPr="00EA08CA">
        <w:rPr>
          <w:lang w:val="en-US" w:eastAsia="pt-BR"/>
        </w:rPr>
        <w:t>licitações</w:t>
      </w:r>
      <w:proofErr w:type="spellEnd"/>
      <w:r w:rsidR="007D3F91" w:rsidRPr="00EA08CA">
        <w:rPr>
          <w:lang w:val="en-US" w:eastAsia="pt-BR"/>
        </w:rPr>
        <w:t>,</w:t>
      </w:r>
      <w:r w:rsidR="00994504" w:rsidRPr="00EA08CA">
        <w:rPr>
          <w:lang w:val="en-US" w:eastAsia="pt-BR"/>
        </w:rPr>
        <w:t xml:space="preserve"> </w:t>
      </w:r>
      <w:proofErr w:type="spellStart"/>
      <w:r w:rsidR="00994504" w:rsidRPr="00EA08CA">
        <w:rPr>
          <w:lang w:val="en-US" w:eastAsia="pt-BR"/>
        </w:rPr>
        <w:t>contratos</w:t>
      </w:r>
      <w:proofErr w:type="spellEnd"/>
      <w:r w:rsidR="00994504" w:rsidRPr="00EA08CA">
        <w:rPr>
          <w:lang w:val="en-US" w:eastAsia="pt-BR"/>
        </w:rPr>
        <w:t xml:space="preserve">, </w:t>
      </w:r>
      <w:r w:rsidR="00F81A3C" w:rsidRPr="00EA08CA">
        <w:rPr>
          <w:lang w:val="en-US" w:eastAsia="pt-BR"/>
        </w:rPr>
        <w:t>regime</w:t>
      </w:r>
    </w:p>
    <w:p w:rsidR="00F805BD" w:rsidRDefault="007D3F91" w:rsidP="00F805BD">
      <w:pPr>
        <w:spacing w:before="440" w:after="440"/>
        <w:jc w:val="both"/>
        <w:rPr>
          <w:lang w:val="en-US" w:eastAsia="pt-BR"/>
        </w:rPr>
      </w:pPr>
      <w:r w:rsidRPr="008E79F3">
        <w:rPr>
          <w:b/>
          <w:lang w:val="en-US" w:eastAsia="pt-BR"/>
        </w:rPr>
        <w:t>Abstra</w:t>
      </w:r>
      <w:r w:rsidR="00F805BD">
        <w:rPr>
          <w:b/>
          <w:lang w:val="en-US" w:eastAsia="pt-BR"/>
        </w:rPr>
        <w:t>c</w:t>
      </w:r>
      <w:r w:rsidRPr="008E79F3">
        <w:rPr>
          <w:b/>
          <w:lang w:val="en-US" w:eastAsia="pt-BR"/>
        </w:rPr>
        <w:t>t</w:t>
      </w:r>
      <w:proofErr w:type="gramStart"/>
      <w:r w:rsidRPr="008E79F3">
        <w:rPr>
          <w:b/>
          <w:lang w:val="en-US" w:eastAsia="pt-BR"/>
        </w:rPr>
        <w:t>;</w:t>
      </w:r>
      <w:r w:rsidR="00296035" w:rsidRPr="008E79F3">
        <w:rPr>
          <w:lang w:val="en-US" w:eastAsia="pt-BR"/>
        </w:rPr>
        <w:t>.</w:t>
      </w:r>
      <w:proofErr w:type="gramEnd"/>
      <w:r w:rsidR="00F97ACE" w:rsidRPr="008E79F3">
        <w:rPr>
          <w:lang w:val="en-US" w:eastAsia="pt-BR"/>
        </w:rPr>
        <w:t xml:space="preserve"> </w:t>
      </w:r>
    </w:p>
    <w:p w:rsidR="008E79F3" w:rsidRDefault="00EA2E02" w:rsidP="00F805BD">
      <w:pPr>
        <w:spacing w:before="100" w:after="100"/>
        <w:ind w:firstLine="1134"/>
        <w:jc w:val="both"/>
        <w:rPr>
          <w:lang w:val="en-US" w:eastAsia="pt-BR"/>
        </w:rPr>
      </w:pPr>
      <w:r>
        <w:rPr>
          <w:lang w:val="en-US" w:eastAsia="pt-BR"/>
        </w:rPr>
        <w:t>H</w:t>
      </w:r>
      <w:r w:rsidR="008E79F3" w:rsidRPr="008E79F3">
        <w:rPr>
          <w:lang w:val="en-US" w:eastAsia="pt-BR"/>
        </w:rPr>
        <w:t>is article aims to analyze the effectiveness of this institute RDC - differentiated regime of hiring, establishing rules for bidding, understanding the latest scheme of Law 12.462/11, making a brief distinction between principles, rights and rules. Then we enter a very controversial issue that is trying to conceptualize the general aspects of the differentiated regime Signings Public - DRC with a view abstraction institute in the legal environment.</w:t>
      </w:r>
    </w:p>
    <w:p w:rsidR="00EA2E02" w:rsidRDefault="00EA2E02" w:rsidP="00F805BD">
      <w:pPr>
        <w:spacing w:before="100" w:after="100"/>
        <w:ind w:firstLine="1134"/>
        <w:jc w:val="both"/>
        <w:rPr>
          <w:lang w:val="en-US" w:eastAsia="pt-BR"/>
        </w:rPr>
      </w:pPr>
    </w:p>
    <w:p w:rsidR="0019590D" w:rsidRPr="00550E53" w:rsidRDefault="00BC1DE9" w:rsidP="0091459F">
      <w:pPr>
        <w:spacing w:before="100" w:after="100" w:line="360" w:lineRule="auto"/>
        <w:jc w:val="both"/>
        <w:rPr>
          <w:b/>
          <w:lang w:eastAsia="pt-BR"/>
        </w:rPr>
      </w:pPr>
      <w:r w:rsidRPr="00550E53">
        <w:rPr>
          <w:b/>
          <w:lang w:eastAsia="pt-BR"/>
        </w:rPr>
        <w:t>Keyboards</w:t>
      </w:r>
      <w:r w:rsidR="0062246C" w:rsidRPr="00550E53">
        <w:rPr>
          <w:b/>
          <w:lang w:eastAsia="pt-BR"/>
        </w:rPr>
        <w:t xml:space="preserve">: </w:t>
      </w:r>
      <w:proofErr w:type="spellStart"/>
      <w:r w:rsidR="00A26AD1" w:rsidRPr="00550E53">
        <w:rPr>
          <w:b/>
          <w:lang w:eastAsia="pt-BR"/>
        </w:rPr>
        <w:t>bids</w:t>
      </w:r>
      <w:proofErr w:type="spellEnd"/>
      <w:r w:rsidR="00A26AD1" w:rsidRPr="00550E53">
        <w:rPr>
          <w:b/>
          <w:lang w:eastAsia="pt-BR"/>
        </w:rPr>
        <w:t xml:space="preserve">, </w:t>
      </w:r>
      <w:proofErr w:type="spellStart"/>
      <w:r w:rsidR="00A26AD1" w:rsidRPr="00550E53">
        <w:rPr>
          <w:b/>
          <w:lang w:eastAsia="pt-BR"/>
        </w:rPr>
        <w:t>contracts</w:t>
      </w:r>
      <w:proofErr w:type="spellEnd"/>
      <w:r w:rsidR="00A26AD1" w:rsidRPr="00550E53">
        <w:rPr>
          <w:b/>
          <w:lang w:eastAsia="pt-BR"/>
        </w:rPr>
        <w:t xml:space="preserve">, </w:t>
      </w:r>
      <w:proofErr w:type="spellStart"/>
      <w:proofErr w:type="gramStart"/>
      <w:r w:rsidR="00A26AD1" w:rsidRPr="00550E53">
        <w:rPr>
          <w:b/>
          <w:lang w:eastAsia="pt-BR"/>
        </w:rPr>
        <w:t>arrangements</w:t>
      </w:r>
      <w:proofErr w:type="spellEnd"/>
      <w:proofErr w:type="gramEnd"/>
    </w:p>
    <w:p w:rsidR="00D81F82" w:rsidRPr="00F805BD" w:rsidRDefault="00D81F82" w:rsidP="00F805BD">
      <w:pPr>
        <w:spacing w:before="440" w:after="440" w:line="360" w:lineRule="auto"/>
        <w:jc w:val="both"/>
        <w:rPr>
          <w:lang w:eastAsia="pt-BR"/>
        </w:rPr>
      </w:pPr>
      <w:r w:rsidRPr="00F805BD">
        <w:rPr>
          <w:b/>
          <w:lang w:eastAsia="pt-BR"/>
        </w:rPr>
        <w:t>1. Introdução</w:t>
      </w:r>
    </w:p>
    <w:p w:rsidR="00064CE0" w:rsidRDefault="00064CE0" w:rsidP="00F805BD">
      <w:pPr>
        <w:pStyle w:val="Corpodetexto"/>
        <w:spacing w:before="0" w:after="0"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Regime D</w:t>
      </w:r>
      <w:r w:rsidR="00347A6B" w:rsidRPr="00064CE0">
        <w:rPr>
          <w:rFonts w:ascii="Times New Roman" w:hAnsi="Times New Roman" w:cs="Times New Roman"/>
        </w:rPr>
        <w:t xml:space="preserve">iferenciado de </w:t>
      </w:r>
      <w:r>
        <w:rPr>
          <w:rFonts w:ascii="Times New Roman" w:hAnsi="Times New Roman" w:cs="Times New Roman"/>
        </w:rPr>
        <w:t>C</w:t>
      </w:r>
      <w:r w:rsidR="00347A6B" w:rsidRPr="00064CE0">
        <w:rPr>
          <w:rFonts w:ascii="Times New Roman" w:hAnsi="Times New Roman" w:cs="Times New Roman"/>
        </w:rPr>
        <w:t xml:space="preserve">ontratações – RDC, </w:t>
      </w:r>
      <w:r w:rsidR="00D144DC" w:rsidRPr="00064CE0">
        <w:rPr>
          <w:rFonts w:ascii="Times New Roman" w:hAnsi="Times New Roman" w:cs="Times New Roman"/>
        </w:rPr>
        <w:t>conhecid</w:t>
      </w:r>
      <w:r w:rsidR="001B6951">
        <w:rPr>
          <w:rFonts w:ascii="Times New Roman" w:hAnsi="Times New Roman" w:cs="Times New Roman"/>
        </w:rPr>
        <w:t>o</w:t>
      </w:r>
      <w:r w:rsidR="00D144DC" w:rsidRPr="00064CE0">
        <w:rPr>
          <w:rFonts w:ascii="Times New Roman" w:hAnsi="Times New Roman" w:cs="Times New Roman"/>
        </w:rPr>
        <w:t xml:space="preserve"> no </w:t>
      </w:r>
      <w:r w:rsidR="00A82B40" w:rsidRPr="00064CE0">
        <w:rPr>
          <w:rFonts w:ascii="Times New Roman" w:hAnsi="Times New Roman" w:cs="Times New Roman"/>
        </w:rPr>
        <w:t xml:space="preserve">nosso </w:t>
      </w:r>
      <w:r w:rsidR="00D144DC" w:rsidRPr="00064CE0">
        <w:rPr>
          <w:rFonts w:ascii="Times New Roman" w:hAnsi="Times New Roman" w:cs="Times New Roman"/>
        </w:rPr>
        <w:t>ordenamento jurídico de uma forma alternativa</w:t>
      </w:r>
      <w:r w:rsidR="00F306EE" w:rsidRPr="00064CE0">
        <w:rPr>
          <w:rFonts w:ascii="Times New Roman" w:hAnsi="Times New Roman" w:cs="Times New Roman"/>
        </w:rPr>
        <w:t>,</w:t>
      </w:r>
      <w:r w:rsidR="00D144DC" w:rsidRPr="00064CE0">
        <w:rPr>
          <w:rFonts w:ascii="Times New Roman" w:hAnsi="Times New Roman" w:cs="Times New Roman"/>
        </w:rPr>
        <w:t xml:space="preserve"> </w:t>
      </w:r>
      <w:r w:rsidR="00A82B40" w:rsidRPr="00064CE0">
        <w:rPr>
          <w:rFonts w:ascii="Times New Roman" w:hAnsi="Times New Roman" w:cs="Times New Roman"/>
        </w:rPr>
        <w:t>através da aplicação da Lei 8.666/93,</w:t>
      </w:r>
      <w:r w:rsidRPr="00064CE0">
        <w:rPr>
          <w:rFonts w:ascii="Times New Roman" w:hAnsi="Times New Roman" w:cs="Times New Roman"/>
        </w:rPr>
        <w:t xml:space="preserve"> foi devidamente instituída pelas norm</w:t>
      </w:r>
      <w:r w:rsidR="00107158">
        <w:rPr>
          <w:rFonts w:ascii="Times New Roman" w:hAnsi="Times New Roman" w:cs="Times New Roman"/>
        </w:rPr>
        <w:t xml:space="preserve">as para a Administração Pública no âmbito dos poderes da União dos estados, do Distrito Federal e </w:t>
      </w:r>
      <w:r w:rsidR="00BC1DE9">
        <w:rPr>
          <w:rFonts w:ascii="Times New Roman" w:hAnsi="Times New Roman" w:cs="Times New Roman"/>
        </w:rPr>
        <w:t>Municípios</w:t>
      </w:r>
      <w:r w:rsidR="00107158">
        <w:rPr>
          <w:rFonts w:ascii="Times New Roman" w:hAnsi="Times New Roman" w:cs="Times New Roman"/>
        </w:rPr>
        <w:t>,</w:t>
      </w:r>
      <w:r w:rsidRPr="00064CE0">
        <w:rPr>
          <w:rFonts w:ascii="Times New Roman" w:hAnsi="Times New Roman" w:cs="Times New Roman"/>
        </w:rPr>
        <w:t xml:space="preserve"> porém verifica-se a necessidade de contratação e a celebração do contrato a realização de licitação, </w:t>
      </w:r>
      <w:r w:rsidR="00A82B40" w:rsidRPr="00064CE0">
        <w:rPr>
          <w:rFonts w:ascii="Times New Roman" w:hAnsi="Times New Roman" w:cs="Times New Roman"/>
        </w:rPr>
        <w:t>visando assegurar a igualdade de con</w:t>
      </w:r>
      <w:r w:rsidR="00123E70" w:rsidRPr="00064CE0">
        <w:rPr>
          <w:rFonts w:ascii="Times New Roman" w:hAnsi="Times New Roman" w:cs="Times New Roman"/>
        </w:rPr>
        <w:t>dições a todos os interessados no processo de licitação.</w:t>
      </w:r>
      <w:r w:rsidR="00A82B40" w:rsidRPr="00064CE0">
        <w:rPr>
          <w:rFonts w:ascii="Times New Roman" w:hAnsi="Times New Roman" w:cs="Times New Roman"/>
        </w:rPr>
        <w:t xml:space="preserve">  </w:t>
      </w:r>
    </w:p>
    <w:p w:rsidR="00EA2E02" w:rsidRDefault="009557BC" w:rsidP="00EA2E02">
      <w:pPr>
        <w:pStyle w:val="Corpodetexto"/>
        <w:spacing w:before="0" w:after="0" w:line="360" w:lineRule="auto"/>
        <w:ind w:firstLine="1134"/>
        <w:rPr>
          <w:rFonts w:ascii="Times New Roman" w:hAnsi="Times New Roman" w:cs="Times New Roman"/>
        </w:rPr>
      </w:pPr>
      <w:r w:rsidRPr="00064CE0">
        <w:rPr>
          <w:rFonts w:ascii="Times New Roman" w:hAnsi="Times New Roman" w:cs="Times New Roman"/>
        </w:rPr>
        <w:t>Esta Lei trazida por várias alterações</w:t>
      </w:r>
      <w:proofErr w:type="gramStart"/>
      <w:r w:rsidRPr="00064CE0">
        <w:rPr>
          <w:rFonts w:ascii="Times New Roman" w:hAnsi="Times New Roman" w:cs="Times New Roman"/>
        </w:rPr>
        <w:t>, regulamenta</w:t>
      </w:r>
      <w:proofErr w:type="gramEnd"/>
      <w:r w:rsidRPr="00064CE0">
        <w:rPr>
          <w:rFonts w:ascii="Times New Roman" w:hAnsi="Times New Roman" w:cs="Times New Roman"/>
        </w:rPr>
        <w:t xml:space="preserve"> em seu artigo 37, inciso XXI da Constituição Federal de 1988 que diz o seguinte.</w:t>
      </w:r>
    </w:p>
    <w:p w:rsidR="00F306EE" w:rsidRPr="00EA2E02" w:rsidRDefault="00F306EE" w:rsidP="00EA2E02">
      <w:pPr>
        <w:pStyle w:val="Corpodetexto"/>
        <w:spacing w:before="0" w:after="0"/>
        <w:ind w:left="2268"/>
        <w:rPr>
          <w:rFonts w:ascii="Times New Roman" w:hAnsi="Times New Roman" w:cs="Times New Roman"/>
        </w:rPr>
      </w:pPr>
      <w:r>
        <w:t xml:space="preserve"> </w:t>
      </w:r>
      <w:r w:rsidRPr="00F306EE">
        <w:rPr>
          <w:sz w:val="20"/>
          <w:szCs w:val="20"/>
        </w:rPr>
        <w:t xml:space="preserve">XXI-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</w:t>
      </w:r>
      <w:proofErr w:type="gramStart"/>
      <w:r w:rsidRPr="00F306EE">
        <w:rPr>
          <w:sz w:val="20"/>
          <w:szCs w:val="20"/>
        </w:rPr>
        <w:t>econômica indispensáveis</w:t>
      </w:r>
      <w:proofErr w:type="gramEnd"/>
      <w:r w:rsidRPr="00F306EE">
        <w:rPr>
          <w:sz w:val="20"/>
          <w:szCs w:val="20"/>
        </w:rPr>
        <w:t xml:space="preserve"> à garantia do cumprimento das obrigações</w:t>
      </w:r>
      <w:r>
        <w:t xml:space="preserve">. </w:t>
      </w:r>
      <w:r w:rsidRPr="00F306EE">
        <w:rPr>
          <w:sz w:val="20"/>
          <w:szCs w:val="20"/>
        </w:rPr>
        <w:t>(CF/1988</w:t>
      </w:r>
      <w:r>
        <w:rPr>
          <w:sz w:val="20"/>
          <w:szCs w:val="20"/>
        </w:rPr>
        <w:t>, pg.</w:t>
      </w:r>
      <w:r w:rsidR="00567BA1">
        <w:rPr>
          <w:sz w:val="20"/>
          <w:szCs w:val="20"/>
        </w:rPr>
        <w:t>19</w:t>
      </w:r>
      <w:r>
        <w:rPr>
          <w:sz w:val="20"/>
          <w:szCs w:val="20"/>
        </w:rPr>
        <w:t>)</w:t>
      </w:r>
      <w:r>
        <w:t xml:space="preserve"> </w:t>
      </w:r>
    </w:p>
    <w:p w:rsidR="00D144DC" w:rsidRDefault="00D62CBE" w:rsidP="00F805BD">
      <w:pPr>
        <w:spacing w:line="360" w:lineRule="auto"/>
        <w:ind w:firstLine="1134"/>
        <w:jc w:val="both"/>
      </w:pPr>
      <w:r>
        <w:lastRenderedPageBreak/>
        <w:t>Contudo, a lei</w:t>
      </w:r>
      <w:r w:rsidR="0019695A">
        <w:t xml:space="preserve"> do RDC, estabelece um tratamento mais severo ao contrário da Lei </w:t>
      </w:r>
      <w:r>
        <w:t>8.666/93,</w:t>
      </w:r>
      <w:r w:rsidR="0019695A">
        <w:t xml:space="preserve"> que</w:t>
      </w:r>
      <w:r>
        <w:t xml:space="preserve"> </w:t>
      </w:r>
      <w:r w:rsidR="00F2462B">
        <w:t>em</w:t>
      </w:r>
      <w:r>
        <w:t xml:space="preserve"> alguns casos é realizado processos licitatórios antes da contratação, que são </w:t>
      </w:r>
      <w:proofErr w:type="gramStart"/>
      <w:r>
        <w:t>os denominados contratação</w:t>
      </w:r>
      <w:proofErr w:type="gramEnd"/>
      <w:r>
        <w:t xml:space="preserve"> direta</w:t>
      </w:r>
      <w:r w:rsidR="00107158">
        <w:t xml:space="preserve">. </w:t>
      </w:r>
      <w:r>
        <w:t>Porém</w:t>
      </w:r>
      <w:r w:rsidR="00B55B7B">
        <w:t xml:space="preserve"> com</w:t>
      </w:r>
      <w:r w:rsidR="0019695A">
        <w:t xml:space="preserve"> </w:t>
      </w:r>
      <w:r w:rsidR="00B55B7B">
        <w:t>a medida provisória 527 de 2011 e posteriormente convertida na</w:t>
      </w:r>
      <w:r>
        <w:t xml:space="preserve"> lei 12.462 de 05.08.2011, instituiu o Regime Diferenciado de Contratações Públicas </w:t>
      </w:r>
      <w:r w:rsidR="00B55B7B">
        <w:t>–</w:t>
      </w:r>
      <w:r>
        <w:t xml:space="preserve"> RDC</w:t>
      </w:r>
      <w:r w:rsidR="00B55B7B">
        <w:t>, aplic</w:t>
      </w:r>
      <w:r w:rsidR="00D144DC">
        <w:t>a</w:t>
      </w:r>
      <w:r w:rsidR="00B55B7B">
        <w:t xml:space="preserve">ndo exclusivamente às licitações e contratos em eventos realizados no Brasil, como Copa do Mundo de 2014 e Jogos Olímpicos </w:t>
      </w:r>
      <w:r w:rsidR="00D144DC" w:rsidRPr="00D144DC">
        <w:t xml:space="preserve">e </w:t>
      </w:r>
      <w:r w:rsidR="00B55B7B">
        <w:t xml:space="preserve">os </w:t>
      </w:r>
      <w:r w:rsidR="00D144DC" w:rsidRPr="00D144DC">
        <w:t>Paraolímpicos de 2016</w:t>
      </w:r>
      <w:r w:rsidR="00B55B7B">
        <w:t>.</w:t>
      </w:r>
    </w:p>
    <w:p w:rsidR="0091459F" w:rsidRDefault="00567BA1" w:rsidP="00F805BD">
      <w:pPr>
        <w:spacing w:line="360" w:lineRule="auto"/>
        <w:ind w:firstLine="1134"/>
        <w:jc w:val="both"/>
      </w:pPr>
      <w:r>
        <w:t xml:space="preserve">Conforme se </w:t>
      </w:r>
      <w:r w:rsidR="00550E53">
        <w:t>vê</w:t>
      </w:r>
      <w:r w:rsidR="0091459F">
        <w:t xml:space="preserve"> o entendimento dos servidores do Poder Legislativo Federal, o Regime Diferenciado de Contratação (RDC) preocupa entidades e organizações da sociedade civil</w:t>
      </w:r>
      <w:r>
        <w:t xml:space="preserve"> eis o relato;</w:t>
      </w:r>
      <w:proofErr w:type="gramStart"/>
      <w:r w:rsidR="0091459F">
        <w:t xml:space="preserve">  </w:t>
      </w:r>
    </w:p>
    <w:p w:rsidR="0091459F" w:rsidRPr="0091459F" w:rsidRDefault="0091459F" w:rsidP="00F805BD">
      <w:pPr>
        <w:spacing w:before="440" w:after="440"/>
        <w:ind w:left="2410" w:hanging="142"/>
        <w:jc w:val="both"/>
        <w:rPr>
          <w:rFonts w:cs="Times New Roman"/>
          <w:sz w:val="20"/>
          <w:szCs w:val="20"/>
        </w:rPr>
      </w:pPr>
      <w:proofErr w:type="gramEnd"/>
      <w:r>
        <w:t xml:space="preserve">  </w:t>
      </w:r>
      <w:r w:rsidRPr="0091459F">
        <w:rPr>
          <w:rFonts w:cs="Times New Roman"/>
          <w:sz w:val="20"/>
          <w:szCs w:val="20"/>
        </w:rPr>
        <w:t>Os altos investimentos que deverão ser empreendidos nas obras para viabilizar a realização dos jogos. O Governo tenta instituir, por meio da Medida Provisória nº</w:t>
      </w:r>
      <w:r w:rsidRPr="0091459F">
        <w:rPr>
          <w:rStyle w:val="apple-converted-space"/>
          <w:rFonts w:cs="Times New Roman"/>
          <w:sz w:val="20"/>
          <w:szCs w:val="20"/>
        </w:rPr>
        <w:t> </w:t>
      </w:r>
      <w:hyperlink r:id="rId13" w:tooltip="Medida Provisória nº 527, de 18 de Março de 2011." w:history="1">
        <w:r w:rsidRPr="0091459F">
          <w:rPr>
            <w:rStyle w:val="Hyperlink"/>
            <w:rFonts w:cs="Times New Roman"/>
            <w:color w:val="007000"/>
            <w:sz w:val="20"/>
            <w:szCs w:val="20"/>
            <w:bdr w:val="none" w:sz="0" w:space="0" w:color="auto" w:frame="1"/>
          </w:rPr>
          <w:t>527</w:t>
        </w:r>
      </w:hyperlink>
      <w:r w:rsidRPr="0091459F">
        <w:rPr>
          <w:rFonts w:cs="Times New Roman"/>
          <w:sz w:val="20"/>
          <w:szCs w:val="20"/>
        </w:rPr>
        <w:t xml:space="preserve">, de 2011, um Regime Diferenciado de Contratação (RDC) para </w:t>
      </w:r>
      <w:proofErr w:type="gramStart"/>
      <w:r w:rsidRPr="0091459F">
        <w:rPr>
          <w:rFonts w:cs="Times New Roman"/>
          <w:sz w:val="20"/>
          <w:szCs w:val="20"/>
        </w:rPr>
        <w:t>flexibilizar</w:t>
      </w:r>
      <w:proofErr w:type="gramEnd"/>
      <w:r w:rsidRPr="0091459F">
        <w:rPr>
          <w:rFonts w:cs="Times New Roman"/>
          <w:sz w:val="20"/>
          <w:szCs w:val="20"/>
        </w:rPr>
        <w:t xml:space="preserve"> as licitações e contratações para as obras da Copa do Mundo de 2014 e das Olimpíadas de 2016.  </w:t>
      </w:r>
      <w:proofErr w:type="spellStart"/>
      <w:r w:rsidRPr="0091459F">
        <w:rPr>
          <w:rFonts w:cs="Times New Roman"/>
          <w:sz w:val="20"/>
          <w:szCs w:val="20"/>
        </w:rPr>
        <w:t>Disponivel</w:t>
      </w:r>
      <w:proofErr w:type="spellEnd"/>
      <w:r w:rsidRPr="0091459F">
        <w:rPr>
          <w:rFonts w:cs="Times New Roman"/>
          <w:sz w:val="20"/>
          <w:szCs w:val="20"/>
        </w:rPr>
        <w:t xml:space="preserve"> em</w:t>
      </w:r>
      <w:r w:rsidRPr="00F805BD">
        <w:rPr>
          <w:sz w:val="20"/>
          <w:szCs w:val="20"/>
        </w:rPr>
        <w:t>http://</w:t>
      </w:r>
      <w:proofErr w:type="gramStart"/>
      <w:r w:rsidRPr="00F805BD">
        <w:rPr>
          <w:sz w:val="20"/>
          <w:szCs w:val="20"/>
        </w:rPr>
        <w:t>sindilegis.</w:t>
      </w:r>
      <w:proofErr w:type="gramEnd"/>
      <w:r w:rsidRPr="00F805BD">
        <w:rPr>
          <w:sz w:val="20"/>
          <w:szCs w:val="20"/>
        </w:rPr>
        <w:t>jusbrasil.com.br/noticias/2766114/regime-diferenciado-de-contratacao-rdc-preocupa-entidades-e-organizacoes-da-sociedade-civil</w:t>
      </w:r>
      <w:r w:rsidRPr="0091459F">
        <w:rPr>
          <w:sz w:val="20"/>
          <w:szCs w:val="20"/>
        </w:rPr>
        <w:t>, acesso em 1</w:t>
      </w:r>
      <w:r>
        <w:rPr>
          <w:sz w:val="20"/>
          <w:szCs w:val="20"/>
        </w:rPr>
        <w:t>1 de dez. de 2013.</w:t>
      </w:r>
    </w:p>
    <w:p w:rsidR="007E2F18" w:rsidRPr="00D144DC" w:rsidRDefault="006521DE" w:rsidP="00EA08CA">
      <w:pPr>
        <w:pStyle w:val="Corpodetexto"/>
        <w:spacing w:line="360" w:lineRule="auto"/>
        <w:ind w:firstLine="1134"/>
      </w:pPr>
      <w:r>
        <w:rPr>
          <w:rFonts w:ascii="Times New Roman" w:hAnsi="Times New Roman"/>
        </w:rPr>
        <w:t xml:space="preserve">Em que se pese a licitação visa garantir o principio da isonomia, onde a proposta mais vantajosa será julgada em conformidade estrita com os princípios da legalidade, da impessoalidade, da moralidade, da igualdade, da publicidade e da vinculação ao instrumento de convocação do julgamento objetivo e </w:t>
      </w:r>
      <w:r w:rsidR="00550E53">
        <w:rPr>
          <w:rFonts w:ascii="Times New Roman" w:hAnsi="Times New Roman"/>
        </w:rPr>
        <w:t>célere</w:t>
      </w:r>
      <w:r>
        <w:rPr>
          <w:rFonts w:ascii="Times New Roman" w:hAnsi="Times New Roman"/>
        </w:rPr>
        <w:t>.</w:t>
      </w:r>
    </w:p>
    <w:p w:rsidR="002A32ED" w:rsidRDefault="00D82282" w:rsidP="0091459F">
      <w:pPr>
        <w:pStyle w:val="Corpodetexto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 palavras sabias de Odete </w:t>
      </w:r>
      <w:proofErr w:type="spellStart"/>
      <w:r>
        <w:rPr>
          <w:rFonts w:ascii="Times New Roman" w:hAnsi="Times New Roman"/>
        </w:rPr>
        <w:t>Medauar</w:t>
      </w:r>
      <w:proofErr w:type="spellEnd"/>
      <w:r w:rsidR="002A32ED">
        <w:rPr>
          <w:rFonts w:ascii="Times New Roman" w:hAnsi="Times New Roman"/>
        </w:rPr>
        <w:t xml:space="preserve"> (2012, p.195)</w:t>
      </w:r>
      <w:r>
        <w:rPr>
          <w:rFonts w:ascii="Times New Roman" w:hAnsi="Times New Roman"/>
        </w:rPr>
        <w:t>,</w:t>
      </w:r>
      <w:r w:rsidR="002A32ED">
        <w:rPr>
          <w:rFonts w:ascii="Times New Roman" w:hAnsi="Times New Roman"/>
        </w:rPr>
        <w:t xml:space="preserve"> </w:t>
      </w:r>
      <w:r w:rsidR="00550E5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D82282">
        <w:rPr>
          <w:rFonts w:ascii="Times New Roman" w:hAnsi="Times New Roman"/>
        </w:rPr>
        <w:t>Administração não pode</w:t>
      </w:r>
      <w:r w:rsidR="00347A6B">
        <w:rPr>
          <w:rFonts w:ascii="Times New Roman" w:hAnsi="Times New Roman"/>
        </w:rPr>
        <w:t xml:space="preserve"> </w:t>
      </w:r>
      <w:r w:rsidR="0019590D">
        <w:rPr>
          <w:rFonts w:ascii="Times New Roman" w:hAnsi="Times New Roman"/>
        </w:rPr>
        <w:t>c</w:t>
      </w:r>
      <w:r w:rsidRPr="00D82282">
        <w:rPr>
          <w:rFonts w:ascii="Times New Roman" w:hAnsi="Times New Roman"/>
        </w:rPr>
        <w:t>ontratar livremente, porque deve ser atendido o principio da igualdade de todos para contratar com a Administração e a moralidade administrativa.</w:t>
      </w:r>
      <w:r w:rsidR="002A32ED">
        <w:rPr>
          <w:rFonts w:ascii="Times New Roman" w:hAnsi="Times New Roman"/>
        </w:rPr>
        <w:t xml:space="preserve"> </w:t>
      </w:r>
    </w:p>
    <w:p w:rsidR="00827E50" w:rsidRDefault="00B75B93" w:rsidP="005D79CB">
      <w:pPr>
        <w:pStyle w:val="Corpodetexto"/>
        <w:spacing w:line="360" w:lineRule="auto"/>
        <w:ind w:firstLine="1134"/>
      </w:pPr>
      <w:r>
        <w:rPr>
          <w:rFonts w:ascii="Times New Roman" w:hAnsi="Times New Roman"/>
        </w:rPr>
        <w:t>P</w:t>
      </w:r>
      <w:r w:rsidR="004E332A">
        <w:rPr>
          <w:rFonts w:ascii="Times New Roman" w:hAnsi="Times New Roman"/>
        </w:rPr>
        <w:t xml:space="preserve">ortanto para a autora </w:t>
      </w:r>
      <w:proofErr w:type="gramStart"/>
      <w:r w:rsidR="004E332A">
        <w:rPr>
          <w:rFonts w:ascii="Times New Roman" w:hAnsi="Times New Roman"/>
        </w:rPr>
        <w:t>deve-se</w:t>
      </w:r>
      <w:proofErr w:type="gramEnd"/>
      <w:r w:rsidR="004E332A">
        <w:rPr>
          <w:rFonts w:ascii="Times New Roman" w:hAnsi="Times New Roman"/>
        </w:rPr>
        <w:t xml:space="preserve"> afastar as normas contidas na Lei 8.666/93, salvo nos casos expressos no artigo 1</w:t>
      </w:r>
      <w:r w:rsidR="004E332A" w:rsidRPr="00CF7670">
        <w:rPr>
          <w:rFonts w:ascii="Times New Roman" w:hAnsi="Times New Roman" w:cs="Times New Roman"/>
        </w:rPr>
        <w:t>º</w:t>
      </w:r>
      <w:r w:rsidR="004E332A">
        <w:rPr>
          <w:rFonts w:ascii="Times New Roman" w:hAnsi="Times New Roman"/>
        </w:rPr>
        <w:t xml:space="preserve"> e </w:t>
      </w:r>
      <w:r w:rsidR="004E332A" w:rsidRPr="007B6163">
        <w:rPr>
          <w:rFonts w:ascii="Times New Roman" w:hAnsi="Times New Roman" w:cs="Times New Roman"/>
          <w:color w:val="000000"/>
          <w:shd w:val="clear" w:color="auto" w:fill="FFFFFF"/>
        </w:rPr>
        <w:t>§</w:t>
      </w:r>
      <w:r w:rsidR="004E332A">
        <w:rPr>
          <w:rFonts w:ascii="Times New Roman" w:hAnsi="Times New Roman"/>
        </w:rPr>
        <w:t>2</w:t>
      </w:r>
      <w:r w:rsidR="004E332A" w:rsidRPr="00CF7670">
        <w:rPr>
          <w:rFonts w:ascii="Times New Roman" w:hAnsi="Times New Roman" w:cs="Times New Roman"/>
        </w:rPr>
        <w:t>º</w:t>
      </w:r>
      <w:r w:rsidR="004E332A">
        <w:rPr>
          <w:rFonts w:ascii="Times New Roman" w:hAnsi="Times New Roman" w:cs="Times New Roman"/>
        </w:rPr>
        <w:t xml:space="preserve">, desta mesma Lei, e de modo explicito deve-se figurar o regime diferenciado de contratação – RDC, nos instrumentos convocatórios. </w:t>
      </w:r>
      <w:r w:rsidR="00827E50">
        <w:t xml:space="preserve"> </w:t>
      </w:r>
      <w:r w:rsidR="00F81495">
        <w:t xml:space="preserve"> </w:t>
      </w:r>
    </w:p>
    <w:p w:rsidR="0026766F" w:rsidRPr="0026766F" w:rsidRDefault="0026766F" w:rsidP="00F805BD">
      <w:pPr>
        <w:pStyle w:val="Corpodetexto"/>
        <w:spacing w:before="440" w:after="440" w:line="360" w:lineRule="auto"/>
        <w:rPr>
          <w:rFonts w:ascii="Times New Roman" w:hAnsi="Times New Roman" w:cs="Times New Roman"/>
          <w:b/>
        </w:rPr>
      </w:pPr>
      <w:r w:rsidRPr="0026766F">
        <w:rPr>
          <w:rFonts w:ascii="Times New Roman" w:hAnsi="Times New Roman" w:cs="Times New Roman"/>
          <w:b/>
        </w:rPr>
        <w:t xml:space="preserve">2- </w:t>
      </w:r>
      <w:r w:rsidR="00550E53" w:rsidRPr="0026766F">
        <w:rPr>
          <w:rFonts w:ascii="Times New Roman" w:hAnsi="Times New Roman" w:cs="Times New Roman"/>
          <w:b/>
        </w:rPr>
        <w:t>Princípio</w:t>
      </w:r>
      <w:r w:rsidR="00550E53">
        <w:rPr>
          <w:rFonts w:ascii="Times New Roman" w:hAnsi="Times New Roman" w:cs="Times New Roman"/>
          <w:b/>
        </w:rPr>
        <w:t>s</w:t>
      </w:r>
      <w:r w:rsidR="00B75B93">
        <w:rPr>
          <w:rFonts w:ascii="Times New Roman" w:hAnsi="Times New Roman" w:cs="Times New Roman"/>
          <w:b/>
        </w:rPr>
        <w:t xml:space="preserve"> da licitação</w:t>
      </w:r>
      <w:r w:rsidRPr="0026766F">
        <w:rPr>
          <w:rFonts w:ascii="Times New Roman" w:hAnsi="Times New Roman" w:cs="Times New Roman"/>
          <w:b/>
        </w:rPr>
        <w:t xml:space="preserve"> </w:t>
      </w:r>
    </w:p>
    <w:p w:rsidR="007B6163" w:rsidRDefault="0026766F" w:rsidP="00F805BD">
      <w:pPr>
        <w:pStyle w:val="Corpodetexto"/>
        <w:spacing w:line="360" w:lineRule="auto"/>
        <w:ind w:firstLine="1134"/>
        <w:rPr>
          <w:rFonts w:ascii="Times New Roman" w:hAnsi="Times New Roman" w:cs="Times New Roman"/>
        </w:rPr>
      </w:pPr>
      <w:r w:rsidRPr="00CF7670">
        <w:rPr>
          <w:rFonts w:ascii="Times New Roman" w:hAnsi="Times New Roman" w:cs="Times New Roman"/>
        </w:rPr>
        <w:t>Para fundamento do Direito</w:t>
      </w:r>
      <w:r w:rsidR="00B75B93" w:rsidRPr="00CF7670">
        <w:rPr>
          <w:rFonts w:ascii="Times New Roman" w:hAnsi="Times New Roman" w:cs="Times New Roman"/>
        </w:rPr>
        <w:t>,</w:t>
      </w:r>
      <w:r w:rsidR="00063C66">
        <w:rPr>
          <w:rFonts w:ascii="Times New Roman" w:hAnsi="Times New Roman" w:cs="Times New Roman"/>
        </w:rPr>
        <w:t xml:space="preserve"> </w:t>
      </w:r>
      <w:r w:rsidR="005D479C">
        <w:rPr>
          <w:rFonts w:ascii="Times New Roman" w:hAnsi="Times New Roman" w:cs="Times New Roman"/>
        </w:rPr>
        <w:t xml:space="preserve">Odete </w:t>
      </w:r>
      <w:proofErr w:type="spellStart"/>
      <w:r w:rsidR="005D479C">
        <w:rPr>
          <w:rFonts w:ascii="Times New Roman" w:hAnsi="Times New Roman" w:cs="Times New Roman"/>
        </w:rPr>
        <w:t>Medauar</w:t>
      </w:r>
      <w:proofErr w:type="spellEnd"/>
      <w:r w:rsidR="005D479C">
        <w:rPr>
          <w:rFonts w:ascii="Times New Roman" w:hAnsi="Times New Roman" w:cs="Times New Roman"/>
        </w:rPr>
        <w:t xml:space="preserve">, </w:t>
      </w:r>
      <w:r w:rsidR="00567BA1">
        <w:rPr>
          <w:rFonts w:ascii="Times New Roman" w:hAnsi="Times New Roman" w:cs="Times New Roman"/>
        </w:rPr>
        <w:t>(</w:t>
      </w:r>
      <w:r w:rsidR="005D479C">
        <w:rPr>
          <w:rFonts w:ascii="Times New Roman" w:hAnsi="Times New Roman" w:cs="Times New Roman"/>
        </w:rPr>
        <w:t xml:space="preserve">2011, </w:t>
      </w:r>
      <w:proofErr w:type="spellStart"/>
      <w:r w:rsidR="005D479C">
        <w:rPr>
          <w:rFonts w:ascii="Times New Roman" w:hAnsi="Times New Roman" w:cs="Times New Roman"/>
        </w:rPr>
        <w:t>pg</w:t>
      </w:r>
      <w:proofErr w:type="spellEnd"/>
      <w:r w:rsidR="005D479C">
        <w:rPr>
          <w:rFonts w:ascii="Times New Roman" w:hAnsi="Times New Roman" w:cs="Times New Roman"/>
        </w:rPr>
        <w:t xml:space="preserve"> 198), </w:t>
      </w:r>
      <w:r w:rsidR="0069056C">
        <w:rPr>
          <w:rFonts w:ascii="Times New Roman" w:hAnsi="Times New Roman" w:cs="Times New Roman"/>
        </w:rPr>
        <w:t>cita</w:t>
      </w:r>
      <w:r w:rsidR="005D479C">
        <w:rPr>
          <w:rFonts w:ascii="Times New Roman" w:hAnsi="Times New Roman" w:cs="Times New Roman"/>
        </w:rPr>
        <w:t xml:space="preserve"> em sua doutrina</w:t>
      </w:r>
      <w:r w:rsidR="0069056C">
        <w:rPr>
          <w:rFonts w:ascii="Times New Roman" w:hAnsi="Times New Roman" w:cs="Times New Roman"/>
        </w:rPr>
        <w:t>,</w:t>
      </w:r>
      <w:r w:rsidR="00B75B93" w:rsidRPr="00CF7670">
        <w:rPr>
          <w:rFonts w:ascii="Times New Roman" w:hAnsi="Times New Roman" w:cs="Times New Roman"/>
        </w:rPr>
        <w:t xml:space="preserve"> </w:t>
      </w:r>
      <w:r w:rsidR="005D479C">
        <w:rPr>
          <w:rFonts w:ascii="Times New Roman" w:hAnsi="Times New Roman" w:cs="Times New Roman"/>
        </w:rPr>
        <w:t>“</w:t>
      </w:r>
      <w:r w:rsidR="00B75B93" w:rsidRPr="00CF7670">
        <w:rPr>
          <w:rFonts w:ascii="Times New Roman" w:hAnsi="Times New Roman" w:cs="Times New Roman"/>
        </w:rPr>
        <w:t>o art. 3º, da Lei 8.666/93,</w:t>
      </w:r>
      <w:r w:rsidR="0069056C">
        <w:rPr>
          <w:rFonts w:ascii="Times New Roman" w:hAnsi="Times New Roman" w:cs="Times New Roman"/>
        </w:rPr>
        <w:t xml:space="preserve"> </w:t>
      </w:r>
      <w:r w:rsidR="00B75B93" w:rsidRPr="00CF7670">
        <w:rPr>
          <w:rFonts w:ascii="Times New Roman" w:hAnsi="Times New Roman" w:cs="Times New Roman"/>
        </w:rPr>
        <w:t>afirma que a licitação destina – se a garantir a observância do principio constitucional d</w:t>
      </w:r>
      <w:r w:rsidR="00CF7670">
        <w:rPr>
          <w:rFonts w:ascii="Times New Roman" w:hAnsi="Times New Roman" w:cs="Times New Roman"/>
        </w:rPr>
        <w:t>a</w:t>
      </w:r>
      <w:r w:rsidR="00B75B93" w:rsidRPr="00CF7670">
        <w:rPr>
          <w:rFonts w:ascii="Times New Roman" w:hAnsi="Times New Roman" w:cs="Times New Roman"/>
        </w:rPr>
        <w:t xml:space="preserve"> isonomia, a selecionar a proposta mais vantajosa para a </w:t>
      </w:r>
      <w:r w:rsidR="00B75B93" w:rsidRPr="00CF7670">
        <w:rPr>
          <w:rFonts w:ascii="Times New Roman" w:hAnsi="Times New Roman" w:cs="Times New Roman"/>
        </w:rPr>
        <w:lastRenderedPageBreak/>
        <w:t xml:space="preserve">Administração e a promoção do desenvolvimento </w:t>
      </w:r>
      <w:r w:rsidR="00CF7670" w:rsidRPr="00CF7670">
        <w:rPr>
          <w:rFonts w:ascii="Times New Roman" w:hAnsi="Times New Roman" w:cs="Times New Roman"/>
        </w:rPr>
        <w:t>nacional</w:t>
      </w:r>
      <w:r w:rsidR="007B6163">
        <w:rPr>
          <w:rFonts w:ascii="Times New Roman" w:hAnsi="Times New Roman" w:cs="Times New Roman"/>
        </w:rPr>
        <w:t xml:space="preserve"> sustentável</w:t>
      </w:r>
      <w:r w:rsidR="00CF7670" w:rsidRPr="00CF7670">
        <w:rPr>
          <w:rFonts w:ascii="Times New Roman" w:hAnsi="Times New Roman" w:cs="Times New Roman"/>
        </w:rPr>
        <w:t>.</w:t>
      </w:r>
      <w:r w:rsidR="007B6163">
        <w:rPr>
          <w:rFonts w:ascii="Times New Roman" w:hAnsi="Times New Roman" w:cs="Times New Roman"/>
        </w:rPr>
        <w:t xml:space="preserve"> E além deste principio constitucional da isonomia, pode-se observar a determinação de outros princípios básicos</w:t>
      </w:r>
      <w:r w:rsidR="005D479C">
        <w:rPr>
          <w:rFonts w:ascii="Times New Roman" w:hAnsi="Times New Roman" w:cs="Times New Roman"/>
        </w:rPr>
        <w:t>”.</w:t>
      </w:r>
    </w:p>
    <w:p w:rsidR="00CF7670" w:rsidRDefault="007B6163" w:rsidP="00F805BD">
      <w:pPr>
        <w:pStyle w:val="Corpodetexto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a) L</w:t>
      </w:r>
      <w:r w:rsidR="00CF7670">
        <w:rPr>
          <w:rFonts w:ascii="Times New Roman" w:hAnsi="Times New Roman"/>
        </w:rPr>
        <w:t>egalidade – observância das normas que regem a licitação</w:t>
      </w:r>
    </w:p>
    <w:p w:rsidR="009B3349" w:rsidRDefault="00CD38E3" w:rsidP="00F805BD">
      <w:pPr>
        <w:pStyle w:val="Corpodetexto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CF7670">
        <w:rPr>
          <w:rFonts w:ascii="Times New Roman" w:hAnsi="Times New Roman"/>
        </w:rPr>
        <w:t xml:space="preserve">Impessoalidade – não deve haver fatores de natureza </w:t>
      </w:r>
      <w:r w:rsidR="006F45D5">
        <w:rPr>
          <w:rFonts w:ascii="Times New Roman" w:hAnsi="Times New Roman"/>
        </w:rPr>
        <w:t>subjetiva</w:t>
      </w:r>
      <w:r w:rsidR="00CF7670">
        <w:rPr>
          <w:rFonts w:ascii="Times New Roman" w:hAnsi="Times New Roman"/>
        </w:rPr>
        <w:t xml:space="preserve"> ou pessoal </w:t>
      </w:r>
      <w:r w:rsidR="009B3349">
        <w:rPr>
          <w:rFonts w:ascii="Times New Roman" w:hAnsi="Times New Roman"/>
        </w:rPr>
        <w:t xml:space="preserve">    </w:t>
      </w:r>
      <w:r w:rsidR="00CF7670">
        <w:rPr>
          <w:rFonts w:ascii="Times New Roman" w:hAnsi="Times New Roman"/>
        </w:rPr>
        <w:t>interferindo nos atos do processo licitatório</w:t>
      </w:r>
      <w:r w:rsidR="009B3349">
        <w:rPr>
          <w:rFonts w:ascii="Times New Roman" w:hAnsi="Times New Roman"/>
        </w:rPr>
        <w:t>.</w:t>
      </w:r>
    </w:p>
    <w:p w:rsidR="00CF7670" w:rsidRDefault="009B3349" w:rsidP="00F805BD">
      <w:pPr>
        <w:pStyle w:val="Corpodetexto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550E53">
        <w:rPr>
          <w:rFonts w:ascii="Times New Roman" w:hAnsi="Times New Roman"/>
        </w:rPr>
        <w:t>M</w:t>
      </w:r>
      <w:r w:rsidR="00CF7670">
        <w:rPr>
          <w:rFonts w:ascii="Times New Roman" w:hAnsi="Times New Roman"/>
        </w:rPr>
        <w:t>oralidade administrativa</w:t>
      </w:r>
      <w:r>
        <w:rPr>
          <w:rFonts w:ascii="Times New Roman" w:hAnsi="Times New Roman"/>
        </w:rPr>
        <w:t xml:space="preserve"> </w:t>
      </w:r>
      <w:r w:rsidR="00CF7670">
        <w:rPr>
          <w:rFonts w:ascii="Times New Roman" w:hAnsi="Times New Roman"/>
        </w:rPr>
        <w:t>- difícil verba</w:t>
      </w:r>
      <w:r>
        <w:rPr>
          <w:rFonts w:ascii="Times New Roman" w:hAnsi="Times New Roman"/>
        </w:rPr>
        <w:t xml:space="preserve">lizar; na licitação significa a </w:t>
      </w:r>
      <w:r w:rsidR="00CF7670">
        <w:rPr>
          <w:rFonts w:ascii="Times New Roman" w:hAnsi="Times New Roman"/>
        </w:rPr>
        <w:t>observância de t</w:t>
      </w:r>
      <w:r>
        <w:rPr>
          <w:rFonts w:ascii="Times New Roman" w:hAnsi="Times New Roman"/>
        </w:rPr>
        <w:t>odos os preceitos que a informam, sem frust</w:t>
      </w:r>
      <w:r w:rsidR="00FD616B">
        <w:rPr>
          <w:rFonts w:ascii="Times New Roman" w:hAnsi="Times New Roman"/>
        </w:rPr>
        <w:t>r</w:t>
      </w:r>
      <w:r>
        <w:rPr>
          <w:rFonts w:ascii="Times New Roman" w:hAnsi="Times New Roman"/>
        </w:rPr>
        <w:t>ar sua licitude e sem desvia- lá de suas verdadeiras finalidades.</w:t>
      </w:r>
    </w:p>
    <w:p w:rsidR="009B3349" w:rsidRDefault="009B3349" w:rsidP="00F805BD">
      <w:pPr>
        <w:pStyle w:val="Corpodetexto"/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d) Igualdade – isonomia de tratamento </w:t>
      </w:r>
      <w:r w:rsidR="00063C66">
        <w:rPr>
          <w:rFonts w:ascii="Times New Roman" w:hAnsi="Times New Roman"/>
        </w:rPr>
        <w:t>para todos os licitantes ou para aqueles que pretendem parti</w:t>
      </w:r>
      <w:r w:rsidR="00FD616B">
        <w:rPr>
          <w:rFonts w:ascii="Times New Roman" w:hAnsi="Times New Roman"/>
        </w:rPr>
        <w:t>ci</w:t>
      </w:r>
      <w:r w:rsidR="00063C66">
        <w:rPr>
          <w:rFonts w:ascii="Times New Roman" w:hAnsi="Times New Roman"/>
        </w:rPr>
        <w:t>par</w:t>
      </w:r>
      <w:r w:rsidR="00FD616B">
        <w:rPr>
          <w:rFonts w:ascii="Times New Roman" w:hAnsi="Times New Roman"/>
        </w:rPr>
        <w:t xml:space="preserve"> da licitação vedada qualquer discriminação. É o desdobramento do principio Constitucional de igualdade (CF, </w:t>
      </w:r>
      <w:proofErr w:type="spellStart"/>
      <w:r w:rsidR="00FD616B">
        <w:rPr>
          <w:rFonts w:ascii="Times New Roman" w:hAnsi="Times New Roman"/>
        </w:rPr>
        <w:t>art</w:t>
      </w:r>
      <w:proofErr w:type="spellEnd"/>
      <w:r w:rsidR="00FD616B">
        <w:rPr>
          <w:rFonts w:ascii="Times New Roman" w:hAnsi="Times New Roman"/>
        </w:rPr>
        <w:t xml:space="preserve"> 5</w:t>
      </w:r>
      <w:r w:rsidR="00FD616B" w:rsidRPr="00CF7670">
        <w:rPr>
          <w:rFonts w:ascii="Times New Roman" w:hAnsi="Times New Roman" w:cs="Times New Roman"/>
        </w:rPr>
        <w:t>º</w:t>
      </w:r>
      <w:r w:rsidR="00FD616B">
        <w:rPr>
          <w:rFonts w:ascii="Times New Roman" w:hAnsi="Times New Roman" w:cs="Times New Roman"/>
        </w:rPr>
        <w:t xml:space="preserve"> caput)</w:t>
      </w:r>
      <w:r w:rsidR="00C40FDE">
        <w:rPr>
          <w:rFonts w:ascii="Times New Roman" w:hAnsi="Times New Roman" w:cs="Times New Roman"/>
        </w:rPr>
        <w:t xml:space="preserve"> no âmbito </w:t>
      </w:r>
      <w:r w:rsidR="007B6163">
        <w:rPr>
          <w:rFonts w:ascii="Times New Roman" w:hAnsi="Times New Roman" w:cs="Times New Roman"/>
        </w:rPr>
        <w:t xml:space="preserve">licitatório. </w:t>
      </w:r>
      <w:proofErr w:type="gramStart"/>
      <w:r w:rsidR="007B6163">
        <w:rPr>
          <w:rFonts w:ascii="Times New Roman" w:hAnsi="Times New Roman" w:cs="Times New Roman"/>
        </w:rPr>
        <w:t>Este principio</w:t>
      </w:r>
      <w:proofErr w:type="gramEnd"/>
      <w:r w:rsidR="007B6163">
        <w:rPr>
          <w:rFonts w:ascii="Times New Roman" w:hAnsi="Times New Roman" w:cs="Times New Roman"/>
        </w:rPr>
        <w:t xml:space="preserve"> apresenta reflexo, por exemplo no art. 3</w:t>
      </w:r>
      <w:r w:rsidR="007B6163" w:rsidRPr="00CF7670">
        <w:rPr>
          <w:rFonts w:ascii="Times New Roman" w:hAnsi="Times New Roman" w:cs="Times New Roman"/>
        </w:rPr>
        <w:t>º</w:t>
      </w:r>
      <w:r w:rsidR="007B6163">
        <w:rPr>
          <w:rFonts w:ascii="Times New Roman" w:hAnsi="Times New Roman" w:cs="Times New Roman"/>
        </w:rPr>
        <w:t xml:space="preserve">, </w:t>
      </w:r>
      <w:r w:rsidR="007B6163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7B6163" w:rsidRPr="007B6163">
        <w:rPr>
          <w:rFonts w:ascii="Times New Roman" w:hAnsi="Times New Roman" w:cs="Times New Roman"/>
          <w:color w:val="000000"/>
          <w:shd w:val="clear" w:color="auto" w:fill="FFFFFF"/>
        </w:rPr>
        <w:t>§</w:t>
      </w:r>
      <w:r w:rsidR="007B6163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7B6163" w:rsidRPr="00CF7670">
        <w:rPr>
          <w:rFonts w:ascii="Times New Roman" w:hAnsi="Times New Roman" w:cs="Times New Roman"/>
        </w:rPr>
        <w:t>º</w:t>
      </w:r>
      <w:r w:rsidR="000F01A3">
        <w:rPr>
          <w:rFonts w:ascii="Times New Roman" w:hAnsi="Times New Roman" w:cs="Times New Roman"/>
        </w:rPr>
        <w:t>, I e II, e no art. 30 da Lei 8.666/93. O art. 90 da mesma Lei prevê como crime a fraude ao caráter competitivo do processo licitatório.</w:t>
      </w:r>
    </w:p>
    <w:p w:rsidR="00F6483B" w:rsidRDefault="005D479C" w:rsidP="00F805BD">
      <w:pPr>
        <w:spacing w:before="440" w:after="440" w:line="360" w:lineRule="auto"/>
        <w:jc w:val="both"/>
        <w:rPr>
          <w:b/>
          <w:lang w:eastAsia="pt-BR"/>
        </w:rPr>
      </w:pPr>
      <w:r>
        <w:rPr>
          <w:b/>
          <w:lang w:eastAsia="pt-BR"/>
        </w:rPr>
        <w:t>3- Aspectos Gerais</w:t>
      </w:r>
      <w:r w:rsidR="00567BA1">
        <w:rPr>
          <w:b/>
          <w:lang w:eastAsia="pt-BR"/>
        </w:rPr>
        <w:t xml:space="preserve"> e o</w:t>
      </w:r>
      <w:r>
        <w:rPr>
          <w:b/>
          <w:lang w:eastAsia="pt-BR"/>
        </w:rPr>
        <w:t xml:space="preserve"> Regime Diferenciado de Contratações Públicas - RDC</w:t>
      </w:r>
    </w:p>
    <w:p w:rsidR="00590451" w:rsidRDefault="00590451" w:rsidP="00F805BD">
      <w:pPr>
        <w:spacing w:before="100" w:after="100" w:line="360" w:lineRule="auto"/>
        <w:ind w:firstLine="1134"/>
        <w:jc w:val="both"/>
        <w:rPr>
          <w:lang w:eastAsia="pt-BR"/>
        </w:rPr>
      </w:pPr>
      <w:r>
        <w:rPr>
          <w:lang w:eastAsia="pt-BR"/>
        </w:rPr>
        <w:t xml:space="preserve">O regime diferenciado de Contratações Públicas, a qual foi instituída pela Lei 12.462 de 05.08.2011. Para tanto </w:t>
      </w:r>
      <w:r w:rsidR="000525E8">
        <w:rPr>
          <w:lang w:eastAsia="pt-BR"/>
        </w:rPr>
        <w:t xml:space="preserve">esta Lei </w:t>
      </w:r>
      <w:r>
        <w:rPr>
          <w:lang w:eastAsia="pt-BR"/>
        </w:rPr>
        <w:t>é aplicável exclusivamente para as licitações e contratos, necessários para realizações de eventos no Brasil</w:t>
      </w:r>
      <w:r w:rsidR="000525E8">
        <w:rPr>
          <w:lang w:eastAsia="pt-BR"/>
        </w:rPr>
        <w:t>.</w:t>
      </w:r>
    </w:p>
    <w:p w:rsidR="008911F9" w:rsidRPr="008911F9" w:rsidRDefault="000203AE" w:rsidP="00F805BD">
      <w:pPr>
        <w:spacing w:before="100" w:after="100" w:line="360" w:lineRule="auto"/>
        <w:ind w:firstLine="1134"/>
        <w:jc w:val="both"/>
        <w:rPr>
          <w:rFonts w:eastAsia="Times New Roman"/>
          <w:kern w:val="0"/>
          <w:lang w:eastAsia="pt-BR" w:bidi="ar-SA"/>
        </w:rPr>
      </w:pPr>
      <w:r>
        <w:rPr>
          <w:lang w:eastAsia="pt-BR"/>
        </w:rPr>
        <w:t>Veja a</w:t>
      </w:r>
      <w:r w:rsidR="00F0190B">
        <w:rPr>
          <w:lang w:eastAsia="pt-BR"/>
        </w:rPr>
        <w:t xml:space="preserve"> Lei 12.464 de 04 de 2011</w:t>
      </w:r>
      <w:r>
        <w:rPr>
          <w:lang w:eastAsia="pt-BR"/>
        </w:rPr>
        <w:t>, sancionada pela Presidenta da República</w:t>
      </w:r>
      <w:r w:rsidR="008911F9">
        <w:t>, em seu</w:t>
      </w:r>
      <w:proofErr w:type="gramStart"/>
      <w:r w:rsidR="008911F9">
        <w:t xml:space="preserve"> </w:t>
      </w:r>
      <w:r w:rsidR="00F0190B" w:rsidRPr="00F0190B">
        <w:rPr>
          <w:bCs/>
          <w:lang w:eastAsia="pt-BR" w:bidi="ar-SA"/>
        </w:rPr>
        <w:t> </w:t>
      </w:r>
      <w:proofErr w:type="gramEnd"/>
      <w:r w:rsidR="008911F9" w:rsidRPr="008911F9">
        <w:t>CAPÍTULO I</w:t>
      </w:r>
      <w:r w:rsidR="008911F9">
        <w:t xml:space="preserve">, do </w:t>
      </w:r>
      <w:r w:rsidR="008911F9" w:rsidRPr="008911F9">
        <w:rPr>
          <w:rFonts w:eastAsia="Times New Roman"/>
          <w:kern w:val="0"/>
          <w:lang w:eastAsia="pt-BR" w:bidi="ar-SA"/>
        </w:rPr>
        <w:t xml:space="preserve">Regime Diferenciado de Contratações Públicas </w:t>
      </w:r>
      <w:r w:rsidR="008911F9">
        <w:rPr>
          <w:rFonts w:eastAsia="Times New Roman"/>
          <w:kern w:val="0"/>
          <w:lang w:eastAsia="pt-BR" w:bidi="ar-SA"/>
        </w:rPr>
        <w:t>–</w:t>
      </w:r>
      <w:r w:rsidR="008911F9" w:rsidRPr="008911F9">
        <w:rPr>
          <w:rFonts w:eastAsia="Times New Roman"/>
          <w:kern w:val="0"/>
          <w:lang w:eastAsia="pt-BR" w:bidi="ar-SA"/>
        </w:rPr>
        <w:t xml:space="preserve"> RDC</w:t>
      </w:r>
      <w:r w:rsidR="008911F9">
        <w:rPr>
          <w:rFonts w:eastAsia="Times New Roman"/>
          <w:kern w:val="0"/>
          <w:lang w:eastAsia="pt-BR" w:bidi="ar-SA"/>
        </w:rPr>
        <w:t xml:space="preserve">, </w:t>
      </w:r>
      <w:r w:rsidR="008911F9" w:rsidRPr="008911F9">
        <w:rPr>
          <w:rFonts w:eastAsia="Times New Roman"/>
          <w:kern w:val="0"/>
          <w:lang w:eastAsia="pt-BR" w:bidi="ar-SA"/>
        </w:rPr>
        <w:t>Seção I</w:t>
      </w:r>
      <w:r w:rsidR="008911F9">
        <w:rPr>
          <w:rFonts w:eastAsia="Times New Roman"/>
          <w:kern w:val="0"/>
          <w:lang w:eastAsia="pt-BR" w:bidi="ar-SA"/>
        </w:rPr>
        <w:t xml:space="preserve"> e os </w:t>
      </w:r>
      <w:r w:rsidR="008911F9" w:rsidRPr="008911F9">
        <w:rPr>
          <w:rFonts w:eastAsia="Times New Roman"/>
          <w:kern w:val="0"/>
          <w:lang w:eastAsia="pt-BR" w:bidi="ar-SA"/>
        </w:rPr>
        <w:t>Aspectos Gerais</w:t>
      </w:r>
      <w:r w:rsidR="008911F9">
        <w:rPr>
          <w:rFonts w:eastAsia="Times New Roman"/>
          <w:kern w:val="0"/>
          <w:lang w:eastAsia="pt-BR" w:bidi="ar-SA"/>
        </w:rPr>
        <w:t>:</w:t>
      </w:r>
    </w:p>
    <w:p w:rsidR="008C27AF" w:rsidRDefault="005100E7" w:rsidP="00915B0B">
      <w:pPr>
        <w:pStyle w:val="NormalWeb"/>
        <w:ind w:left="2268"/>
        <w:jc w:val="both"/>
        <w:rPr>
          <w:color w:val="000000"/>
          <w:sz w:val="20"/>
          <w:szCs w:val="20"/>
        </w:rPr>
      </w:pPr>
      <w:r w:rsidRPr="00915B0B">
        <w:rPr>
          <w:color w:val="000000"/>
          <w:sz w:val="20"/>
          <w:szCs w:val="20"/>
        </w:rPr>
        <w:t>Art. 1</w:t>
      </w:r>
      <w:r w:rsidRPr="00915B0B">
        <w:rPr>
          <w:color w:val="000000"/>
          <w:sz w:val="20"/>
          <w:szCs w:val="20"/>
          <w:u w:val="single"/>
          <w:vertAlign w:val="superscript"/>
        </w:rPr>
        <w:t>o</w:t>
      </w:r>
      <w:r w:rsidRPr="00915B0B">
        <w:rPr>
          <w:color w:val="000000"/>
          <w:sz w:val="20"/>
          <w:szCs w:val="20"/>
        </w:rPr>
        <w:t xml:space="preserve">  É instituído o Regime Diferenciado de Contratações Públicas (RDC), </w:t>
      </w:r>
      <w:r w:rsidR="00915B0B">
        <w:rPr>
          <w:color w:val="000000"/>
          <w:sz w:val="20"/>
          <w:szCs w:val="20"/>
        </w:rPr>
        <w:t xml:space="preserve">    </w:t>
      </w:r>
      <w:r w:rsidRPr="00915B0B">
        <w:rPr>
          <w:color w:val="000000"/>
          <w:sz w:val="20"/>
          <w:szCs w:val="20"/>
        </w:rPr>
        <w:t>aplicável exclusivamente às licitações e contratos necessários à realização:</w:t>
      </w:r>
    </w:p>
    <w:p w:rsidR="00BC1DE9" w:rsidRDefault="005100E7" w:rsidP="00915B0B">
      <w:pPr>
        <w:pStyle w:val="NormalWeb"/>
        <w:ind w:left="2268"/>
        <w:jc w:val="both"/>
        <w:rPr>
          <w:color w:val="000000"/>
          <w:sz w:val="20"/>
          <w:szCs w:val="20"/>
        </w:rPr>
      </w:pPr>
      <w:r w:rsidRPr="00915B0B">
        <w:rPr>
          <w:color w:val="000000"/>
          <w:sz w:val="20"/>
          <w:szCs w:val="20"/>
        </w:rPr>
        <w:t>I - dos Jogos Olímpicos e Paraolímpicos de 2016, constantes da Carteira de Projetos Olímpicos a ser definida pela Auto</w:t>
      </w:r>
      <w:r w:rsidR="00BC1DE9">
        <w:rPr>
          <w:color w:val="000000"/>
          <w:sz w:val="20"/>
          <w:szCs w:val="20"/>
        </w:rPr>
        <w:t xml:space="preserve">ridade Pública Olímpica (APO); </w:t>
      </w:r>
    </w:p>
    <w:p w:rsidR="005100E7" w:rsidRPr="00915B0B" w:rsidRDefault="00915B0B" w:rsidP="00915B0B">
      <w:pPr>
        <w:pStyle w:val="NormalWeb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5100E7" w:rsidRPr="00915B0B">
        <w:rPr>
          <w:color w:val="000000"/>
          <w:sz w:val="20"/>
          <w:szCs w:val="20"/>
        </w:rPr>
        <w:t xml:space="preserve">II - da Copa das Confederações da Federação Internacional de Futebol Associação - </w:t>
      </w:r>
      <w:proofErr w:type="gramStart"/>
      <w:r w:rsidR="005100E7" w:rsidRPr="00915B0B">
        <w:rPr>
          <w:color w:val="000000"/>
          <w:sz w:val="20"/>
          <w:szCs w:val="20"/>
        </w:rPr>
        <w:t>Fifa</w:t>
      </w:r>
      <w:proofErr w:type="gramEnd"/>
      <w:r w:rsidR="005100E7" w:rsidRPr="00915B0B">
        <w:rPr>
          <w:color w:val="000000"/>
          <w:sz w:val="20"/>
          <w:szCs w:val="20"/>
        </w:rPr>
        <w:t xml:space="preserve"> 2013 e </w:t>
      </w:r>
      <w:r w:rsidR="005100E7" w:rsidRPr="00F0190B">
        <w:rPr>
          <w:color w:val="000000"/>
          <w:sz w:val="20"/>
          <w:szCs w:val="20"/>
        </w:rPr>
        <w:t xml:space="preserve">da Copa do Mundo Fifa 2014, definidos pelo Grupo Executivo - </w:t>
      </w:r>
      <w:proofErr w:type="spellStart"/>
      <w:r w:rsidR="005100E7" w:rsidRPr="00F0190B">
        <w:rPr>
          <w:color w:val="000000"/>
          <w:sz w:val="20"/>
          <w:szCs w:val="20"/>
        </w:rPr>
        <w:t>Gecopa</w:t>
      </w:r>
      <w:proofErr w:type="spellEnd"/>
      <w:r w:rsidR="005100E7" w:rsidRPr="00F0190B">
        <w:rPr>
          <w:color w:val="000000"/>
          <w:sz w:val="20"/>
          <w:szCs w:val="20"/>
        </w:rPr>
        <w:t xml:space="preserve"> 2014 do Comitê Gestor instituído para definir, aprovar e supervisionar as ações previstas no Plano Estratégico das Ações do Governo Brasileiro para a realização da Copa</w:t>
      </w:r>
      <w:r w:rsidR="005100E7" w:rsidRPr="00915B0B">
        <w:rPr>
          <w:color w:val="000000"/>
          <w:sz w:val="20"/>
          <w:szCs w:val="20"/>
        </w:rPr>
        <w:t xml:space="preserve"> do Mundo Fifa 2014 - CGCOPA 2014, restringindo-se, no caso de obras públicas, às constantes da matriz de responsabilidades celebrada entre a União, Estados, Distrito Federal e Municípios;</w:t>
      </w:r>
    </w:p>
    <w:p w:rsidR="008C27AF" w:rsidRPr="008C27AF" w:rsidRDefault="008C27AF" w:rsidP="00F805BD">
      <w:pPr>
        <w:spacing w:after="440"/>
        <w:ind w:left="2268"/>
        <w:jc w:val="both"/>
        <w:rPr>
          <w:sz w:val="20"/>
          <w:szCs w:val="20"/>
        </w:rPr>
      </w:pPr>
      <w:r w:rsidRPr="008C27AF">
        <w:rPr>
          <w:sz w:val="20"/>
          <w:szCs w:val="20"/>
        </w:rPr>
        <w:t>III - de obras de infraestrutura e de contratação de serviços para os aeroportos das capitais dos Estados da Federação distantes até 350 km (trezentos e cinquenta quilômetros) das cidades sedes dos mundiais referidos nos incisos I e II.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Disponivel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em </w:t>
      </w:r>
      <w:r w:rsidRPr="00F805BD">
        <w:rPr>
          <w:sz w:val="20"/>
          <w:szCs w:val="20"/>
        </w:rPr>
        <w:t>http://www.planalto.gov.br/ccivil_03/_ato2011-2014/2011/Lei/L12462.htm</w:t>
      </w:r>
      <w:r w:rsidRPr="008C27AF">
        <w:rPr>
          <w:sz w:val="20"/>
          <w:szCs w:val="20"/>
        </w:rPr>
        <w:t>, acesso em 11 de dez. de 2013.</w:t>
      </w:r>
    </w:p>
    <w:p w:rsidR="00CF7852" w:rsidRDefault="004E4D8F" w:rsidP="0019657A">
      <w:pPr>
        <w:spacing w:before="100" w:after="100" w:line="360" w:lineRule="auto"/>
        <w:ind w:firstLine="1134"/>
        <w:jc w:val="both"/>
        <w:rPr>
          <w:lang w:eastAsia="pt-BR"/>
        </w:rPr>
      </w:pPr>
      <w:bookmarkStart w:id="1" w:name="art1iv"/>
      <w:bookmarkEnd w:id="1"/>
      <w:r>
        <w:rPr>
          <w:lang w:eastAsia="pt-BR"/>
        </w:rPr>
        <w:t>Em razão disso faz se necess</w:t>
      </w:r>
      <w:r w:rsidR="00C23DD6">
        <w:rPr>
          <w:lang w:eastAsia="pt-BR"/>
        </w:rPr>
        <w:t xml:space="preserve">ário uma interpretação jurídica, </w:t>
      </w:r>
      <w:r w:rsidR="00677E6B">
        <w:rPr>
          <w:lang w:eastAsia="pt-BR"/>
        </w:rPr>
        <w:t>e deve ser analisado e observado todos os princípios inerentes ao julgamento objetivo e observado também no aspecto econômico</w:t>
      </w:r>
      <w:r w:rsidR="0019657A">
        <w:rPr>
          <w:lang w:eastAsia="pt-BR"/>
        </w:rPr>
        <w:t>.</w:t>
      </w:r>
      <w:r w:rsidR="00677E6B">
        <w:rPr>
          <w:lang w:eastAsia="pt-BR"/>
        </w:rPr>
        <w:t xml:space="preserve"> </w:t>
      </w:r>
    </w:p>
    <w:p w:rsidR="0019657A" w:rsidRPr="0019657A" w:rsidRDefault="0019657A" w:rsidP="00F805BD">
      <w:pPr>
        <w:spacing w:before="440" w:after="440" w:line="360" w:lineRule="auto"/>
        <w:jc w:val="both"/>
        <w:rPr>
          <w:rFonts w:cs="Times New Roman"/>
          <w:b/>
          <w:shd w:val="clear" w:color="auto" w:fill="FFFFFF"/>
        </w:rPr>
      </w:pPr>
      <w:r w:rsidRPr="0019657A">
        <w:rPr>
          <w:rFonts w:cs="Times New Roman"/>
          <w:b/>
          <w:shd w:val="clear" w:color="auto" w:fill="FFFFFF"/>
        </w:rPr>
        <w:t>4-</w:t>
      </w:r>
      <w:r>
        <w:rPr>
          <w:rFonts w:cs="Times New Roman"/>
          <w:b/>
          <w:shd w:val="clear" w:color="auto" w:fill="FFFFFF"/>
        </w:rPr>
        <w:t xml:space="preserve"> Sanções administrativas do RDC</w:t>
      </w:r>
    </w:p>
    <w:p w:rsidR="0019657A" w:rsidRDefault="0019657A" w:rsidP="00894EB8">
      <w:pPr>
        <w:spacing w:before="100" w:after="100" w:line="360" w:lineRule="auto"/>
        <w:ind w:firstLine="1134"/>
        <w:jc w:val="both"/>
        <w:rPr>
          <w:lang w:eastAsia="pt-BR"/>
        </w:rPr>
      </w:pPr>
      <w:r>
        <w:rPr>
          <w:lang w:eastAsia="pt-BR"/>
        </w:rPr>
        <w:t>Ne</w:t>
      </w:r>
      <w:r w:rsidR="008B32C8">
        <w:rPr>
          <w:lang w:eastAsia="pt-BR"/>
        </w:rPr>
        <w:t>ssa direção a importância deste instituto jurídico é</w:t>
      </w:r>
      <w:r>
        <w:rPr>
          <w:lang w:eastAsia="pt-BR"/>
        </w:rPr>
        <w:t>, que a lei RDC, venha</w:t>
      </w:r>
      <w:proofErr w:type="gramStart"/>
      <w:r w:rsidR="008B32C8">
        <w:rPr>
          <w:lang w:eastAsia="pt-BR"/>
        </w:rPr>
        <w:t xml:space="preserve"> </w:t>
      </w:r>
      <w:r>
        <w:rPr>
          <w:lang w:eastAsia="pt-BR"/>
        </w:rPr>
        <w:t xml:space="preserve"> </w:t>
      </w:r>
      <w:proofErr w:type="gramEnd"/>
      <w:r>
        <w:rPr>
          <w:lang w:eastAsia="pt-BR"/>
        </w:rPr>
        <w:t>garantir melhores condições, tratamento mais severo do que prescreve a Lei 8.666/93</w:t>
      </w:r>
      <w:r w:rsidR="00894EB8">
        <w:rPr>
          <w:lang w:eastAsia="pt-BR"/>
        </w:rPr>
        <w:t xml:space="preserve"> e assim aplicar as devidas sanções cabíveis.</w:t>
      </w:r>
    </w:p>
    <w:p w:rsidR="0019657A" w:rsidRDefault="00567BA1" w:rsidP="00764FE0">
      <w:pPr>
        <w:spacing w:before="100" w:after="100" w:line="360" w:lineRule="auto"/>
        <w:ind w:right="-568" w:firstLine="1134"/>
        <w:jc w:val="both"/>
        <w:rPr>
          <w:lang w:eastAsia="pt-BR"/>
        </w:rPr>
      </w:pPr>
      <w:r>
        <w:rPr>
          <w:lang w:eastAsia="pt-BR"/>
        </w:rPr>
        <w:t>Para</w:t>
      </w:r>
      <w:proofErr w:type="gramStart"/>
      <w:r w:rsidR="00894EB8">
        <w:rPr>
          <w:lang w:eastAsia="pt-BR"/>
        </w:rPr>
        <w:t xml:space="preserve"> </w:t>
      </w:r>
      <w:r>
        <w:rPr>
          <w:lang w:eastAsia="pt-BR"/>
        </w:rPr>
        <w:t xml:space="preserve"> </w:t>
      </w:r>
      <w:proofErr w:type="gramEnd"/>
      <w:r>
        <w:rPr>
          <w:lang w:eastAsia="pt-BR"/>
        </w:rPr>
        <w:t xml:space="preserve">Odete </w:t>
      </w:r>
      <w:proofErr w:type="spellStart"/>
      <w:r w:rsidR="00894EB8">
        <w:rPr>
          <w:lang w:eastAsia="pt-BR"/>
        </w:rPr>
        <w:t>Medauar</w:t>
      </w:r>
      <w:proofErr w:type="spellEnd"/>
      <w:r>
        <w:rPr>
          <w:lang w:eastAsia="pt-BR"/>
        </w:rPr>
        <w:t>;</w:t>
      </w:r>
    </w:p>
    <w:p w:rsidR="00894EB8" w:rsidRDefault="00894EB8" w:rsidP="00F805BD">
      <w:pPr>
        <w:spacing w:before="440" w:after="440"/>
        <w:ind w:left="2268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 </w:t>
      </w:r>
      <w:r w:rsidRPr="00894EB8">
        <w:rPr>
          <w:sz w:val="20"/>
          <w:szCs w:val="20"/>
          <w:lang w:eastAsia="pt-BR"/>
        </w:rPr>
        <w:t>A lei do RDC</w:t>
      </w:r>
      <w:proofErr w:type="gramStart"/>
      <w:r w:rsidRPr="00894EB8">
        <w:rPr>
          <w:sz w:val="20"/>
          <w:szCs w:val="20"/>
          <w:lang w:eastAsia="pt-BR"/>
        </w:rPr>
        <w:t>, estabelece</w:t>
      </w:r>
      <w:proofErr w:type="gramEnd"/>
      <w:r w:rsidRPr="00894EB8">
        <w:rPr>
          <w:sz w:val="20"/>
          <w:szCs w:val="20"/>
          <w:lang w:eastAsia="pt-BR"/>
        </w:rPr>
        <w:t xml:space="preserve"> tratamento sancionador mais severo do que a Lei 8.666/93, em vista da premência das datas e prazos relativos aos eventos esportivos a que se destina. Conforme o art. 47, ficará impedido de contratar com a União, Estados, Distrito Federal</w:t>
      </w:r>
      <w:r>
        <w:rPr>
          <w:sz w:val="20"/>
          <w:szCs w:val="20"/>
          <w:lang w:eastAsia="pt-BR"/>
        </w:rPr>
        <w:t xml:space="preserve"> </w:t>
      </w:r>
      <w:r w:rsidRPr="00894EB8">
        <w:rPr>
          <w:sz w:val="20"/>
          <w:szCs w:val="20"/>
          <w:lang w:eastAsia="pt-BR"/>
        </w:rPr>
        <w:t xml:space="preserve">e Municípios pelo prazo de </w:t>
      </w:r>
      <w:proofErr w:type="gramStart"/>
      <w:r w:rsidRPr="00894EB8">
        <w:rPr>
          <w:sz w:val="20"/>
          <w:szCs w:val="20"/>
          <w:lang w:eastAsia="pt-BR"/>
        </w:rPr>
        <w:t>5</w:t>
      </w:r>
      <w:proofErr w:type="gramEnd"/>
      <w:r w:rsidRPr="00894EB8">
        <w:rPr>
          <w:sz w:val="20"/>
          <w:szCs w:val="20"/>
          <w:lang w:eastAsia="pt-BR"/>
        </w:rPr>
        <w:t xml:space="preserve"> (cinco) anos, sem prejuízo das multas previstas no instrumento convocatório e no contrato, e outras cominações legais, o licitante que:</w:t>
      </w:r>
      <w:r>
        <w:rPr>
          <w:sz w:val="20"/>
          <w:szCs w:val="20"/>
          <w:lang w:eastAsia="pt-BR"/>
        </w:rPr>
        <w:t xml:space="preserve"> I- </w:t>
      </w:r>
      <w:r w:rsidRPr="00894EB8">
        <w:rPr>
          <w:sz w:val="20"/>
          <w:szCs w:val="20"/>
          <w:lang w:eastAsia="pt-BR"/>
        </w:rPr>
        <w:t xml:space="preserve">Convocado dentro do prazo de validade da sua </w:t>
      </w:r>
      <w:r>
        <w:rPr>
          <w:sz w:val="20"/>
          <w:szCs w:val="20"/>
          <w:lang w:eastAsia="pt-BR"/>
        </w:rPr>
        <w:t xml:space="preserve">proposta não celebrar o contrato, inclusive  nas hipóteses </w:t>
      </w:r>
      <w:r w:rsidR="00F671D3">
        <w:rPr>
          <w:sz w:val="20"/>
          <w:szCs w:val="20"/>
          <w:lang w:eastAsia="pt-BR"/>
        </w:rPr>
        <w:t>previstas</w:t>
      </w:r>
      <w:r>
        <w:rPr>
          <w:sz w:val="20"/>
          <w:szCs w:val="20"/>
          <w:lang w:eastAsia="pt-BR"/>
        </w:rPr>
        <w:t xml:space="preserve"> no </w:t>
      </w:r>
      <w:proofErr w:type="spellStart"/>
      <w:r>
        <w:rPr>
          <w:sz w:val="20"/>
          <w:szCs w:val="20"/>
          <w:lang w:eastAsia="pt-BR"/>
        </w:rPr>
        <w:t>art</w:t>
      </w:r>
      <w:proofErr w:type="spellEnd"/>
      <w:r>
        <w:rPr>
          <w:sz w:val="20"/>
          <w:szCs w:val="20"/>
          <w:lang w:eastAsia="pt-BR"/>
        </w:rPr>
        <w:t xml:space="preserve"> 40</w:t>
      </w:r>
      <w:r w:rsidR="00F671D3">
        <w:rPr>
          <w:sz w:val="20"/>
          <w:szCs w:val="20"/>
          <w:lang w:eastAsia="pt-BR"/>
        </w:rPr>
        <w:t xml:space="preserve">(licitante remanescente e 41 (remanescente  de obra, serviço ou fornecimento de bens em decorrência de rescisão) da lei do RDC; II – deixar de apresentar a documentação exigida para o certame ou apresentar documento falso; III </w:t>
      </w:r>
      <w:r w:rsidR="003C4FEB">
        <w:rPr>
          <w:sz w:val="20"/>
          <w:szCs w:val="20"/>
          <w:lang w:eastAsia="pt-BR"/>
        </w:rPr>
        <w:t xml:space="preserve">- </w:t>
      </w:r>
      <w:r w:rsidR="00F671D3">
        <w:rPr>
          <w:sz w:val="20"/>
          <w:szCs w:val="20"/>
          <w:lang w:eastAsia="pt-BR"/>
        </w:rPr>
        <w:t>ensejar o retardamento da execução ou da entrega do objeto da l</w:t>
      </w:r>
      <w:r w:rsidR="003C4FEB">
        <w:rPr>
          <w:sz w:val="20"/>
          <w:szCs w:val="20"/>
          <w:lang w:eastAsia="pt-BR"/>
        </w:rPr>
        <w:t>icitação sem motivo justificado; IV- não mantiver a proposta, salvo por fato superveniente, devidamente justificado; V- fraudar a licitação ou praticar atos fraudulentos na execução do contrato; VI- comportar de modo inidôneo ou cometer, fraude fiscal e VII – dar causa à  inexecução total ou parcial do contrat</w:t>
      </w:r>
      <w:r w:rsidR="00567BA1">
        <w:rPr>
          <w:sz w:val="20"/>
          <w:szCs w:val="20"/>
          <w:lang w:eastAsia="pt-BR"/>
        </w:rPr>
        <w:t>o. (2011, p..232-233)</w:t>
      </w:r>
    </w:p>
    <w:p w:rsidR="00554B60" w:rsidRDefault="00894EB8" w:rsidP="00BE2D0C">
      <w:pPr>
        <w:spacing w:before="100" w:after="100" w:line="360" w:lineRule="auto"/>
        <w:ind w:firstLine="1134"/>
        <w:jc w:val="both"/>
        <w:rPr>
          <w:lang w:eastAsia="pt-BR"/>
        </w:rPr>
      </w:pPr>
      <w:r>
        <w:rPr>
          <w:lang w:eastAsia="pt-BR"/>
        </w:rPr>
        <w:t>No</w:t>
      </w:r>
      <w:r w:rsidR="0019657A">
        <w:rPr>
          <w:lang w:eastAsia="pt-BR"/>
        </w:rPr>
        <w:t xml:space="preserve"> </w:t>
      </w:r>
      <w:r w:rsidR="005D79CB">
        <w:rPr>
          <w:lang w:eastAsia="pt-BR"/>
        </w:rPr>
        <w:t xml:space="preserve">âmbito jurídico as sanções poderão ser </w:t>
      </w:r>
      <w:r w:rsidR="00550E53">
        <w:rPr>
          <w:lang w:eastAsia="pt-BR"/>
        </w:rPr>
        <w:t>a</w:t>
      </w:r>
      <w:r w:rsidR="005D79CB">
        <w:rPr>
          <w:lang w:eastAsia="pt-BR"/>
        </w:rPr>
        <w:t>plicadas tanto nas licitações e nos contrato</w:t>
      </w:r>
      <w:r w:rsidR="00550E53">
        <w:rPr>
          <w:lang w:eastAsia="pt-BR"/>
        </w:rPr>
        <w:t>s</w:t>
      </w:r>
      <w:r w:rsidR="005D79CB">
        <w:rPr>
          <w:lang w:eastAsia="pt-BR"/>
        </w:rPr>
        <w:t xml:space="preserve"> da lei do RDC.</w:t>
      </w:r>
    </w:p>
    <w:p w:rsidR="00D81F82" w:rsidRDefault="00D81F82" w:rsidP="00F805BD">
      <w:pPr>
        <w:spacing w:before="440" w:after="440" w:line="360" w:lineRule="auto"/>
        <w:jc w:val="both"/>
        <w:rPr>
          <w:b/>
          <w:lang w:eastAsia="pt-BR"/>
        </w:rPr>
      </w:pPr>
      <w:r>
        <w:rPr>
          <w:b/>
          <w:lang w:eastAsia="pt-BR"/>
        </w:rPr>
        <w:t xml:space="preserve"> Considerações finais</w:t>
      </w:r>
    </w:p>
    <w:p w:rsidR="00BE2D0C" w:rsidRDefault="006A4066" w:rsidP="00F805BD">
      <w:pPr>
        <w:spacing w:line="360" w:lineRule="auto"/>
        <w:ind w:firstLine="1134"/>
        <w:jc w:val="both"/>
        <w:rPr>
          <w:shd w:val="clear" w:color="auto" w:fill="FFFFFF"/>
        </w:rPr>
      </w:pPr>
      <w:r w:rsidRPr="006A4066">
        <w:rPr>
          <w:lang w:eastAsia="pt-BR"/>
        </w:rPr>
        <w:t>Portanto conclui</w:t>
      </w:r>
      <w:r>
        <w:rPr>
          <w:lang w:eastAsia="pt-BR"/>
        </w:rPr>
        <w:t>- se</w:t>
      </w:r>
      <w:r w:rsidR="005D79CB">
        <w:t xml:space="preserve"> que o Regime Diferenciado</w:t>
      </w:r>
      <w:r>
        <w:t xml:space="preserve"> </w:t>
      </w:r>
      <w:r w:rsidR="005D79CB">
        <w:t>de Contração</w:t>
      </w:r>
      <w:r>
        <w:t xml:space="preserve"> não é um direito absoluto</w:t>
      </w:r>
      <w:proofErr w:type="gramStart"/>
      <w:r>
        <w:t>, trata-se</w:t>
      </w:r>
      <w:proofErr w:type="gramEnd"/>
      <w:r>
        <w:t>, portanto,</w:t>
      </w:r>
      <w:r w:rsidR="004B6DDE">
        <w:t xml:space="preserve"> de</w:t>
      </w:r>
      <w:r w:rsidR="004B6DDE" w:rsidRPr="004B6DDE">
        <w:rPr>
          <w:shd w:val="clear" w:color="auto" w:fill="FFFFFF"/>
        </w:rPr>
        <w:t xml:space="preserve"> </w:t>
      </w:r>
      <w:r w:rsidR="004B6DDE" w:rsidRPr="004B6DDE">
        <w:t xml:space="preserve">mencionar, outro aspecto da nova lei que tem sido bastante criticado. Conforme </w:t>
      </w:r>
      <w:r w:rsidR="004B6DDE">
        <w:t>mencionado</w:t>
      </w:r>
      <w:r w:rsidR="004B6DDE" w:rsidRPr="004B6DDE">
        <w:t>, o texto constitucional estabelece que ressalvados os casos especificados na legislação, as obras, serviços, compras e alienações serão contratados mediante processo de licitação pública que assegure igualdade de condições a todos os participantes</w:t>
      </w:r>
      <w:r w:rsidR="004B6DDE">
        <w:rPr>
          <w:shd w:val="clear" w:color="auto" w:fill="FFFFFF"/>
        </w:rPr>
        <w:t xml:space="preserve">. </w:t>
      </w:r>
    </w:p>
    <w:p w:rsidR="004B6DDE" w:rsidRDefault="004B6DDE" w:rsidP="00F805BD">
      <w:pPr>
        <w:spacing w:line="360" w:lineRule="auto"/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E nesse contexto</w:t>
      </w:r>
      <w:r w:rsidR="00EC1AD7">
        <w:rPr>
          <w:shd w:val="clear" w:color="auto" w:fill="FFFFFF"/>
        </w:rPr>
        <w:t>,</w:t>
      </w:r>
      <w:r>
        <w:rPr>
          <w:shd w:val="clear" w:color="auto" w:fill="FFFFFF"/>
        </w:rPr>
        <w:t xml:space="preserve"> como se deve assegurar principio da igualdade e condições para todos se não tem um parâmetro para este próprio regime, onde possa identificar, os serviços, as obras, as compras que </w:t>
      </w:r>
      <w:proofErr w:type="gramStart"/>
      <w:r>
        <w:rPr>
          <w:shd w:val="clear" w:color="auto" w:fill="FFFFFF"/>
        </w:rPr>
        <w:t>serão contratados</w:t>
      </w:r>
      <w:proofErr w:type="gramEnd"/>
      <w:r>
        <w:rPr>
          <w:shd w:val="clear" w:color="auto" w:fill="FFFFFF"/>
        </w:rPr>
        <w:t xml:space="preserve"> pelo RDC.  </w:t>
      </w:r>
    </w:p>
    <w:p w:rsidR="004B6DDE" w:rsidRPr="004B6DDE" w:rsidRDefault="004B5F18" w:rsidP="00F805BD">
      <w:pPr>
        <w:spacing w:line="360" w:lineRule="auto"/>
        <w:ind w:firstLine="1134"/>
        <w:jc w:val="both"/>
      </w:pPr>
      <w:r>
        <w:rPr>
          <w:shd w:val="clear" w:color="auto" w:fill="FFFFFF"/>
        </w:rPr>
        <w:t xml:space="preserve">O que se pode agora é esperar que </w:t>
      </w:r>
      <w:proofErr w:type="gramStart"/>
      <w:r>
        <w:rPr>
          <w:shd w:val="clear" w:color="auto" w:fill="FFFFFF"/>
        </w:rPr>
        <w:t>seja</w:t>
      </w:r>
      <w:proofErr w:type="gramEnd"/>
      <w:r>
        <w:rPr>
          <w:shd w:val="clear" w:color="auto" w:fill="FFFFFF"/>
        </w:rPr>
        <w:t xml:space="preserve"> </w:t>
      </w:r>
      <w:r w:rsidR="004B6DDE" w:rsidRPr="004B6DDE">
        <w:t>realizad</w:t>
      </w:r>
      <w:r>
        <w:t>o</w:t>
      </w:r>
      <w:r w:rsidR="004B6DDE" w:rsidRPr="004B6DDE">
        <w:t>, uma fiscalização verdadeira, ríspida e eficaz sobre todo o conjunto de projetos que estão em andamento e os que serão contratados para a realização dos eventos abordados pela nova le</w:t>
      </w:r>
      <w:r>
        <w:t>gislação</w:t>
      </w:r>
      <w:r w:rsidR="004B6DDE" w:rsidRPr="004B6DDE">
        <w:t>. </w:t>
      </w:r>
    </w:p>
    <w:p w:rsidR="00D81F82" w:rsidRDefault="00F805BD" w:rsidP="00F805BD">
      <w:pPr>
        <w:spacing w:before="440" w:after="440"/>
        <w:jc w:val="both"/>
        <w:rPr>
          <w:b/>
        </w:rPr>
      </w:pPr>
      <w:r w:rsidRPr="004B6DDE">
        <w:rPr>
          <w:b/>
        </w:rPr>
        <w:t>REFERÊNCIAS BIBLIOGRÁFICAS</w:t>
      </w:r>
    </w:p>
    <w:p w:rsidR="00D13946" w:rsidRPr="00C23DD6" w:rsidRDefault="00D13946" w:rsidP="00F805BD">
      <w:pPr>
        <w:pStyle w:val="PargrafodaLista"/>
        <w:numPr>
          <w:ilvl w:val="0"/>
          <w:numId w:val="1"/>
        </w:numPr>
        <w:tabs>
          <w:tab w:val="clear" w:pos="432"/>
        </w:tabs>
        <w:spacing w:after="240"/>
        <w:ind w:left="0" w:firstLine="0"/>
        <w:contextualSpacing w:val="0"/>
        <w:rPr>
          <w:rFonts w:eastAsia="Times New Roman" w:cs="Times New Roman"/>
        </w:rPr>
      </w:pPr>
      <w:r w:rsidRPr="00C23DD6">
        <w:rPr>
          <w:rFonts w:eastAsia="Times New Roman" w:cs="Times New Roman"/>
        </w:rPr>
        <w:t xml:space="preserve">BRASIL. Constituição (1988). </w:t>
      </w:r>
      <w:r w:rsidRPr="00C23DD6">
        <w:rPr>
          <w:rFonts w:eastAsia="Times New Roman" w:cs="Times New Roman"/>
          <w:b/>
        </w:rPr>
        <w:t xml:space="preserve">Constituição da República Federal do Brasil. </w:t>
      </w:r>
      <w:r w:rsidRPr="00C23DD6">
        <w:rPr>
          <w:rFonts w:eastAsia="Times New Roman" w:cs="Times New Roman"/>
        </w:rPr>
        <w:t>Texto Constitucional promulgado 05 de julho de 1988, com alterações adotadas pelas Emendas Constitucionais nº 1/92 a 39/2002 e pelas Emendas Constitucionais de Revisão nº 1 a 6/94- Brasília: Senado Federal</w:t>
      </w:r>
      <w:proofErr w:type="gramStart"/>
      <w:r w:rsidRPr="00C23DD6">
        <w:rPr>
          <w:rFonts w:eastAsia="Times New Roman" w:cs="Times New Roman"/>
        </w:rPr>
        <w:t>, Subsecretaria</w:t>
      </w:r>
      <w:proofErr w:type="gramEnd"/>
      <w:r w:rsidRPr="00C23DD6">
        <w:rPr>
          <w:rFonts w:eastAsia="Times New Roman" w:cs="Times New Roman"/>
        </w:rPr>
        <w:t xml:space="preserve"> de Edições Técnicas, 2003.</w:t>
      </w:r>
    </w:p>
    <w:p w:rsidR="00D13946" w:rsidRDefault="00D13946" w:rsidP="00F805BD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spacing w:after="240"/>
        <w:ind w:left="0" w:firstLine="0"/>
        <w:contextualSpacing w:val="0"/>
        <w:rPr>
          <w:rFonts w:eastAsia="Times New Roman" w:cs="Times New Roman"/>
        </w:rPr>
      </w:pPr>
      <w:r w:rsidRPr="00C23DD6">
        <w:rPr>
          <w:rFonts w:eastAsia="Times New Roman" w:cs="Times New Roman"/>
        </w:rPr>
        <w:t xml:space="preserve">CASTILHO, </w:t>
      </w:r>
      <w:proofErr w:type="spellStart"/>
      <w:r w:rsidRPr="00C23DD6">
        <w:rPr>
          <w:rFonts w:eastAsia="Times New Roman" w:cs="Times New Roman"/>
        </w:rPr>
        <w:t>Auriluce</w:t>
      </w:r>
      <w:proofErr w:type="spellEnd"/>
      <w:r w:rsidRPr="00C23DD6">
        <w:rPr>
          <w:rFonts w:eastAsia="Times New Roman" w:cs="Times New Roman"/>
        </w:rPr>
        <w:t xml:space="preserve"> Pereira </w:t>
      </w:r>
      <w:proofErr w:type="spellStart"/>
      <w:proofErr w:type="gramStart"/>
      <w:r w:rsidRPr="00C23DD6">
        <w:rPr>
          <w:rFonts w:eastAsia="Times New Roman" w:cs="Times New Roman"/>
        </w:rPr>
        <w:t>et</w:t>
      </w:r>
      <w:proofErr w:type="spellEnd"/>
      <w:proofErr w:type="gramEnd"/>
      <w:r w:rsidRPr="00C23DD6">
        <w:rPr>
          <w:rFonts w:eastAsia="Times New Roman" w:cs="Times New Roman"/>
        </w:rPr>
        <w:t xml:space="preserve"> al. </w:t>
      </w:r>
      <w:r w:rsidRPr="00C23DD6">
        <w:rPr>
          <w:rFonts w:eastAsia="Times New Roman" w:cs="Times New Roman"/>
          <w:b/>
        </w:rPr>
        <w:t>Manuel de Metodologia Científica</w:t>
      </w:r>
      <w:r w:rsidRPr="00C23DD6">
        <w:rPr>
          <w:rFonts w:eastAsia="Times New Roman" w:cs="Times New Roman"/>
        </w:rPr>
        <w:t>. 1ª ed</w:t>
      </w:r>
      <w:r w:rsidRPr="00C23DD6">
        <w:rPr>
          <w:rFonts w:eastAsia="Times New Roman" w:cs="Times New Roman"/>
          <w:b/>
        </w:rPr>
        <w:t>.</w:t>
      </w:r>
      <w:r w:rsidRPr="00C23DD6">
        <w:rPr>
          <w:rFonts w:eastAsia="Times New Roman" w:cs="Times New Roman"/>
        </w:rPr>
        <w:t xml:space="preserve"> Itumbiara:</w:t>
      </w:r>
      <w:r w:rsidR="00C23DD6" w:rsidRPr="00C23DD6">
        <w:rPr>
          <w:rFonts w:eastAsia="Times New Roman" w:cs="Times New Roman"/>
        </w:rPr>
        <w:t xml:space="preserve"> </w:t>
      </w:r>
      <w:r w:rsidRPr="00C23DD6">
        <w:rPr>
          <w:rFonts w:eastAsia="Times New Roman" w:cs="Times New Roman"/>
        </w:rPr>
        <w:t>ILES/ULBRA, 2011.</w:t>
      </w:r>
    </w:p>
    <w:p w:rsidR="00C23DD6" w:rsidRPr="00C23DD6" w:rsidRDefault="008A3A5A" w:rsidP="00F805BD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spacing w:after="240"/>
        <w:ind w:left="0" w:firstLine="0"/>
        <w:contextualSpacing w:val="0"/>
      </w:pPr>
      <w:r w:rsidRPr="00C23DD6">
        <w:t>Disponível</w:t>
      </w:r>
      <w:r w:rsidR="00C23DD6" w:rsidRPr="00C23DD6">
        <w:t xml:space="preserve"> em </w:t>
      </w:r>
      <w:r w:rsidR="00C23DD6" w:rsidRPr="00F805BD">
        <w:t>http://www.planalto.gov.br/ccivil_03/_ato2011-2014/2011/Lei/L12462.htm</w:t>
      </w:r>
      <w:r w:rsidR="00C23DD6" w:rsidRPr="00C23DD6">
        <w:t>, acesso em 11 de dez. de 2013.</w:t>
      </w:r>
    </w:p>
    <w:p w:rsidR="00C23DD6" w:rsidRPr="00BC27D5" w:rsidRDefault="008A3A5A" w:rsidP="00F805BD">
      <w:pPr>
        <w:pStyle w:val="PargrafodaLista"/>
        <w:numPr>
          <w:ilvl w:val="0"/>
          <w:numId w:val="1"/>
        </w:numPr>
        <w:tabs>
          <w:tab w:val="clear" w:pos="432"/>
        </w:tabs>
        <w:spacing w:after="240"/>
        <w:ind w:left="0" w:firstLine="0"/>
        <w:contextualSpacing w:val="0"/>
        <w:rPr>
          <w:rFonts w:cs="Times New Roman"/>
        </w:rPr>
      </w:pPr>
      <w:r w:rsidRPr="00C23DD6">
        <w:rPr>
          <w:rFonts w:cs="Times New Roman"/>
        </w:rPr>
        <w:t>Disponível</w:t>
      </w:r>
      <w:r w:rsidR="00C23DD6" w:rsidRPr="00C23DD6">
        <w:rPr>
          <w:rFonts w:cs="Times New Roman"/>
        </w:rPr>
        <w:t xml:space="preserve"> em</w:t>
      </w:r>
      <w:r w:rsidR="00C23DD6" w:rsidRPr="00F805BD">
        <w:t>http://</w:t>
      </w:r>
      <w:proofErr w:type="gramStart"/>
      <w:r w:rsidR="00C23DD6" w:rsidRPr="00F805BD">
        <w:t>sindilegis.</w:t>
      </w:r>
      <w:proofErr w:type="gramEnd"/>
      <w:r w:rsidR="00C23DD6" w:rsidRPr="00F805BD">
        <w:t>jusbrasil.com.br/noticias/2766114/regime-diferenciado-de-contratacao-rdc-preocupa-entidades-e-organizacoes-da-sociedade-civil</w:t>
      </w:r>
      <w:r w:rsidR="00C23DD6" w:rsidRPr="00C23DD6">
        <w:t>, acesso em 11 de dez. de 2013.</w:t>
      </w:r>
    </w:p>
    <w:p w:rsidR="00BC27D5" w:rsidRDefault="00BC27D5" w:rsidP="00F805BD">
      <w:pPr>
        <w:pStyle w:val="PargrafodaLista"/>
        <w:numPr>
          <w:ilvl w:val="0"/>
          <w:numId w:val="1"/>
        </w:numPr>
        <w:tabs>
          <w:tab w:val="clear" w:pos="432"/>
          <w:tab w:val="num" w:pos="0"/>
        </w:tabs>
        <w:spacing w:after="240"/>
        <w:ind w:left="0" w:firstLine="0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MEDAUAR, Odete. </w:t>
      </w:r>
      <w:r w:rsidRPr="00BC27D5">
        <w:rPr>
          <w:rFonts w:eastAsia="Times New Roman" w:cs="Times New Roman"/>
          <w:b/>
        </w:rPr>
        <w:t>Direito Administrativo Moderno</w:t>
      </w:r>
      <w:r>
        <w:rPr>
          <w:rFonts w:eastAsia="Times New Roman" w:cs="Times New Roman"/>
        </w:rPr>
        <w:t>. 16</w:t>
      </w:r>
      <w:r w:rsidRPr="00C23DD6">
        <w:rPr>
          <w:rFonts w:eastAsia="Times New Roman" w:cs="Times New Roman"/>
        </w:rPr>
        <w:t>ª e</w:t>
      </w:r>
      <w:r>
        <w:rPr>
          <w:rFonts w:eastAsia="Times New Roman" w:cs="Times New Roman"/>
        </w:rPr>
        <w:t>d. ver</w:t>
      </w:r>
      <w:proofErr w:type="gramStart"/>
      <w:r>
        <w:rPr>
          <w:rFonts w:eastAsia="Times New Roman" w:cs="Times New Roman"/>
        </w:rPr>
        <w:t>.,</w:t>
      </w:r>
      <w:proofErr w:type="gramEnd"/>
      <w:r>
        <w:rPr>
          <w:rFonts w:eastAsia="Times New Roman" w:cs="Times New Roman"/>
        </w:rPr>
        <w:t xml:space="preserve"> atual. </w:t>
      </w:r>
      <w:proofErr w:type="gramStart"/>
      <w:r>
        <w:rPr>
          <w:rFonts w:eastAsia="Times New Roman" w:cs="Times New Roman"/>
        </w:rPr>
        <w:t>e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ampl</w:t>
      </w:r>
      <w:proofErr w:type="spellEnd"/>
      <w:r>
        <w:rPr>
          <w:rFonts w:eastAsia="Times New Roman" w:cs="Times New Roman"/>
        </w:rPr>
        <w:t>. – São Paulo: Editora Revista dos Tribunais, 2012.</w:t>
      </w:r>
    </w:p>
    <w:sectPr w:rsidR="00BC27D5" w:rsidSect="00F805B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5C6" w:rsidRDefault="003915C6" w:rsidP="00D81F82">
      <w:r>
        <w:separator/>
      </w:r>
    </w:p>
  </w:endnote>
  <w:endnote w:type="continuationSeparator" w:id="0">
    <w:p w:rsidR="003915C6" w:rsidRDefault="003915C6" w:rsidP="00D8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PL KaitiM GB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BD" w:rsidRDefault="002A3B07" w:rsidP="00AA396B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F805BD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F805BD">
      <w:rPr>
        <w:rStyle w:val="Nmerodepgina"/>
        <w:rFonts w:eastAsiaTheme="majorEastAsia"/>
        <w:noProof/>
      </w:rPr>
      <w:t>27</w:t>
    </w:r>
    <w:r>
      <w:rPr>
        <w:rStyle w:val="Nmerodepgina"/>
        <w:rFonts w:eastAsiaTheme="majorEastAsia"/>
      </w:rPr>
      <w:fldChar w:fldCharType="end"/>
    </w:r>
  </w:p>
  <w:p w:rsidR="00F805BD" w:rsidRDefault="00F805BD" w:rsidP="00AA396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BD" w:rsidRDefault="00F805BD" w:rsidP="00AA396B">
    <w:pPr>
      <w:pStyle w:val="Rodap"/>
      <w:framePr w:wrap="around" w:vAnchor="text" w:hAnchor="margin" w:xAlign="right" w:y="1"/>
      <w:ind w:right="360"/>
      <w:rPr>
        <w:rStyle w:val="Nmerodepgina"/>
        <w:rFonts w:eastAsiaTheme="majorEastAsia"/>
      </w:rPr>
    </w:pPr>
  </w:p>
  <w:p w:rsidR="00F805BD" w:rsidRDefault="00F805BD" w:rsidP="00AA396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5C6" w:rsidRDefault="003915C6" w:rsidP="00D81F82">
      <w:r>
        <w:separator/>
      </w:r>
    </w:p>
  </w:footnote>
  <w:footnote w:type="continuationSeparator" w:id="0">
    <w:p w:rsidR="003915C6" w:rsidRDefault="003915C6" w:rsidP="00D81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BD" w:rsidRDefault="002A3B07" w:rsidP="00AA396B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F805BD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F805BD"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:rsidR="00F805BD" w:rsidRDefault="00F805BD" w:rsidP="00AA396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BD" w:rsidRDefault="002A3B07">
    <w:pPr>
      <w:pStyle w:val="Cabealho"/>
      <w:jc w:val="right"/>
    </w:pPr>
    <w:r>
      <w:fldChar w:fldCharType="begin"/>
    </w:r>
    <w:r w:rsidR="00F805BD">
      <w:instrText>PAGE   \* MERGEFORMAT</w:instrText>
    </w:r>
    <w:r>
      <w:fldChar w:fldCharType="separate"/>
    </w:r>
    <w:r w:rsidR="00EA2E02">
      <w:rPr>
        <w:noProof/>
      </w:rPr>
      <w:t>1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BD" w:rsidRDefault="00F805BD">
    <w:pPr>
      <w:pStyle w:val="Cabealho"/>
      <w:jc w:val="right"/>
    </w:pPr>
  </w:p>
  <w:p w:rsidR="00F805BD" w:rsidRDefault="00F805B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CE1355"/>
    <w:multiLevelType w:val="hybridMultilevel"/>
    <w:tmpl w:val="DDE63B08"/>
    <w:lvl w:ilvl="0" w:tplc="FE268326">
      <w:start w:val="3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74F12F8"/>
    <w:multiLevelType w:val="hybridMultilevel"/>
    <w:tmpl w:val="5C627B9A"/>
    <w:lvl w:ilvl="0" w:tplc="0A3C10D0">
      <w:start w:val="3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18D7F62"/>
    <w:multiLevelType w:val="hybridMultilevel"/>
    <w:tmpl w:val="4D4E252E"/>
    <w:lvl w:ilvl="0" w:tplc="080C1B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1B0CB3"/>
    <w:multiLevelType w:val="hybridMultilevel"/>
    <w:tmpl w:val="590EFC30"/>
    <w:lvl w:ilvl="0" w:tplc="839C936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628D16C4"/>
    <w:multiLevelType w:val="hybridMultilevel"/>
    <w:tmpl w:val="8ED4C2F0"/>
    <w:lvl w:ilvl="0" w:tplc="BF5805E6">
      <w:start w:val="1"/>
      <w:numFmt w:val="upperRoman"/>
      <w:lvlText w:val="%1-"/>
      <w:lvlJc w:val="left"/>
      <w:pPr>
        <w:ind w:left="291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76" w:hanging="360"/>
      </w:pPr>
    </w:lvl>
    <w:lvl w:ilvl="2" w:tplc="0416001B" w:tentative="1">
      <w:start w:val="1"/>
      <w:numFmt w:val="lowerRoman"/>
      <w:lvlText w:val="%3."/>
      <w:lvlJc w:val="right"/>
      <w:pPr>
        <w:ind w:left="3996" w:hanging="180"/>
      </w:pPr>
    </w:lvl>
    <w:lvl w:ilvl="3" w:tplc="0416000F" w:tentative="1">
      <w:start w:val="1"/>
      <w:numFmt w:val="decimal"/>
      <w:lvlText w:val="%4."/>
      <w:lvlJc w:val="left"/>
      <w:pPr>
        <w:ind w:left="4716" w:hanging="360"/>
      </w:pPr>
    </w:lvl>
    <w:lvl w:ilvl="4" w:tplc="04160019" w:tentative="1">
      <w:start w:val="1"/>
      <w:numFmt w:val="lowerLetter"/>
      <w:lvlText w:val="%5."/>
      <w:lvlJc w:val="left"/>
      <w:pPr>
        <w:ind w:left="5436" w:hanging="360"/>
      </w:pPr>
    </w:lvl>
    <w:lvl w:ilvl="5" w:tplc="0416001B" w:tentative="1">
      <w:start w:val="1"/>
      <w:numFmt w:val="lowerRoman"/>
      <w:lvlText w:val="%6."/>
      <w:lvlJc w:val="right"/>
      <w:pPr>
        <w:ind w:left="6156" w:hanging="180"/>
      </w:pPr>
    </w:lvl>
    <w:lvl w:ilvl="6" w:tplc="0416000F" w:tentative="1">
      <w:start w:val="1"/>
      <w:numFmt w:val="decimal"/>
      <w:lvlText w:val="%7."/>
      <w:lvlJc w:val="left"/>
      <w:pPr>
        <w:ind w:left="6876" w:hanging="360"/>
      </w:pPr>
    </w:lvl>
    <w:lvl w:ilvl="7" w:tplc="04160019" w:tentative="1">
      <w:start w:val="1"/>
      <w:numFmt w:val="lowerLetter"/>
      <w:lvlText w:val="%8."/>
      <w:lvlJc w:val="left"/>
      <w:pPr>
        <w:ind w:left="7596" w:hanging="360"/>
      </w:pPr>
    </w:lvl>
    <w:lvl w:ilvl="8" w:tplc="0416001B" w:tentative="1">
      <w:start w:val="1"/>
      <w:numFmt w:val="lowerRoman"/>
      <w:lvlText w:val="%9."/>
      <w:lvlJc w:val="right"/>
      <w:pPr>
        <w:ind w:left="83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F82"/>
    <w:rsid w:val="000203AE"/>
    <w:rsid w:val="000220A9"/>
    <w:rsid w:val="000525E8"/>
    <w:rsid w:val="00063C66"/>
    <w:rsid w:val="00064CE0"/>
    <w:rsid w:val="000D2986"/>
    <w:rsid w:val="000F01A3"/>
    <w:rsid w:val="00107158"/>
    <w:rsid w:val="00123E70"/>
    <w:rsid w:val="00135979"/>
    <w:rsid w:val="001560B6"/>
    <w:rsid w:val="0019590D"/>
    <w:rsid w:val="0019657A"/>
    <w:rsid w:val="0019695A"/>
    <w:rsid w:val="001B6951"/>
    <w:rsid w:val="001C2A33"/>
    <w:rsid w:val="001C46E6"/>
    <w:rsid w:val="001C6788"/>
    <w:rsid w:val="001C74D3"/>
    <w:rsid w:val="001D38D6"/>
    <w:rsid w:val="001D39B2"/>
    <w:rsid w:val="00240EAF"/>
    <w:rsid w:val="0024791F"/>
    <w:rsid w:val="0026766F"/>
    <w:rsid w:val="00296035"/>
    <w:rsid w:val="002A32ED"/>
    <w:rsid w:val="002A3B07"/>
    <w:rsid w:val="002B0045"/>
    <w:rsid w:val="002E2721"/>
    <w:rsid w:val="002F026D"/>
    <w:rsid w:val="003130F2"/>
    <w:rsid w:val="00347A6B"/>
    <w:rsid w:val="003915C6"/>
    <w:rsid w:val="00393296"/>
    <w:rsid w:val="003C0C05"/>
    <w:rsid w:val="003C4FEB"/>
    <w:rsid w:val="003E7C95"/>
    <w:rsid w:val="00413CF2"/>
    <w:rsid w:val="004420E3"/>
    <w:rsid w:val="0044388B"/>
    <w:rsid w:val="00480810"/>
    <w:rsid w:val="004A5208"/>
    <w:rsid w:val="004B5F18"/>
    <w:rsid w:val="004B6DDE"/>
    <w:rsid w:val="004C78FB"/>
    <w:rsid w:val="004E332A"/>
    <w:rsid w:val="004E4D8F"/>
    <w:rsid w:val="004F4488"/>
    <w:rsid w:val="004F640A"/>
    <w:rsid w:val="005100E7"/>
    <w:rsid w:val="00511104"/>
    <w:rsid w:val="00520534"/>
    <w:rsid w:val="00550E53"/>
    <w:rsid w:val="00554B60"/>
    <w:rsid w:val="00557758"/>
    <w:rsid w:val="00560446"/>
    <w:rsid w:val="00567BA1"/>
    <w:rsid w:val="00590451"/>
    <w:rsid w:val="00593CDD"/>
    <w:rsid w:val="005D18C5"/>
    <w:rsid w:val="005D479C"/>
    <w:rsid w:val="005D79CB"/>
    <w:rsid w:val="0062246C"/>
    <w:rsid w:val="006521DE"/>
    <w:rsid w:val="00653083"/>
    <w:rsid w:val="0066621E"/>
    <w:rsid w:val="00677E6B"/>
    <w:rsid w:val="0069056C"/>
    <w:rsid w:val="006A4066"/>
    <w:rsid w:val="006D506D"/>
    <w:rsid w:val="006E054B"/>
    <w:rsid w:val="006E5F9F"/>
    <w:rsid w:val="006F45D5"/>
    <w:rsid w:val="007145FE"/>
    <w:rsid w:val="00716DBB"/>
    <w:rsid w:val="00744709"/>
    <w:rsid w:val="00764FE0"/>
    <w:rsid w:val="00784679"/>
    <w:rsid w:val="00790CAD"/>
    <w:rsid w:val="007B6163"/>
    <w:rsid w:val="007D3F91"/>
    <w:rsid w:val="007D6D8E"/>
    <w:rsid w:val="007D6FC7"/>
    <w:rsid w:val="007E2F18"/>
    <w:rsid w:val="007E51A2"/>
    <w:rsid w:val="00825F24"/>
    <w:rsid w:val="00827E50"/>
    <w:rsid w:val="008911F9"/>
    <w:rsid w:val="008928F2"/>
    <w:rsid w:val="00894EB8"/>
    <w:rsid w:val="008A3A5A"/>
    <w:rsid w:val="008B32C8"/>
    <w:rsid w:val="008C27AF"/>
    <w:rsid w:val="008E79F3"/>
    <w:rsid w:val="00906B06"/>
    <w:rsid w:val="0091459F"/>
    <w:rsid w:val="00915B0B"/>
    <w:rsid w:val="0092333C"/>
    <w:rsid w:val="009557BC"/>
    <w:rsid w:val="00957F00"/>
    <w:rsid w:val="009850CD"/>
    <w:rsid w:val="00994504"/>
    <w:rsid w:val="0099542C"/>
    <w:rsid w:val="009B3349"/>
    <w:rsid w:val="009D00C5"/>
    <w:rsid w:val="00A26AD1"/>
    <w:rsid w:val="00A52AE1"/>
    <w:rsid w:val="00A61BC8"/>
    <w:rsid w:val="00A82B40"/>
    <w:rsid w:val="00A96473"/>
    <w:rsid w:val="00A97B44"/>
    <w:rsid w:val="00AB56CD"/>
    <w:rsid w:val="00AC5C08"/>
    <w:rsid w:val="00AC6038"/>
    <w:rsid w:val="00AD7B3F"/>
    <w:rsid w:val="00AE0189"/>
    <w:rsid w:val="00AF2920"/>
    <w:rsid w:val="00B00B1A"/>
    <w:rsid w:val="00B015B8"/>
    <w:rsid w:val="00B55B7B"/>
    <w:rsid w:val="00B75B93"/>
    <w:rsid w:val="00BA2880"/>
    <w:rsid w:val="00BB0013"/>
    <w:rsid w:val="00BC1DE9"/>
    <w:rsid w:val="00BC27D5"/>
    <w:rsid w:val="00BC5DF9"/>
    <w:rsid w:val="00BE2D0C"/>
    <w:rsid w:val="00BF2678"/>
    <w:rsid w:val="00C144BD"/>
    <w:rsid w:val="00C23DD6"/>
    <w:rsid w:val="00C40FDE"/>
    <w:rsid w:val="00C7274A"/>
    <w:rsid w:val="00CD38E3"/>
    <w:rsid w:val="00CE3F60"/>
    <w:rsid w:val="00CF7670"/>
    <w:rsid w:val="00CF7852"/>
    <w:rsid w:val="00CF7C0B"/>
    <w:rsid w:val="00D0071B"/>
    <w:rsid w:val="00D0270F"/>
    <w:rsid w:val="00D05A6B"/>
    <w:rsid w:val="00D13946"/>
    <w:rsid w:val="00D144DC"/>
    <w:rsid w:val="00D413B9"/>
    <w:rsid w:val="00D62CBE"/>
    <w:rsid w:val="00D64EC3"/>
    <w:rsid w:val="00D81F82"/>
    <w:rsid w:val="00D82282"/>
    <w:rsid w:val="00DB006F"/>
    <w:rsid w:val="00DC1F8B"/>
    <w:rsid w:val="00DD3785"/>
    <w:rsid w:val="00DF7218"/>
    <w:rsid w:val="00E2737C"/>
    <w:rsid w:val="00E3055F"/>
    <w:rsid w:val="00E975C9"/>
    <w:rsid w:val="00EA08CA"/>
    <w:rsid w:val="00EA2E02"/>
    <w:rsid w:val="00EC1AD7"/>
    <w:rsid w:val="00EC25CF"/>
    <w:rsid w:val="00F0190B"/>
    <w:rsid w:val="00F03617"/>
    <w:rsid w:val="00F05C1F"/>
    <w:rsid w:val="00F2462B"/>
    <w:rsid w:val="00F306EE"/>
    <w:rsid w:val="00F34FA0"/>
    <w:rsid w:val="00F46898"/>
    <w:rsid w:val="00F6483B"/>
    <w:rsid w:val="00F671D3"/>
    <w:rsid w:val="00F771D1"/>
    <w:rsid w:val="00F805BD"/>
    <w:rsid w:val="00F81495"/>
    <w:rsid w:val="00F81A3C"/>
    <w:rsid w:val="00F82442"/>
    <w:rsid w:val="00F97ACE"/>
    <w:rsid w:val="00FD616B"/>
    <w:rsid w:val="00FF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82"/>
    <w:pPr>
      <w:widowControl w:val="0"/>
      <w:suppressAutoHyphens/>
      <w:spacing w:after="0" w:line="240" w:lineRule="auto"/>
    </w:pPr>
    <w:rPr>
      <w:rFonts w:ascii="Times New Roman" w:eastAsia="AR PL KaitiM GB" w:hAnsi="Times New Roman" w:cs="Lohit Hind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F8244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F8244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44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244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44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44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44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44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44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F824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442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F824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4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4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442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44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4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F8244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824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44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tuloChar">
    <w:name w:val="Subtítulo Char"/>
    <w:basedOn w:val="Fontepargpadro"/>
    <w:link w:val="Subttulo"/>
    <w:uiPriority w:val="11"/>
    <w:rsid w:val="00F824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F82442"/>
    <w:rPr>
      <w:b/>
      <w:bCs/>
    </w:rPr>
  </w:style>
  <w:style w:type="character" w:styleId="nfase">
    <w:name w:val="Emphasis"/>
    <w:uiPriority w:val="20"/>
    <w:qFormat/>
    <w:rsid w:val="00F824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F82442"/>
  </w:style>
  <w:style w:type="paragraph" w:styleId="PargrafodaLista">
    <w:name w:val="List Paragraph"/>
    <w:basedOn w:val="Normal"/>
    <w:uiPriority w:val="34"/>
    <w:qFormat/>
    <w:rsid w:val="00F8244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F82442"/>
    <w:pPr>
      <w:spacing w:before="20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82442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4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442"/>
    <w:rPr>
      <w:b/>
      <w:bCs/>
      <w:i/>
      <w:iCs/>
    </w:rPr>
  </w:style>
  <w:style w:type="character" w:styleId="nfaseSutil">
    <w:name w:val="Subtle Emphasis"/>
    <w:uiPriority w:val="19"/>
    <w:qFormat/>
    <w:rsid w:val="00F82442"/>
    <w:rPr>
      <w:i/>
      <w:iCs/>
    </w:rPr>
  </w:style>
  <w:style w:type="character" w:styleId="nfaseIntensa">
    <w:name w:val="Intense Emphasis"/>
    <w:uiPriority w:val="21"/>
    <w:qFormat/>
    <w:rsid w:val="00F82442"/>
    <w:rPr>
      <w:b/>
      <w:bCs/>
    </w:rPr>
  </w:style>
  <w:style w:type="character" w:styleId="RefernciaSutil">
    <w:name w:val="Subtle Reference"/>
    <w:uiPriority w:val="31"/>
    <w:qFormat/>
    <w:rsid w:val="00F82442"/>
    <w:rPr>
      <w:smallCaps/>
    </w:rPr>
  </w:style>
  <w:style w:type="character" w:styleId="RefernciaIntensa">
    <w:name w:val="Intense Reference"/>
    <w:uiPriority w:val="32"/>
    <w:qFormat/>
    <w:rsid w:val="00F82442"/>
    <w:rPr>
      <w:smallCaps/>
      <w:spacing w:val="5"/>
      <w:u w:val="single"/>
    </w:rPr>
  </w:style>
  <w:style w:type="character" w:styleId="TtulodoLivro">
    <w:name w:val="Book Title"/>
    <w:uiPriority w:val="33"/>
    <w:qFormat/>
    <w:rsid w:val="00F82442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82442"/>
    <w:pPr>
      <w:outlineLvl w:val="9"/>
    </w:pPr>
    <w:rPr>
      <w:lang w:bidi="en-US"/>
    </w:rPr>
  </w:style>
  <w:style w:type="paragraph" w:styleId="Corpodetexto">
    <w:name w:val="Body Text"/>
    <w:basedOn w:val="Normal"/>
    <w:link w:val="CorpodetextoChar"/>
    <w:rsid w:val="00D81F82"/>
    <w:pPr>
      <w:tabs>
        <w:tab w:val="left" w:pos="10650"/>
      </w:tabs>
      <w:spacing w:before="100" w:after="100"/>
      <w:jc w:val="both"/>
    </w:pPr>
    <w:rPr>
      <w:rFonts w:ascii="Calibri" w:hAnsi="Calibri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1F82"/>
    <w:rPr>
      <w:rFonts w:ascii="Calibri" w:eastAsia="AR PL KaitiM GB" w:hAnsi="Calibri" w:cs="Lohit Hindi"/>
      <w:kern w:val="2"/>
      <w:sz w:val="24"/>
      <w:szCs w:val="24"/>
      <w:lang w:eastAsia="pt-BR" w:bidi="hi-IN"/>
    </w:rPr>
  </w:style>
  <w:style w:type="paragraph" w:styleId="Textodenotaderodap">
    <w:name w:val="footnote text"/>
    <w:basedOn w:val="Normal"/>
    <w:link w:val="TextodenotaderodapChar"/>
    <w:rsid w:val="00D81F8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81F82"/>
    <w:rPr>
      <w:rFonts w:ascii="Times New Roman" w:eastAsia="AR PL KaitiM GB" w:hAnsi="Times New Roman" w:cs="Lohit Hindi"/>
      <w:kern w:val="2"/>
      <w:sz w:val="20"/>
      <w:szCs w:val="20"/>
      <w:lang w:eastAsia="zh-CN" w:bidi="hi-IN"/>
    </w:rPr>
  </w:style>
  <w:style w:type="paragraph" w:customStyle="1" w:styleId="Corpodetexto21">
    <w:name w:val="Corpo de texto 21"/>
    <w:rsid w:val="00D81F82"/>
    <w:pPr>
      <w:widowControl w:val="0"/>
      <w:suppressAutoHyphens/>
      <w:spacing w:before="100" w:after="100" w:line="240" w:lineRule="auto"/>
    </w:pPr>
    <w:rPr>
      <w:rFonts w:ascii="Calibri" w:eastAsia="AR PL KaitiM GB" w:hAnsi="Calibri" w:cs="Lohit Hindi"/>
      <w:kern w:val="2"/>
      <w:sz w:val="24"/>
      <w:szCs w:val="24"/>
      <w:lang w:eastAsia="pt-BR" w:bidi="hi-IN"/>
    </w:rPr>
  </w:style>
  <w:style w:type="paragraph" w:customStyle="1" w:styleId="Recuodecorpodetexto21">
    <w:name w:val="Recuo de corpo de texto 21"/>
    <w:rsid w:val="00D81F82"/>
    <w:pPr>
      <w:widowControl w:val="0"/>
      <w:suppressAutoHyphens/>
      <w:spacing w:before="100" w:after="100" w:line="240" w:lineRule="auto"/>
      <w:ind w:firstLine="2268"/>
      <w:jc w:val="both"/>
    </w:pPr>
    <w:rPr>
      <w:rFonts w:ascii="Calibri" w:eastAsia="AR PL KaitiM GB" w:hAnsi="Calibri" w:cs="Lohit Hindi"/>
      <w:kern w:val="2"/>
      <w:szCs w:val="24"/>
      <w:lang w:eastAsia="pt-BR" w:bidi="hi-IN"/>
    </w:rPr>
  </w:style>
  <w:style w:type="paragraph" w:customStyle="1" w:styleId="Recuodecorpodetexto31">
    <w:name w:val="Recuo de corpo de texto 31"/>
    <w:rsid w:val="00D81F82"/>
    <w:pPr>
      <w:widowControl w:val="0"/>
      <w:suppressAutoHyphens/>
      <w:spacing w:before="100" w:after="100" w:line="240" w:lineRule="auto"/>
      <w:ind w:left="2268"/>
      <w:jc w:val="both"/>
    </w:pPr>
    <w:rPr>
      <w:rFonts w:ascii="Calibri" w:eastAsia="AR PL KaitiM GB" w:hAnsi="Calibri" w:cs="Lohit Hindi"/>
      <w:kern w:val="2"/>
      <w:sz w:val="20"/>
      <w:szCs w:val="24"/>
      <w:lang w:eastAsia="pt-BR" w:bidi="hi-IN"/>
    </w:rPr>
  </w:style>
  <w:style w:type="paragraph" w:customStyle="1" w:styleId="Textodenotaderodap1">
    <w:name w:val="Texto de nota de rodapé1"/>
    <w:rsid w:val="00D81F82"/>
    <w:pPr>
      <w:suppressAutoHyphens/>
      <w:spacing w:line="240" w:lineRule="auto"/>
    </w:pPr>
    <w:rPr>
      <w:rFonts w:ascii="Calibri" w:eastAsia="AR PL KaitiM GB" w:hAnsi="Calibri" w:cs="Lohit Hindi"/>
      <w:kern w:val="2"/>
      <w:sz w:val="20"/>
      <w:szCs w:val="24"/>
      <w:lang w:eastAsia="pt-BR" w:bidi="hi-IN"/>
    </w:rPr>
  </w:style>
  <w:style w:type="character" w:styleId="Refdenotaderodap">
    <w:name w:val="footnote reference"/>
    <w:rsid w:val="00D81F82"/>
    <w:rPr>
      <w:vertAlign w:val="superscript"/>
    </w:rPr>
  </w:style>
  <w:style w:type="character" w:customStyle="1" w:styleId="Caracteresdenotaderodap">
    <w:name w:val="Caracteres de nota de rodapé"/>
    <w:rsid w:val="00D81F82"/>
  </w:style>
  <w:style w:type="paragraph" w:styleId="NormalWeb">
    <w:name w:val="Normal (Web)"/>
    <w:basedOn w:val="Normal"/>
    <w:uiPriority w:val="99"/>
    <w:unhideWhenUsed/>
    <w:rsid w:val="00F34F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F34FA0"/>
  </w:style>
  <w:style w:type="character" w:styleId="Hyperlink">
    <w:name w:val="Hyperlink"/>
    <w:basedOn w:val="Fontepargpadro"/>
    <w:uiPriority w:val="99"/>
    <w:unhideWhenUsed/>
    <w:rsid w:val="001C6788"/>
    <w:rPr>
      <w:color w:val="0000FF"/>
      <w:u w:val="single"/>
    </w:rPr>
  </w:style>
  <w:style w:type="paragraph" w:customStyle="1" w:styleId="result-info">
    <w:name w:val="result-info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info">
    <w:name w:val="info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snippet">
    <w:name w:val="snippet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ittext">
    <w:name w:val="ittext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Recuodecorpodetexto22">
    <w:name w:val="Recuo de corpo de texto 22"/>
    <w:rsid w:val="00F81495"/>
    <w:pPr>
      <w:widowControl w:val="0"/>
      <w:suppressAutoHyphens/>
      <w:spacing w:before="100" w:after="100" w:line="240" w:lineRule="auto"/>
      <w:ind w:firstLine="2268"/>
      <w:jc w:val="both"/>
    </w:pPr>
    <w:rPr>
      <w:rFonts w:ascii="Calibri" w:eastAsia="AR PL KaitiM GB" w:hAnsi="Calibri" w:cs="Lohit Hindi"/>
      <w:kern w:val="2"/>
      <w:szCs w:val="24"/>
      <w:lang w:eastAsia="pt-BR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E2737C"/>
    <w:rPr>
      <w:color w:val="800080" w:themeColor="followedHyperlink"/>
      <w:u w:val="single"/>
    </w:rPr>
  </w:style>
  <w:style w:type="character" w:customStyle="1" w:styleId="report-component">
    <w:name w:val="report-component"/>
    <w:basedOn w:val="Fontepargpadro"/>
    <w:rsid w:val="0091459F"/>
  </w:style>
  <w:style w:type="character" w:customStyle="1" w:styleId="time-since">
    <w:name w:val="time-since"/>
    <w:basedOn w:val="Fontepargpadro"/>
    <w:rsid w:val="0091459F"/>
  </w:style>
  <w:style w:type="character" w:customStyle="1" w:styleId="count">
    <w:name w:val="count"/>
    <w:basedOn w:val="Fontepargpadro"/>
    <w:rsid w:val="0091459F"/>
  </w:style>
  <w:style w:type="paragraph" w:styleId="Cabealho">
    <w:name w:val="header"/>
    <w:basedOn w:val="Normal"/>
    <w:link w:val="CabealhoChar"/>
    <w:uiPriority w:val="99"/>
    <w:rsid w:val="00F805BD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805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5BD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kern w:val="0"/>
      <w:lang w:eastAsia="pt-BR" w:bidi="ar-SA"/>
    </w:rPr>
  </w:style>
  <w:style w:type="character" w:customStyle="1" w:styleId="RodapChar">
    <w:name w:val="Rodapé Char"/>
    <w:basedOn w:val="Fontepargpadro"/>
    <w:link w:val="Rodap"/>
    <w:rsid w:val="00F805B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805BD"/>
  </w:style>
  <w:style w:type="paragraph" w:styleId="Textodebalo">
    <w:name w:val="Balloon Text"/>
    <w:basedOn w:val="Normal"/>
    <w:link w:val="TextodebaloChar"/>
    <w:uiPriority w:val="99"/>
    <w:semiHidden/>
    <w:unhideWhenUsed/>
    <w:rsid w:val="00F805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5BD"/>
    <w:rPr>
      <w:rFonts w:ascii="Tahoma" w:eastAsia="AR PL KaitiM GB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F82"/>
    <w:pPr>
      <w:widowControl w:val="0"/>
      <w:suppressAutoHyphens/>
      <w:spacing w:after="0" w:line="240" w:lineRule="auto"/>
    </w:pPr>
    <w:rPr>
      <w:rFonts w:ascii="Times New Roman" w:eastAsia="AR PL KaitiM GB" w:hAnsi="Times New Roman" w:cs="Lohit Hind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F8244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F8244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44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244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44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44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44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44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44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F824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442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F824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44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44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442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442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44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F8244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8244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44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tuloChar">
    <w:name w:val="Subtítulo Char"/>
    <w:basedOn w:val="Fontepargpadro"/>
    <w:link w:val="Subttulo"/>
    <w:uiPriority w:val="11"/>
    <w:rsid w:val="00F8244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F82442"/>
    <w:rPr>
      <w:b/>
      <w:bCs/>
    </w:rPr>
  </w:style>
  <w:style w:type="character" w:styleId="nfase">
    <w:name w:val="Emphasis"/>
    <w:uiPriority w:val="20"/>
    <w:qFormat/>
    <w:rsid w:val="00F824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F82442"/>
  </w:style>
  <w:style w:type="paragraph" w:styleId="PargrafodaLista">
    <w:name w:val="List Paragraph"/>
    <w:basedOn w:val="Normal"/>
    <w:uiPriority w:val="34"/>
    <w:qFormat/>
    <w:rsid w:val="00F8244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F82442"/>
    <w:pPr>
      <w:spacing w:before="20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82442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4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442"/>
    <w:rPr>
      <w:b/>
      <w:bCs/>
      <w:i/>
      <w:iCs/>
    </w:rPr>
  </w:style>
  <w:style w:type="character" w:styleId="nfaseSutil">
    <w:name w:val="Subtle Emphasis"/>
    <w:uiPriority w:val="19"/>
    <w:qFormat/>
    <w:rsid w:val="00F82442"/>
    <w:rPr>
      <w:i/>
      <w:iCs/>
    </w:rPr>
  </w:style>
  <w:style w:type="character" w:styleId="nfaseIntensa">
    <w:name w:val="Intense Emphasis"/>
    <w:uiPriority w:val="21"/>
    <w:qFormat/>
    <w:rsid w:val="00F82442"/>
    <w:rPr>
      <w:b/>
      <w:bCs/>
    </w:rPr>
  </w:style>
  <w:style w:type="character" w:styleId="RefernciaSutil">
    <w:name w:val="Subtle Reference"/>
    <w:uiPriority w:val="31"/>
    <w:qFormat/>
    <w:rsid w:val="00F82442"/>
    <w:rPr>
      <w:smallCaps/>
    </w:rPr>
  </w:style>
  <w:style w:type="character" w:styleId="RefernciaIntensa">
    <w:name w:val="Intense Reference"/>
    <w:uiPriority w:val="32"/>
    <w:qFormat/>
    <w:rsid w:val="00F82442"/>
    <w:rPr>
      <w:smallCaps/>
      <w:spacing w:val="5"/>
      <w:u w:val="single"/>
    </w:rPr>
  </w:style>
  <w:style w:type="character" w:styleId="TtulodoLivro">
    <w:name w:val="Book Title"/>
    <w:uiPriority w:val="33"/>
    <w:qFormat/>
    <w:rsid w:val="00F82442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82442"/>
    <w:pPr>
      <w:outlineLvl w:val="9"/>
    </w:pPr>
    <w:rPr>
      <w:lang w:bidi="en-US"/>
    </w:rPr>
  </w:style>
  <w:style w:type="paragraph" w:styleId="Corpodetexto">
    <w:name w:val="Body Text"/>
    <w:basedOn w:val="Normal"/>
    <w:link w:val="CorpodetextoChar"/>
    <w:rsid w:val="00D81F82"/>
    <w:pPr>
      <w:tabs>
        <w:tab w:val="left" w:pos="10650"/>
      </w:tabs>
      <w:spacing w:before="100" w:after="100"/>
      <w:jc w:val="both"/>
    </w:pPr>
    <w:rPr>
      <w:rFonts w:ascii="Calibri" w:hAnsi="Calibri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1F82"/>
    <w:rPr>
      <w:rFonts w:ascii="Calibri" w:eastAsia="AR PL KaitiM GB" w:hAnsi="Calibri" w:cs="Lohit Hindi"/>
      <w:kern w:val="2"/>
      <w:sz w:val="24"/>
      <w:szCs w:val="24"/>
      <w:lang w:eastAsia="pt-BR" w:bidi="hi-IN"/>
    </w:rPr>
  </w:style>
  <w:style w:type="paragraph" w:styleId="Textodenotaderodap">
    <w:name w:val="footnote text"/>
    <w:basedOn w:val="Normal"/>
    <w:link w:val="TextodenotaderodapChar"/>
    <w:rsid w:val="00D81F8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81F82"/>
    <w:rPr>
      <w:rFonts w:ascii="Times New Roman" w:eastAsia="AR PL KaitiM GB" w:hAnsi="Times New Roman" w:cs="Lohit Hindi"/>
      <w:kern w:val="2"/>
      <w:sz w:val="20"/>
      <w:szCs w:val="20"/>
      <w:lang w:eastAsia="zh-CN" w:bidi="hi-IN"/>
    </w:rPr>
  </w:style>
  <w:style w:type="paragraph" w:customStyle="1" w:styleId="Corpodetexto21">
    <w:name w:val="Corpo de texto 21"/>
    <w:rsid w:val="00D81F82"/>
    <w:pPr>
      <w:widowControl w:val="0"/>
      <w:suppressAutoHyphens/>
      <w:spacing w:before="100" w:after="100" w:line="240" w:lineRule="auto"/>
    </w:pPr>
    <w:rPr>
      <w:rFonts w:ascii="Calibri" w:eastAsia="AR PL KaitiM GB" w:hAnsi="Calibri" w:cs="Lohit Hindi"/>
      <w:kern w:val="2"/>
      <w:sz w:val="24"/>
      <w:szCs w:val="24"/>
      <w:lang w:eastAsia="pt-BR" w:bidi="hi-IN"/>
    </w:rPr>
  </w:style>
  <w:style w:type="paragraph" w:customStyle="1" w:styleId="Recuodecorpodetexto21">
    <w:name w:val="Recuo de corpo de texto 21"/>
    <w:rsid w:val="00D81F82"/>
    <w:pPr>
      <w:widowControl w:val="0"/>
      <w:suppressAutoHyphens/>
      <w:spacing w:before="100" w:after="100" w:line="240" w:lineRule="auto"/>
      <w:ind w:firstLine="2268"/>
      <w:jc w:val="both"/>
    </w:pPr>
    <w:rPr>
      <w:rFonts w:ascii="Calibri" w:eastAsia="AR PL KaitiM GB" w:hAnsi="Calibri" w:cs="Lohit Hindi"/>
      <w:kern w:val="2"/>
      <w:szCs w:val="24"/>
      <w:lang w:eastAsia="pt-BR" w:bidi="hi-IN"/>
    </w:rPr>
  </w:style>
  <w:style w:type="paragraph" w:customStyle="1" w:styleId="Recuodecorpodetexto31">
    <w:name w:val="Recuo de corpo de texto 31"/>
    <w:rsid w:val="00D81F82"/>
    <w:pPr>
      <w:widowControl w:val="0"/>
      <w:suppressAutoHyphens/>
      <w:spacing w:before="100" w:after="100" w:line="240" w:lineRule="auto"/>
      <w:ind w:left="2268"/>
      <w:jc w:val="both"/>
    </w:pPr>
    <w:rPr>
      <w:rFonts w:ascii="Calibri" w:eastAsia="AR PL KaitiM GB" w:hAnsi="Calibri" w:cs="Lohit Hindi"/>
      <w:kern w:val="2"/>
      <w:sz w:val="20"/>
      <w:szCs w:val="24"/>
      <w:lang w:eastAsia="pt-BR" w:bidi="hi-IN"/>
    </w:rPr>
  </w:style>
  <w:style w:type="paragraph" w:customStyle="1" w:styleId="Textodenotaderodap1">
    <w:name w:val="Texto de nota de rodapé1"/>
    <w:rsid w:val="00D81F82"/>
    <w:pPr>
      <w:suppressAutoHyphens/>
      <w:spacing w:line="240" w:lineRule="auto"/>
    </w:pPr>
    <w:rPr>
      <w:rFonts w:ascii="Calibri" w:eastAsia="AR PL KaitiM GB" w:hAnsi="Calibri" w:cs="Lohit Hindi"/>
      <w:kern w:val="2"/>
      <w:sz w:val="20"/>
      <w:szCs w:val="24"/>
      <w:lang w:eastAsia="pt-BR" w:bidi="hi-IN"/>
    </w:rPr>
  </w:style>
  <w:style w:type="character" w:styleId="Refdenotaderodap">
    <w:name w:val="footnote reference"/>
    <w:rsid w:val="00D81F82"/>
    <w:rPr>
      <w:vertAlign w:val="superscript"/>
    </w:rPr>
  </w:style>
  <w:style w:type="character" w:customStyle="1" w:styleId="Caracteresdenotaderodap">
    <w:name w:val="Caracteres de nota de rodapé"/>
    <w:rsid w:val="00D81F82"/>
  </w:style>
  <w:style w:type="paragraph" w:styleId="NormalWeb">
    <w:name w:val="Normal (Web)"/>
    <w:basedOn w:val="Normal"/>
    <w:uiPriority w:val="99"/>
    <w:unhideWhenUsed/>
    <w:rsid w:val="00F34F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F34FA0"/>
  </w:style>
  <w:style w:type="character" w:styleId="Hyperlink">
    <w:name w:val="Hyperlink"/>
    <w:basedOn w:val="Fontepargpadro"/>
    <w:uiPriority w:val="99"/>
    <w:unhideWhenUsed/>
    <w:rsid w:val="001C6788"/>
    <w:rPr>
      <w:color w:val="0000FF"/>
      <w:u w:val="single"/>
    </w:rPr>
  </w:style>
  <w:style w:type="paragraph" w:customStyle="1" w:styleId="result-info">
    <w:name w:val="result-info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info">
    <w:name w:val="info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snippet">
    <w:name w:val="snippet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ittext">
    <w:name w:val="ittext"/>
    <w:basedOn w:val="Normal"/>
    <w:rsid w:val="007D6F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Recuodecorpodetexto22">
    <w:name w:val="Recuo de corpo de texto 22"/>
    <w:rsid w:val="00F81495"/>
    <w:pPr>
      <w:widowControl w:val="0"/>
      <w:suppressAutoHyphens/>
      <w:spacing w:before="100" w:after="100" w:line="240" w:lineRule="auto"/>
      <w:ind w:firstLine="2268"/>
      <w:jc w:val="both"/>
    </w:pPr>
    <w:rPr>
      <w:rFonts w:ascii="Calibri" w:eastAsia="AR PL KaitiM GB" w:hAnsi="Calibri" w:cs="Lohit Hindi"/>
      <w:kern w:val="2"/>
      <w:szCs w:val="24"/>
      <w:lang w:eastAsia="pt-BR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E2737C"/>
    <w:rPr>
      <w:color w:val="800080" w:themeColor="followedHyperlink"/>
      <w:u w:val="single"/>
    </w:rPr>
  </w:style>
  <w:style w:type="character" w:customStyle="1" w:styleId="report-component">
    <w:name w:val="report-component"/>
    <w:basedOn w:val="Fontepargpadro"/>
    <w:rsid w:val="0091459F"/>
  </w:style>
  <w:style w:type="character" w:customStyle="1" w:styleId="time-since">
    <w:name w:val="time-since"/>
    <w:basedOn w:val="Fontepargpadro"/>
    <w:rsid w:val="0091459F"/>
  </w:style>
  <w:style w:type="character" w:customStyle="1" w:styleId="count">
    <w:name w:val="count"/>
    <w:basedOn w:val="Fontepargpadro"/>
    <w:rsid w:val="0091459F"/>
  </w:style>
  <w:style w:type="paragraph" w:styleId="Cabealho">
    <w:name w:val="header"/>
    <w:basedOn w:val="Normal"/>
    <w:link w:val="CabealhoChar"/>
    <w:uiPriority w:val="99"/>
    <w:rsid w:val="00F805BD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805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5BD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kern w:val="0"/>
      <w:lang w:eastAsia="pt-BR" w:bidi="ar-SA"/>
    </w:rPr>
  </w:style>
  <w:style w:type="character" w:customStyle="1" w:styleId="RodapChar">
    <w:name w:val="Rodapé Char"/>
    <w:basedOn w:val="Fontepargpadro"/>
    <w:link w:val="Rodap"/>
    <w:rsid w:val="00F805B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805BD"/>
  </w:style>
  <w:style w:type="paragraph" w:styleId="Textodebalo">
    <w:name w:val="Balloon Text"/>
    <w:basedOn w:val="Normal"/>
    <w:link w:val="TextodebaloChar"/>
    <w:uiPriority w:val="99"/>
    <w:semiHidden/>
    <w:unhideWhenUsed/>
    <w:rsid w:val="00F805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5BD"/>
    <w:rPr>
      <w:rFonts w:ascii="Tahoma" w:eastAsia="AR PL KaitiM GB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</w:div>
        <w:div w:id="203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338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63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8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63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99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4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651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</w:div>
        <w:div w:id="1571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953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385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628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0790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711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026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6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  <w:div w:id="611716383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jusbrasil.com/legislacao/1027140/medida-provisoria-527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93BFB-3369-4F10-BE39-6407BA1E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1737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M4dMa7</cp:lastModifiedBy>
  <cp:revision>2</cp:revision>
  <cp:lastPrinted>2013-12-11T20:45:00Z</cp:lastPrinted>
  <dcterms:created xsi:type="dcterms:W3CDTF">2013-12-14T18:42:00Z</dcterms:created>
  <dcterms:modified xsi:type="dcterms:W3CDTF">2013-12-14T18:42:00Z</dcterms:modified>
</cp:coreProperties>
</file>