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B0" w:rsidRPr="00AF318E" w:rsidRDefault="00F71064">
      <w:pPr>
        <w:rPr>
          <w:rFonts w:ascii="Tahoma" w:hAnsi="Tahoma" w:cs="Tahoma"/>
          <w:b/>
          <w:sz w:val="21"/>
          <w:szCs w:val="21"/>
          <w:u w:val="single"/>
        </w:rPr>
      </w:pPr>
      <w:r w:rsidRPr="00AF318E">
        <w:rPr>
          <w:rFonts w:ascii="Tahoma" w:hAnsi="Tahoma" w:cs="Tahoma"/>
          <w:b/>
          <w:sz w:val="21"/>
          <w:szCs w:val="21"/>
          <w:u w:val="single"/>
        </w:rPr>
        <w:t>Da gradação das penas e sua observância para aplicação da justa causa.</w:t>
      </w:r>
    </w:p>
    <w:p w:rsidR="00F71064" w:rsidRPr="00AF318E" w:rsidRDefault="00F71064">
      <w:pPr>
        <w:rPr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t>Inicialmente, para que se desenvolva qualquer estudo sobre a matéria, devemos fazer uma pequena consideração sobre a aplicação da justa causa e seus motivos ensejadores.</w:t>
      </w:r>
    </w:p>
    <w:p w:rsidR="00F71064" w:rsidRPr="00AF318E" w:rsidRDefault="00F71064">
      <w:pPr>
        <w:rPr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t xml:space="preserve">Há no ordenamento jurídico brasileiro, dispositivos que correlacionam as atitudes do empregado, com eventual punição por ato cometido pelo </w:t>
      </w:r>
      <w:r w:rsidR="005D1B3B" w:rsidRPr="00AF318E">
        <w:rPr>
          <w:rFonts w:ascii="Tahoma" w:hAnsi="Tahoma" w:cs="Tahoma"/>
          <w:sz w:val="21"/>
          <w:szCs w:val="21"/>
        </w:rPr>
        <w:t xml:space="preserve">funcionário </w:t>
      </w:r>
      <w:r w:rsidRPr="00AF318E">
        <w:rPr>
          <w:rFonts w:ascii="Tahoma" w:hAnsi="Tahoma" w:cs="Tahoma"/>
          <w:sz w:val="21"/>
          <w:szCs w:val="21"/>
        </w:rPr>
        <w:t>contra empresa</w:t>
      </w:r>
      <w:r w:rsidR="005D1B3B" w:rsidRPr="00AF318E">
        <w:rPr>
          <w:rFonts w:ascii="Tahoma" w:hAnsi="Tahoma" w:cs="Tahoma"/>
          <w:sz w:val="21"/>
          <w:szCs w:val="21"/>
        </w:rPr>
        <w:t xml:space="preserve"> empregadora</w:t>
      </w:r>
      <w:r w:rsidRPr="00AF318E">
        <w:rPr>
          <w:rFonts w:ascii="Tahoma" w:hAnsi="Tahoma" w:cs="Tahoma"/>
          <w:sz w:val="21"/>
          <w:szCs w:val="21"/>
        </w:rPr>
        <w:t>, tal rol de dissolução do contrato de trabalho, pode ser encontrado no artigo 482 da CLT.</w:t>
      </w:r>
    </w:p>
    <w:p w:rsidR="00F71064" w:rsidRPr="00AF318E" w:rsidRDefault="00F71064">
      <w:pPr>
        <w:rPr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t xml:space="preserve">Dentre as diversas hipóteses ali </w:t>
      </w:r>
      <w:r w:rsidR="00062E0E" w:rsidRPr="00AF318E">
        <w:rPr>
          <w:rFonts w:ascii="Tahoma" w:hAnsi="Tahoma" w:cs="Tahoma"/>
          <w:sz w:val="21"/>
          <w:szCs w:val="21"/>
        </w:rPr>
        <w:t>elencadas</w:t>
      </w:r>
      <w:r w:rsidRPr="00AF318E">
        <w:rPr>
          <w:rFonts w:ascii="Tahoma" w:hAnsi="Tahoma" w:cs="Tahoma"/>
          <w:sz w:val="21"/>
          <w:szCs w:val="21"/>
        </w:rPr>
        <w:t>,</w:t>
      </w:r>
      <w:r w:rsidR="005D1B3B" w:rsidRPr="00AF318E">
        <w:rPr>
          <w:rFonts w:ascii="Tahoma" w:hAnsi="Tahoma" w:cs="Tahoma"/>
          <w:sz w:val="21"/>
          <w:szCs w:val="21"/>
        </w:rPr>
        <w:t xml:space="preserve"> algumas necessariamente devem obedecer a gradação das penas, sob possibilidade de tal penalidade (justa causa), ser reve</w:t>
      </w:r>
      <w:r w:rsidR="00693712" w:rsidRPr="00AF318E">
        <w:rPr>
          <w:rFonts w:ascii="Tahoma" w:hAnsi="Tahoma" w:cs="Tahoma"/>
          <w:sz w:val="21"/>
          <w:szCs w:val="21"/>
        </w:rPr>
        <w:t>r</w:t>
      </w:r>
      <w:r w:rsidR="005D1B3B" w:rsidRPr="00AF318E">
        <w:rPr>
          <w:rFonts w:ascii="Tahoma" w:hAnsi="Tahoma" w:cs="Tahoma"/>
          <w:sz w:val="21"/>
          <w:szCs w:val="21"/>
        </w:rPr>
        <w:t xml:space="preserve">tida em âmbito judicial, inclusive passível de serem acrescidas por uma condenação de danos morais. </w:t>
      </w:r>
      <w:r w:rsidRPr="00AF318E">
        <w:rPr>
          <w:rFonts w:ascii="Tahoma" w:hAnsi="Tahoma" w:cs="Tahoma"/>
          <w:sz w:val="21"/>
          <w:szCs w:val="21"/>
        </w:rPr>
        <w:t xml:space="preserve"> </w:t>
      </w:r>
    </w:p>
    <w:p w:rsidR="00F71064" w:rsidRPr="00AF318E" w:rsidRDefault="008A1D4D">
      <w:pPr>
        <w:rPr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t>Co</w:t>
      </w:r>
      <w:r w:rsidR="005D1B3B" w:rsidRPr="00AF318E">
        <w:rPr>
          <w:rFonts w:ascii="Tahoma" w:hAnsi="Tahoma" w:cs="Tahoma"/>
          <w:sz w:val="21"/>
          <w:szCs w:val="21"/>
        </w:rPr>
        <w:t xml:space="preserve">nforme rol de faltas elencadas em suas alíneas </w:t>
      </w:r>
      <w:r w:rsidRPr="00AF318E">
        <w:rPr>
          <w:rFonts w:ascii="Tahoma" w:hAnsi="Tahoma" w:cs="Tahoma"/>
          <w:sz w:val="21"/>
          <w:szCs w:val="21"/>
        </w:rPr>
        <w:t>“B”</w:t>
      </w:r>
      <w:r w:rsidR="005D1B3B" w:rsidRPr="00AF318E">
        <w:rPr>
          <w:rFonts w:ascii="Tahoma" w:hAnsi="Tahoma" w:cs="Tahoma"/>
          <w:sz w:val="21"/>
          <w:szCs w:val="21"/>
        </w:rPr>
        <w:t xml:space="preserve">, “E”, </w:t>
      </w:r>
      <w:r w:rsidRPr="00AF318E">
        <w:rPr>
          <w:rFonts w:ascii="Tahoma" w:hAnsi="Tahoma" w:cs="Tahoma"/>
          <w:sz w:val="21"/>
          <w:szCs w:val="21"/>
        </w:rPr>
        <w:t>“F” e “</w:t>
      </w:r>
      <w:r w:rsidR="005D1B3B" w:rsidRPr="00AF318E">
        <w:rPr>
          <w:rFonts w:ascii="Tahoma" w:hAnsi="Tahoma" w:cs="Tahoma"/>
          <w:sz w:val="21"/>
          <w:szCs w:val="21"/>
        </w:rPr>
        <w:t>L</w:t>
      </w:r>
      <w:r w:rsidRPr="00AF318E">
        <w:rPr>
          <w:rFonts w:ascii="Tahoma" w:hAnsi="Tahoma" w:cs="Tahoma"/>
          <w:sz w:val="21"/>
          <w:szCs w:val="21"/>
        </w:rPr>
        <w:t>”</w:t>
      </w:r>
      <w:r w:rsidR="00CD3C4F" w:rsidRPr="00AF318E">
        <w:rPr>
          <w:rFonts w:ascii="Tahoma" w:hAnsi="Tahoma" w:cs="Tahoma"/>
          <w:sz w:val="21"/>
          <w:szCs w:val="21"/>
        </w:rPr>
        <w:t xml:space="preserve"> artigo 482 da CLT</w:t>
      </w:r>
      <w:r w:rsidR="005D1B3B" w:rsidRPr="00AF318E">
        <w:rPr>
          <w:rFonts w:ascii="Tahoma" w:hAnsi="Tahoma" w:cs="Tahoma"/>
          <w:sz w:val="21"/>
          <w:szCs w:val="21"/>
        </w:rPr>
        <w:t>, configura</w:t>
      </w:r>
      <w:r w:rsidRPr="00AF318E">
        <w:rPr>
          <w:rFonts w:ascii="Tahoma" w:hAnsi="Tahoma" w:cs="Tahoma"/>
          <w:sz w:val="21"/>
          <w:szCs w:val="21"/>
        </w:rPr>
        <w:t>m</w:t>
      </w:r>
      <w:r w:rsidR="005D1B3B" w:rsidRPr="00AF318E">
        <w:rPr>
          <w:rFonts w:ascii="Tahoma" w:hAnsi="Tahoma" w:cs="Tahoma"/>
          <w:sz w:val="21"/>
          <w:szCs w:val="21"/>
        </w:rPr>
        <w:t>-se a</w:t>
      </w:r>
      <w:r w:rsidRPr="00AF318E">
        <w:rPr>
          <w:rFonts w:ascii="Tahoma" w:hAnsi="Tahoma" w:cs="Tahoma"/>
          <w:sz w:val="21"/>
          <w:szCs w:val="21"/>
        </w:rPr>
        <w:t>s</w:t>
      </w:r>
      <w:r w:rsidR="005D1B3B" w:rsidRPr="00AF318E">
        <w:rPr>
          <w:rFonts w:ascii="Tahoma" w:hAnsi="Tahoma" w:cs="Tahoma"/>
          <w:sz w:val="21"/>
          <w:szCs w:val="21"/>
        </w:rPr>
        <w:t xml:space="preserve"> penalidade</w:t>
      </w:r>
      <w:r w:rsidRPr="00AF318E">
        <w:rPr>
          <w:rFonts w:ascii="Tahoma" w:hAnsi="Tahoma" w:cs="Tahoma"/>
          <w:sz w:val="21"/>
          <w:szCs w:val="21"/>
        </w:rPr>
        <w:t>s</w:t>
      </w:r>
      <w:r w:rsidR="005D1B3B" w:rsidRPr="00AF318E">
        <w:rPr>
          <w:rFonts w:ascii="Tahoma" w:hAnsi="Tahoma" w:cs="Tahoma"/>
          <w:sz w:val="21"/>
          <w:szCs w:val="21"/>
        </w:rPr>
        <w:t xml:space="preserve"> mais grave</w:t>
      </w:r>
      <w:r w:rsidRPr="00AF318E">
        <w:rPr>
          <w:rFonts w:ascii="Tahoma" w:hAnsi="Tahoma" w:cs="Tahoma"/>
          <w:sz w:val="21"/>
          <w:szCs w:val="21"/>
        </w:rPr>
        <w:t>s</w:t>
      </w:r>
      <w:r w:rsidR="005D1B3B" w:rsidRPr="00AF318E">
        <w:rPr>
          <w:rFonts w:ascii="Tahoma" w:hAnsi="Tahoma" w:cs="Tahoma"/>
          <w:sz w:val="21"/>
          <w:szCs w:val="21"/>
        </w:rPr>
        <w:t xml:space="preserve"> a ser</w:t>
      </w:r>
      <w:r w:rsidRPr="00AF318E">
        <w:rPr>
          <w:rFonts w:ascii="Tahoma" w:hAnsi="Tahoma" w:cs="Tahoma"/>
          <w:sz w:val="21"/>
          <w:szCs w:val="21"/>
        </w:rPr>
        <w:t>em</w:t>
      </w:r>
      <w:r w:rsidR="005D1B3B" w:rsidRPr="00AF318E">
        <w:rPr>
          <w:rFonts w:ascii="Tahoma" w:hAnsi="Tahoma" w:cs="Tahoma"/>
          <w:sz w:val="21"/>
          <w:szCs w:val="21"/>
        </w:rPr>
        <w:t xml:space="preserve"> imputada</w:t>
      </w:r>
      <w:r w:rsidRPr="00AF318E">
        <w:rPr>
          <w:rFonts w:ascii="Tahoma" w:hAnsi="Tahoma" w:cs="Tahoma"/>
          <w:sz w:val="21"/>
          <w:szCs w:val="21"/>
        </w:rPr>
        <w:t>s</w:t>
      </w:r>
      <w:r w:rsidR="005D1B3B" w:rsidRPr="00AF318E">
        <w:rPr>
          <w:rFonts w:ascii="Tahoma" w:hAnsi="Tahoma" w:cs="Tahoma"/>
          <w:sz w:val="21"/>
          <w:szCs w:val="21"/>
        </w:rPr>
        <w:t xml:space="preserve"> ao</w:t>
      </w:r>
      <w:r w:rsidRPr="00AF318E">
        <w:rPr>
          <w:rFonts w:ascii="Tahoma" w:hAnsi="Tahoma" w:cs="Tahoma"/>
          <w:sz w:val="21"/>
          <w:szCs w:val="21"/>
        </w:rPr>
        <w:t>s</w:t>
      </w:r>
      <w:r w:rsidR="005D1B3B" w:rsidRPr="00AF318E">
        <w:rPr>
          <w:rFonts w:ascii="Tahoma" w:hAnsi="Tahoma" w:cs="Tahoma"/>
          <w:sz w:val="21"/>
          <w:szCs w:val="21"/>
        </w:rPr>
        <w:t xml:space="preserve"> empregado</w:t>
      </w:r>
      <w:r w:rsidRPr="00AF318E">
        <w:rPr>
          <w:rFonts w:ascii="Tahoma" w:hAnsi="Tahoma" w:cs="Tahoma"/>
          <w:sz w:val="21"/>
          <w:szCs w:val="21"/>
        </w:rPr>
        <w:t>s</w:t>
      </w:r>
      <w:r w:rsidR="005D1B3B" w:rsidRPr="00AF318E">
        <w:rPr>
          <w:rFonts w:ascii="Tahoma" w:hAnsi="Tahoma" w:cs="Tahoma"/>
          <w:sz w:val="21"/>
          <w:szCs w:val="21"/>
        </w:rPr>
        <w:t xml:space="preserve"> na ordem de gradação das penas. Dessa forma, tanto a jurisprudência como a doutrina majoritariamente tem entendido que o empregador deverá observar o princípio da proporcionalidade e gradação da pena.</w:t>
      </w:r>
    </w:p>
    <w:p w:rsidR="008A1D4D" w:rsidRPr="00AF318E" w:rsidRDefault="008A1D4D">
      <w:pPr>
        <w:rPr>
          <w:rStyle w:val="Forte"/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t xml:space="preserve">A mesma doutrina destaca que as penalidades seguem a seguinte gradação: a) </w:t>
      </w:r>
      <w:r w:rsidRPr="00AF318E">
        <w:rPr>
          <w:rStyle w:val="Forte"/>
          <w:rFonts w:ascii="Tahoma" w:hAnsi="Tahoma" w:cs="Tahoma"/>
          <w:sz w:val="21"/>
          <w:szCs w:val="21"/>
        </w:rPr>
        <w:t>Advertência oral ou escrita</w:t>
      </w:r>
      <w:r w:rsidRPr="00AF318E">
        <w:rPr>
          <w:rFonts w:ascii="Tahoma" w:hAnsi="Tahoma" w:cs="Tahoma"/>
          <w:sz w:val="21"/>
          <w:szCs w:val="21"/>
        </w:rPr>
        <w:t xml:space="preserve">; b) </w:t>
      </w:r>
      <w:r w:rsidRPr="00AF318E">
        <w:rPr>
          <w:rStyle w:val="Forte"/>
          <w:rFonts w:ascii="Tahoma" w:hAnsi="Tahoma" w:cs="Tahoma"/>
          <w:sz w:val="21"/>
          <w:szCs w:val="21"/>
        </w:rPr>
        <w:t>suspensão</w:t>
      </w:r>
      <w:r w:rsidRPr="00AF318E">
        <w:rPr>
          <w:rFonts w:ascii="Tahoma" w:hAnsi="Tahoma" w:cs="Tahoma"/>
          <w:sz w:val="21"/>
          <w:szCs w:val="21"/>
        </w:rPr>
        <w:t xml:space="preserve"> e c) </w:t>
      </w:r>
      <w:r w:rsidRPr="00AF318E">
        <w:rPr>
          <w:rStyle w:val="Forte"/>
          <w:rFonts w:ascii="Tahoma" w:hAnsi="Tahoma" w:cs="Tahoma"/>
          <w:sz w:val="21"/>
          <w:szCs w:val="21"/>
        </w:rPr>
        <w:t>dispensa por justa-causa.</w:t>
      </w:r>
    </w:p>
    <w:p w:rsidR="008A1D4D" w:rsidRPr="00AF318E" w:rsidRDefault="008A1D4D">
      <w:pPr>
        <w:rPr>
          <w:rFonts w:ascii="Tahoma" w:hAnsi="Tahoma" w:cs="Tahoma"/>
          <w:sz w:val="21"/>
          <w:szCs w:val="21"/>
        </w:rPr>
      </w:pPr>
      <w:r w:rsidRPr="00AF318E">
        <w:rPr>
          <w:rStyle w:val="Forte"/>
          <w:rFonts w:ascii="Tahoma" w:hAnsi="Tahoma" w:cs="Tahoma"/>
          <w:b w:val="0"/>
          <w:sz w:val="21"/>
          <w:szCs w:val="21"/>
        </w:rPr>
        <w:t>A aplicação de qualquer penalidade dever ser medida no bom senso, e na própria extensão da falta praticada,</w:t>
      </w:r>
      <w:r w:rsidRPr="00AF318E">
        <w:rPr>
          <w:rFonts w:ascii="Tahoma" w:hAnsi="Tahoma" w:cs="Tahoma"/>
          <w:sz w:val="21"/>
          <w:szCs w:val="21"/>
        </w:rPr>
        <w:t xml:space="preserve"> devendo existir uma proporção entre o erro cometido pelo empregado e a penalidade a ser aplicada.</w:t>
      </w:r>
    </w:p>
    <w:p w:rsidR="008A1D4D" w:rsidRPr="00AF318E" w:rsidRDefault="008A1D4D">
      <w:pPr>
        <w:rPr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t>Desse modo é excessivo o empregador aplicar alguma dessas</w:t>
      </w:r>
      <w:r w:rsidR="00693712" w:rsidRPr="00AF318E">
        <w:rPr>
          <w:rFonts w:ascii="Tahoma" w:hAnsi="Tahoma" w:cs="Tahoma"/>
          <w:sz w:val="21"/>
          <w:szCs w:val="21"/>
        </w:rPr>
        <w:t xml:space="preserve"> penalidades no</w:t>
      </w:r>
      <w:r w:rsidRPr="00AF318E">
        <w:rPr>
          <w:rFonts w:ascii="Tahoma" w:hAnsi="Tahoma" w:cs="Tahoma"/>
          <w:sz w:val="21"/>
          <w:szCs w:val="21"/>
        </w:rPr>
        <w:t xml:space="preserve"> caso de faltas e atrasos ao</w:t>
      </w:r>
      <w:r w:rsidR="00062E0E" w:rsidRPr="00AF318E">
        <w:rPr>
          <w:rFonts w:ascii="Tahoma" w:hAnsi="Tahoma" w:cs="Tahoma"/>
          <w:sz w:val="21"/>
          <w:szCs w:val="21"/>
        </w:rPr>
        <w:t>s</w:t>
      </w:r>
      <w:r w:rsidRPr="00AF318E">
        <w:rPr>
          <w:rFonts w:ascii="Tahoma" w:hAnsi="Tahoma" w:cs="Tahoma"/>
          <w:sz w:val="21"/>
          <w:szCs w:val="21"/>
        </w:rPr>
        <w:t xml:space="preserve"> empregados</w:t>
      </w:r>
      <w:r w:rsidR="00693712" w:rsidRPr="00AF318E">
        <w:rPr>
          <w:rFonts w:ascii="Tahoma" w:hAnsi="Tahoma" w:cs="Tahoma"/>
          <w:sz w:val="21"/>
          <w:szCs w:val="21"/>
        </w:rPr>
        <w:t>, quando eventualmente cometidos</w:t>
      </w:r>
      <w:r w:rsidRPr="00AF318E">
        <w:rPr>
          <w:rFonts w:ascii="Tahoma" w:hAnsi="Tahoma" w:cs="Tahoma"/>
          <w:sz w:val="21"/>
          <w:szCs w:val="21"/>
        </w:rPr>
        <w:t>,</w:t>
      </w:r>
      <w:r w:rsidR="00693712" w:rsidRPr="00AF318E">
        <w:rPr>
          <w:rFonts w:ascii="Tahoma" w:hAnsi="Tahoma" w:cs="Tahoma"/>
          <w:sz w:val="21"/>
          <w:szCs w:val="21"/>
        </w:rPr>
        <w:t xml:space="preserve"> ainda mais</w:t>
      </w:r>
      <w:r w:rsidRPr="00AF318E">
        <w:rPr>
          <w:rFonts w:ascii="Tahoma" w:hAnsi="Tahoma" w:cs="Tahoma"/>
          <w:sz w:val="21"/>
          <w:szCs w:val="21"/>
        </w:rPr>
        <w:t xml:space="preserve"> quando estes</w:t>
      </w:r>
      <w:r w:rsidR="00693712" w:rsidRPr="00AF318E">
        <w:rPr>
          <w:rFonts w:ascii="Tahoma" w:hAnsi="Tahoma" w:cs="Tahoma"/>
          <w:sz w:val="21"/>
          <w:szCs w:val="21"/>
        </w:rPr>
        <w:t xml:space="preserve"> empregados</w:t>
      </w:r>
      <w:r w:rsidRPr="00AF318E">
        <w:rPr>
          <w:rFonts w:ascii="Tahoma" w:hAnsi="Tahoma" w:cs="Tahoma"/>
          <w:sz w:val="21"/>
          <w:szCs w:val="21"/>
        </w:rPr>
        <w:t xml:space="preserve"> não tem o costume ou não apresentam tal histórico profissional.</w:t>
      </w:r>
    </w:p>
    <w:p w:rsidR="00693712" w:rsidRPr="00AF318E" w:rsidRDefault="00693712">
      <w:pPr>
        <w:rPr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t xml:space="preserve">De modo que também é razoável a aplicação de uma penalidade mais enérgica, quando se constatar que a ato cometido pelo empregado, causou grave extensão na empresa, bem como houve a quebra da relação de confiança que deve ser mantida entre empregador-empregado. </w:t>
      </w:r>
    </w:p>
    <w:p w:rsidR="00693712" w:rsidRPr="00AF318E" w:rsidRDefault="00693712" w:rsidP="00C17FE0">
      <w:pPr>
        <w:ind w:firstLine="708"/>
        <w:rPr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t xml:space="preserve">Não existe na verdade um critério </w:t>
      </w:r>
      <w:r w:rsidR="00062E0E" w:rsidRPr="00AF318E">
        <w:rPr>
          <w:rFonts w:ascii="Tahoma" w:hAnsi="Tahoma" w:cs="Tahoma"/>
          <w:b/>
          <w:sz w:val="21"/>
          <w:szCs w:val="21"/>
        </w:rPr>
        <w:t>exato</w:t>
      </w:r>
      <w:r w:rsidR="00062E0E" w:rsidRPr="00AF318E">
        <w:rPr>
          <w:rFonts w:ascii="Tahoma" w:hAnsi="Tahoma" w:cs="Tahoma"/>
          <w:sz w:val="21"/>
          <w:szCs w:val="21"/>
        </w:rPr>
        <w:t xml:space="preserve"> </w:t>
      </w:r>
      <w:r w:rsidRPr="00AF318E">
        <w:rPr>
          <w:rFonts w:ascii="Tahoma" w:hAnsi="Tahoma" w:cs="Tahoma"/>
          <w:sz w:val="21"/>
          <w:szCs w:val="21"/>
        </w:rPr>
        <w:t>para definir a quantidade ou as penalidades que antecedem a aplicação da justa causa,</w:t>
      </w:r>
      <w:r w:rsidR="00C17FE0" w:rsidRPr="00AF318E">
        <w:rPr>
          <w:rFonts w:ascii="Tahoma" w:hAnsi="Tahoma" w:cs="Tahoma"/>
          <w:sz w:val="21"/>
          <w:szCs w:val="21"/>
        </w:rPr>
        <w:t xml:space="preserve"> alguns aconselham que após 3 advertências geraria uma suspensão, não compactuamos com tal assertiva, vez que um ato faltoso pode ser grave o suficiente para aplicação de uma suspensão ou mesmo a justa causa.</w:t>
      </w:r>
    </w:p>
    <w:p w:rsidR="00C17FE0" w:rsidRPr="00AF318E" w:rsidRDefault="00C17FE0" w:rsidP="00C17FE0">
      <w:pPr>
        <w:ind w:firstLine="708"/>
        <w:rPr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lastRenderedPageBreak/>
        <w:t>Penalidade esta que deve ser relativizada com a extensão do ato praticado, podendo eventualmente se enquadrar na regra acima definida comumente.</w:t>
      </w:r>
    </w:p>
    <w:p w:rsidR="00EB318F" w:rsidRPr="00AF318E" w:rsidRDefault="00EB318F" w:rsidP="00C17FE0">
      <w:pPr>
        <w:ind w:firstLine="708"/>
        <w:rPr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t xml:space="preserve">Portanto, o modo de análise deve sempre ser observado a extensão, gravidade, histórico profissional, para aplicação da penalidade, de </w:t>
      </w:r>
      <w:bookmarkStart w:id="0" w:name="_GoBack"/>
      <w:r w:rsidRPr="00AF318E">
        <w:rPr>
          <w:rFonts w:ascii="Tahoma" w:hAnsi="Tahoma" w:cs="Tahoma"/>
          <w:sz w:val="21"/>
          <w:szCs w:val="21"/>
        </w:rPr>
        <w:t>modo</w:t>
      </w:r>
      <w:bookmarkEnd w:id="0"/>
      <w:r w:rsidRPr="00AF318E">
        <w:rPr>
          <w:rFonts w:ascii="Tahoma" w:hAnsi="Tahoma" w:cs="Tahoma"/>
          <w:sz w:val="21"/>
          <w:szCs w:val="21"/>
        </w:rPr>
        <w:t xml:space="preserve"> que uma justa causa indevidamente aplicada é normalmente revertida em âmbito judicial.</w:t>
      </w:r>
    </w:p>
    <w:p w:rsidR="00EB318F" w:rsidRPr="00AF318E" w:rsidRDefault="00CD3C4F" w:rsidP="00C17FE0">
      <w:pPr>
        <w:ind w:firstLine="708"/>
        <w:rPr>
          <w:rFonts w:ascii="Tahoma" w:hAnsi="Tahoma" w:cs="Tahoma"/>
          <w:sz w:val="21"/>
          <w:szCs w:val="21"/>
        </w:rPr>
      </w:pPr>
      <w:r w:rsidRPr="00AF318E">
        <w:rPr>
          <w:rFonts w:ascii="Tahoma" w:hAnsi="Tahoma" w:cs="Tahoma"/>
          <w:sz w:val="21"/>
          <w:szCs w:val="21"/>
        </w:rPr>
        <w:t xml:space="preserve">Por fim, </w:t>
      </w:r>
      <w:r w:rsidR="00062E0E" w:rsidRPr="00AF318E">
        <w:rPr>
          <w:rFonts w:ascii="Tahoma" w:hAnsi="Tahoma" w:cs="Tahoma"/>
          <w:sz w:val="21"/>
          <w:szCs w:val="21"/>
        </w:rPr>
        <w:t>a consultoria jurídica, por profissionais especializados na área trabalhista, pode ser</w:t>
      </w:r>
      <w:r w:rsidRPr="00AF318E">
        <w:rPr>
          <w:rFonts w:ascii="Tahoma" w:hAnsi="Tahoma" w:cs="Tahoma"/>
          <w:sz w:val="21"/>
          <w:szCs w:val="21"/>
        </w:rPr>
        <w:t xml:space="preserve"> essencialmente </w:t>
      </w:r>
    </w:p>
    <w:sectPr w:rsidR="00EB318F" w:rsidRPr="00AF318E" w:rsidSect="00FA5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71064"/>
    <w:rsid w:val="00062E0E"/>
    <w:rsid w:val="000E5E3C"/>
    <w:rsid w:val="001C5BD9"/>
    <w:rsid w:val="00266530"/>
    <w:rsid w:val="003D181F"/>
    <w:rsid w:val="00456830"/>
    <w:rsid w:val="005D1B3B"/>
    <w:rsid w:val="00614D8A"/>
    <w:rsid w:val="0063205C"/>
    <w:rsid w:val="00693712"/>
    <w:rsid w:val="00815F78"/>
    <w:rsid w:val="008A1D4D"/>
    <w:rsid w:val="00AF318E"/>
    <w:rsid w:val="00B12632"/>
    <w:rsid w:val="00C17FE0"/>
    <w:rsid w:val="00CD3C4F"/>
    <w:rsid w:val="00D84C00"/>
    <w:rsid w:val="00E3330A"/>
    <w:rsid w:val="00EB318F"/>
    <w:rsid w:val="00F71064"/>
    <w:rsid w:val="00FA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1D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APJ</dc:creator>
  <cp:lastModifiedBy>APJ</cp:lastModifiedBy>
  <cp:revision>2</cp:revision>
  <dcterms:created xsi:type="dcterms:W3CDTF">2013-12-11T21:53:00Z</dcterms:created>
  <dcterms:modified xsi:type="dcterms:W3CDTF">2013-12-11T21:53:00Z</dcterms:modified>
</cp:coreProperties>
</file>