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71" w:rsidRPr="004F7BCF" w:rsidRDefault="00D47A71" w:rsidP="000A05A9">
      <w:pPr>
        <w:jc w:val="center"/>
        <w:rPr>
          <w:rFonts w:ascii="Times New Roman" w:hAnsi="Times New Roman"/>
        </w:rPr>
      </w:pPr>
      <w:r w:rsidRPr="000A05A9">
        <w:rPr>
          <w:rFonts w:ascii="Times New Roman" w:hAnsi="Times New Roman"/>
          <w:b/>
          <w:sz w:val="28"/>
          <w:szCs w:val="28"/>
        </w:rPr>
        <w:t xml:space="preserve">EXECUÇÃO DE QUANTIA CERTA POR PENHORA </w:t>
      </w:r>
      <w:r w:rsidRPr="000A05A9">
        <w:rPr>
          <w:rFonts w:ascii="Times New Roman" w:hAnsi="Times New Roman"/>
          <w:b/>
          <w:i/>
          <w:sz w:val="28"/>
          <w:szCs w:val="28"/>
        </w:rPr>
        <w:t>ON LINE</w:t>
      </w:r>
      <w:r w:rsidRPr="000A05A9">
        <w:rPr>
          <w:rFonts w:ascii="Times New Roman" w:hAnsi="Times New Roman"/>
          <w:b/>
          <w:sz w:val="28"/>
          <w:szCs w:val="28"/>
        </w:rPr>
        <w:t xml:space="preserve"> QUANTO A DEVEDOR SOLVENTE: </w:t>
      </w:r>
      <w:r w:rsidRPr="000A05A9">
        <w:rPr>
          <w:rFonts w:ascii="Times New Roman" w:hAnsi="Times New Roman"/>
          <w:sz w:val="28"/>
          <w:szCs w:val="28"/>
        </w:rPr>
        <w:t xml:space="preserve">Uma análise acerca </w:t>
      </w:r>
      <w:r w:rsidR="00002504" w:rsidRPr="000A05A9">
        <w:rPr>
          <w:rFonts w:ascii="Times New Roman" w:hAnsi="Times New Roman"/>
          <w:sz w:val="28"/>
          <w:szCs w:val="28"/>
        </w:rPr>
        <w:t>do</w:t>
      </w:r>
      <w:r w:rsidR="004F7BCF" w:rsidRPr="000A05A9">
        <w:rPr>
          <w:rFonts w:ascii="Times New Roman" w:hAnsi="Times New Roman"/>
          <w:sz w:val="28"/>
          <w:szCs w:val="28"/>
        </w:rPr>
        <w:t xml:space="preserve"> seu</w:t>
      </w:r>
      <w:r w:rsidR="00002504" w:rsidRPr="000A05A9">
        <w:rPr>
          <w:rFonts w:ascii="Times New Roman" w:hAnsi="Times New Roman"/>
          <w:sz w:val="28"/>
          <w:szCs w:val="28"/>
        </w:rPr>
        <w:t xml:space="preserve"> proced</w:t>
      </w:r>
      <w:r w:rsidR="004F7BCF" w:rsidRPr="000A05A9">
        <w:rPr>
          <w:rFonts w:ascii="Times New Roman" w:hAnsi="Times New Roman"/>
          <w:sz w:val="28"/>
          <w:szCs w:val="28"/>
        </w:rPr>
        <w:t xml:space="preserve">imento relacionado princípios processuais </w:t>
      </w:r>
      <w:r w:rsidR="004F7BCF" w:rsidRPr="000A05A9">
        <w:rPr>
          <w:rFonts w:ascii="Times New Roman" w:hAnsi="Times New Roman"/>
          <w:bCs/>
          <w:sz w:val="28"/>
          <w:szCs w:val="28"/>
        </w:rPr>
        <w:t>da menor onerosidade para o devedor</w:t>
      </w:r>
      <w:r w:rsidR="004F7BCF" w:rsidRPr="000A05A9">
        <w:rPr>
          <w:rFonts w:ascii="Times New Roman" w:hAnsi="Times New Roman"/>
          <w:sz w:val="28"/>
          <w:szCs w:val="28"/>
        </w:rPr>
        <w:t xml:space="preserve"> </w:t>
      </w:r>
      <w:r w:rsidRPr="000A05A9">
        <w:rPr>
          <w:rFonts w:ascii="Times New Roman" w:hAnsi="Times New Roman"/>
          <w:sz w:val="28"/>
          <w:szCs w:val="28"/>
        </w:rPr>
        <w:t xml:space="preserve">e </w:t>
      </w:r>
      <w:r w:rsidR="004F7BCF" w:rsidRPr="000A05A9">
        <w:rPr>
          <w:rFonts w:ascii="Times New Roman" w:hAnsi="Times New Roman"/>
          <w:sz w:val="28"/>
          <w:szCs w:val="28"/>
        </w:rPr>
        <w:t xml:space="preserve">da </w:t>
      </w:r>
      <w:r w:rsidR="004F7BCF" w:rsidRPr="000A05A9">
        <w:rPr>
          <w:rFonts w:ascii="Times New Roman" w:hAnsi="Times New Roman"/>
          <w:bCs/>
          <w:sz w:val="28"/>
          <w:szCs w:val="28"/>
        </w:rPr>
        <w:t>razoável duração do processo</w:t>
      </w:r>
      <w:r w:rsidRPr="000A05A9">
        <w:rPr>
          <w:rFonts w:ascii="Times New Roman" w:hAnsi="Times New Roman"/>
          <w:sz w:val="28"/>
          <w:szCs w:val="28"/>
        </w:rPr>
        <w:t xml:space="preserve">. </w:t>
      </w:r>
      <w:r w:rsidRPr="004F7BCF">
        <w:rPr>
          <w:rStyle w:val="Refdenotaderodap"/>
          <w:rFonts w:ascii="Times New Roman" w:hAnsi="Times New Roman"/>
        </w:rPr>
        <w:footnoteReference w:id="1"/>
      </w:r>
    </w:p>
    <w:p w:rsidR="00D47A71" w:rsidRPr="004F7BCF" w:rsidRDefault="00D47A71" w:rsidP="00D47A71">
      <w:pPr>
        <w:rPr>
          <w:rFonts w:ascii="Times New Roman" w:hAnsi="Times New Roman"/>
        </w:rPr>
      </w:pPr>
    </w:p>
    <w:p w:rsidR="00D47A71" w:rsidRPr="004F7BCF" w:rsidRDefault="00D47A71" w:rsidP="00D47A71">
      <w:pPr>
        <w:tabs>
          <w:tab w:val="left" w:pos="2025"/>
        </w:tabs>
        <w:jc w:val="right"/>
        <w:rPr>
          <w:rFonts w:ascii="Times New Roman" w:hAnsi="Times New Roman"/>
          <w:bCs/>
          <w:i/>
          <w:sz w:val="20"/>
          <w:szCs w:val="20"/>
        </w:rPr>
      </w:pPr>
      <w:r w:rsidRPr="004F7BCF">
        <w:rPr>
          <w:rFonts w:ascii="Times New Roman" w:hAnsi="Times New Roman"/>
          <w:bCs/>
          <w:i/>
          <w:sz w:val="20"/>
          <w:szCs w:val="20"/>
        </w:rPr>
        <w:t>Bárbara Guerra Barbalho e Clara de Assis Serra Gomes</w:t>
      </w:r>
      <w:r w:rsidRPr="004F7BCF">
        <w:rPr>
          <w:rStyle w:val="Refdenotaderodap"/>
          <w:rFonts w:ascii="Times New Roman" w:hAnsi="Times New Roman"/>
          <w:i/>
          <w:sz w:val="20"/>
          <w:szCs w:val="20"/>
        </w:rPr>
        <w:footnoteReference w:id="2"/>
      </w:r>
    </w:p>
    <w:p w:rsidR="00D47A71" w:rsidRPr="004F7BCF" w:rsidRDefault="00D47A71" w:rsidP="00D47A71">
      <w:pPr>
        <w:jc w:val="right"/>
        <w:rPr>
          <w:rFonts w:ascii="Times New Roman" w:hAnsi="Times New Roman"/>
          <w:bCs/>
          <w:i/>
        </w:rPr>
      </w:pPr>
      <w:r w:rsidRPr="004F7BCF">
        <w:rPr>
          <w:rFonts w:ascii="Times New Roman" w:hAnsi="Times New Roman"/>
          <w:bCs/>
          <w:i/>
          <w:sz w:val="20"/>
          <w:szCs w:val="20"/>
        </w:rPr>
        <w:t>Christian Barros Pinto</w:t>
      </w:r>
      <w:r w:rsidRPr="004F7BCF">
        <w:rPr>
          <w:rStyle w:val="Refdenotaderodap"/>
          <w:rFonts w:ascii="Times" w:eastAsia="Times New Roman" w:hAnsi="Times" w:cs="Arial"/>
          <w:i/>
          <w:sz w:val="20"/>
          <w:szCs w:val="20"/>
        </w:rPr>
        <w:footnoteReference w:id="3"/>
      </w:r>
    </w:p>
    <w:p w:rsidR="00D47A71" w:rsidRDefault="00D47A71" w:rsidP="00D47A71">
      <w:pPr>
        <w:ind w:left="2268"/>
        <w:jc w:val="both"/>
        <w:rPr>
          <w:rFonts w:ascii="Times New Roman" w:hAnsi="Times New Roman"/>
          <w:bCs/>
          <w:i/>
          <w:sz w:val="20"/>
          <w:szCs w:val="20"/>
        </w:rPr>
      </w:pPr>
    </w:p>
    <w:p w:rsidR="000A05A9" w:rsidRPr="004F7BCF" w:rsidRDefault="000A05A9" w:rsidP="00D47A71">
      <w:pPr>
        <w:ind w:left="2268"/>
        <w:jc w:val="both"/>
        <w:rPr>
          <w:rFonts w:ascii="Times New Roman" w:hAnsi="Times New Roman"/>
          <w:bCs/>
          <w:i/>
          <w:sz w:val="20"/>
          <w:szCs w:val="20"/>
        </w:rPr>
      </w:pPr>
    </w:p>
    <w:p w:rsidR="00D47A71" w:rsidRPr="004F7BCF" w:rsidRDefault="00D47A71" w:rsidP="004F7BCF">
      <w:pPr>
        <w:ind w:left="2268"/>
        <w:jc w:val="both"/>
        <w:rPr>
          <w:rFonts w:ascii="Times New Roman" w:hAnsi="Times New Roman" w:cs="Times New Roman"/>
          <w:sz w:val="20"/>
          <w:szCs w:val="20"/>
        </w:rPr>
      </w:pPr>
      <w:r w:rsidRPr="004F7BCF">
        <w:rPr>
          <w:rFonts w:ascii="Times New Roman" w:hAnsi="Times New Roman"/>
          <w:bCs/>
          <w:sz w:val="20"/>
          <w:szCs w:val="20"/>
        </w:rPr>
        <w:t xml:space="preserve">Sumário: Introdução;1. </w:t>
      </w:r>
      <w:r w:rsidR="004F7BCF" w:rsidRPr="004F7BCF">
        <w:rPr>
          <w:rFonts w:ascii="Times New Roman" w:hAnsi="Times New Roman"/>
          <w:bCs/>
          <w:sz w:val="20"/>
          <w:szCs w:val="20"/>
        </w:rPr>
        <w:t>Execução por quantia certa</w:t>
      </w:r>
      <w:r w:rsidRPr="004F7BCF">
        <w:rPr>
          <w:rFonts w:ascii="Times New Roman" w:hAnsi="Times New Roman"/>
          <w:bCs/>
          <w:sz w:val="20"/>
          <w:szCs w:val="20"/>
        </w:rPr>
        <w:t xml:space="preserve">; </w:t>
      </w:r>
      <w:r w:rsidR="004F7BCF" w:rsidRPr="004F7BCF">
        <w:rPr>
          <w:rFonts w:ascii="Times New Roman" w:hAnsi="Times New Roman"/>
          <w:bCs/>
          <w:sz w:val="20"/>
          <w:szCs w:val="20"/>
        </w:rPr>
        <w:t xml:space="preserve">2. Dos bens impenhoráveis na penhora </w:t>
      </w:r>
      <w:r w:rsidR="004F7BCF" w:rsidRPr="004F7BCF">
        <w:rPr>
          <w:rFonts w:ascii="Times New Roman" w:hAnsi="Times New Roman"/>
          <w:bCs/>
          <w:i/>
          <w:sz w:val="20"/>
          <w:szCs w:val="20"/>
        </w:rPr>
        <w:t>on line</w:t>
      </w:r>
      <w:r w:rsidR="004F7BCF" w:rsidRPr="004F7BCF">
        <w:rPr>
          <w:rFonts w:ascii="Times New Roman" w:hAnsi="Times New Roman"/>
          <w:bCs/>
          <w:sz w:val="20"/>
          <w:szCs w:val="20"/>
        </w:rPr>
        <w:t xml:space="preserve">; </w:t>
      </w:r>
      <w:r w:rsidR="00002504" w:rsidRPr="004F7BCF">
        <w:rPr>
          <w:rFonts w:ascii="Times New Roman" w:hAnsi="Times New Roman"/>
          <w:bCs/>
          <w:sz w:val="20"/>
          <w:szCs w:val="20"/>
        </w:rPr>
        <w:t>3 Penhora on line e a Lei 11.382</w:t>
      </w:r>
      <w:r w:rsidR="004F7BCF" w:rsidRPr="004F7BCF">
        <w:rPr>
          <w:rFonts w:ascii="Times New Roman" w:hAnsi="Times New Roman"/>
          <w:bCs/>
          <w:sz w:val="20"/>
          <w:szCs w:val="20"/>
        </w:rPr>
        <w:t xml:space="preserve"> 4. Dos</w:t>
      </w:r>
      <w:r w:rsidR="004F7BCF">
        <w:rPr>
          <w:rFonts w:ascii="Times New Roman" w:hAnsi="Times New Roman"/>
          <w:bCs/>
          <w:sz w:val="20"/>
          <w:szCs w:val="20"/>
        </w:rPr>
        <w:t xml:space="preserve"> Princípios </w:t>
      </w:r>
      <w:r w:rsidRPr="004F7BCF">
        <w:rPr>
          <w:rFonts w:ascii="Times New Roman" w:hAnsi="Times New Roman"/>
          <w:bCs/>
          <w:sz w:val="20"/>
          <w:szCs w:val="20"/>
        </w:rPr>
        <w:t>Processuais</w:t>
      </w:r>
      <w:r w:rsidR="00002504" w:rsidRPr="004F7BCF">
        <w:rPr>
          <w:rFonts w:ascii="Times New Roman" w:hAnsi="Times New Roman"/>
          <w:bCs/>
          <w:sz w:val="20"/>
          <w:szCs w:val="20"/>
        </w:rPr>
        <w:t>;</w:t>
      </w:r>
      <w:r w:rsidRPr="004F7BCF">
        <w:rPr>
          <w:rFonts w:ascii="Times New Roman" w:hAnsi="Times New Roman"/>
          <w:bCs/>
          <w:sz w:val="20"/>
          <w:szCs w:val="20"/>
        </w:rPr>
        <w:t xml:space="preserve"> </w:t>
      </w:r>
      <w:r w:rsidR="004F7BCF" w:rsidRPr="004F7BCF">
        <w:rPr>
          <w:rFonts w:ascii="Times New Roman" w:hAnsi="Times New Roman"/>
          <w:sz w:val="20"/>
          <w:szCs w:val="20"/>
        </w:rPr>
        <w:t>4</w:t>
      </w:r>
      <w:r w:rsidR="00002504" w:rsidRPr="004F7BCF">
        <w:rPr>
          <w:rFonts w:ascii="Times New Roman" w:hAnsi="Times New Roman"/>
          <w:sz w:val="20"/>
          <w:szCs w:val="20"/>
        </w:rPr>
        <w:t xml:space="preserve">.1 </w:t>
      </w:r>
      <w:r w:rsidR="00002504" w:rsidRPr="004F7BCF">
        <w:rPr>
          <w:rFonts w:ascii="Times New Roman" w:hAnsi="Times New Roman"/>
          <w:bCs/>
          <w:sz w:val="20"/>
          <w:szCs w:val="20"/>
        </w:rPr>
        <w:t xml:space="preserve">O princípio da menor onerosidade para o devedor; </w:t>
      </w:r>
      <w:r w:rsidR="004F7BCF" w:rsidRPr="004F7BCF">
        <w:rPr>
          <w:rFonts w:ascii="Times New Roman" w:hAnsi="Times New Roman"/>
          <w:bCs/>
          <w:sz w:val="20"/>
          <w:szCs w:val="20"/>
        </w:rPr>
        <w:t>4.2 O princípio da razoável duração do processo</w:t>
      </w:r>
      <w:r w:rsidRPr="004F7BCF">
        <w:rPr>
          <w:rFonts w:ascii="Times New Roman" w:hAnsi="Times New Roman"/>
          <w:sz w:val="20"/>
          <w:szCs w:val="20"/>
        </w:rPr>
        <w:t xml:space="preserve">; </w:t>
      </w:r>
      <w:r w:rsidR="004F7BCF" w:rsidRPr="004F7BCF">
        <w:rPr>
          <w:rFonts w:ascii="Times New Roman" w:hAnsi="Times New Roman"/>
          <w:sz w:val="20"/>
          <w:szCs w:val="20"/>
        </w:rPr>
        <w:t>Conclusão</w:t>
      </w:r>
      <w:r w:rsidRPr="004F7BCF">
        <w:rPr>
          <w:rFonts w:ascii="Times New Roman" w:hAnsi="Times New Roman"/>
          <w:sz w:val="20"/>
          <w:szCs w:val="20"/>
        </w:rPr>
        <w:t>; Referências</w:t>
      </w:r>
    </w:p>
    <w:p w:rsidR="004F7BCF" w:rsidRDefault="004F7BCF" w:rsidP="004F7BCF">
      <w:pPr>
        <w:pStyle w:val="ecxmsonormal"/>
        <w:shd w:val="clear" w:color="auto" w:fill="FFFFFF"/>
        <w:spacing w:after="0"/>
        <w:contextualSpacing/>
        <w:jc w:val="center"/>
        <w:rPr>
          <w:b/>
        </w:rPr>
      </w:pPr>
    </w:p>
    <w:p w:rsidR="004F7BCF" w:rsidRDefault="004F7BCF" w:rsidP="004F7BCF">
      <w:pPr>
        <w:pStyle w:val="ecxmsonormal"/>
        <w:shd w:val="clear" w:color="auto" w:fill="FFFFFF"/>
        <w:spacing w:after="0"/>
        <w:contextualSpacing/>
        <w:jc w:val="center"/>
        <w:rPr>
          <w:b/>
        </w:rPr>
      </w:pPr>
    </w:p>
    <w:p w:rsidR="004F7BCF" w:rsidRDefault="004F7BCF" w:rsidP="004F7BCF">
      <w:pPr>
        <w:pStyle w:val="ecxmsonormal"/>
        <w:shd w:val="clear" w:color="auto" w:fill="FFFFFF"/>
        <w:spacing w:after="0"/>
        <w:contextualSpacing/>
        <w:jc w:val="center"/>
        <w:rPr>
          <w:b/>
        </w:rPr>
      </w:pPr>
      <w:r w:rsidRPr="00DA3925">
        <w:rPr>
          <w:b/>
        </w:rPr>
        <w:t>RESUMO</w:t>
      </w:r>
    </w:p>
    <w:p w:rsidR="00DE3B0D" w:rsidRPr="00966DA5" w:rsidRDefault="00DE3B0D" w:rsidP="00DE3B0D">
      <w:pPr>
        <w:jc w:val="both"/>
        <w:rPr>
          <w:rFonts w:ascii="Times New Roman" w:hAnsi="Times New Roman"/>
        </w:rPr>
      </w:pPr>
      <w:r>
        <w:rPr>
          <w:rFonts w:ascii="Times New Roman" w:hAnsi="Times New Roman"/>
        </w:rPr>
        <w:t xml:space="preserve">A Lei 11.382 de 2006 trouxe disciplinada em seu regulamento a </w:t>
      </w:r>
      <w:r w:rsidRPr="000A05A9">
        <w:rPr>
          <w:rFonts w:ascii="Times New Roman" w:hAnsi="Times New Roman"/>
          <w:color w:val="000000" w:themeColor="text1"/>
        </w:rPr>
        <w:t xml:space="preserve">penhora </w:t>
      </w:r>
      <w:r w:rsidRPr="000A05A9">
        <w:rPr>
          <w:rFonts w:ascii="Times New Roman" w:hAnsi="Times New Roman"/>
          <w:i/>
          <w:color w:val="000000" w:themeColor="text1"/>
        </w:rPr>
        <w:t>on line</w:t>
      </w:r>
      <w:r w:rsidRPr="000A05A9">
        <w:rPr>
          <w:rFonts w:ascii="Times New Roman" w:hAnsi="Times New Roman"/>
          <w:color w:val="000000" w:themeColor="text1"/>
        </w:rPr>
        <w:t>, também</w:t>
      </w:r>
      <w:r>
        <w:rPr>
          <w:rFonts w:ascii="Times New Roman" w:hAnsi="Times New Roman"/>
        </w:rPr>
        <w:t xml:space="preserve"> regulamentada pelo CPC. Este sistema, entretanto, não trata-se de uma nova espécie de penhora, pois este antigo instituto apenas ganhou, com esta Lei, uma nova forma de tratamento na legislação processual civil. </w:t>
      </w:r>
      <w:r w:rsidRPr="008F169E">
        <w:rPr>
          <w:rFonts w:ascii="Times New Roman" w:hAnsi="Times New Roman"/>
        </w:rPr>
        <w:t xml:space="preserve">A penhora </w:t>
      </w:r>
      <w:r w:rsidRPr="007E1C0A">
        <w:rPr>
          <w:rFonts w:ascii="Times New Roman" w:hAnsi="Times New Roman"/>
          <w:i/>
        </w:rPr>
        <w:t>on line</w:t>
      </w:r>
      <w:r w:rsidRPr="008F169E">
        <w:rPr>
          <w:rFonts w:ascii="Times New Roman" w:hAnsi="Times New Roman"/>
        </w:rPr>
        <w:t xml:space="preserve"> d</w:t>
      </w:r>
      <w:r>
        <w:rPr>
          <w:rFonts w:ascii="Times New Roman" w:hAnsi="Times New Roman"/>
        </w:rPr>
        <w:t>eu maior celeridade e</w:t>
      </w:r>
      <w:r w:rsidRPr="008F169E">
        <w:rPr>
          <w:rFonts w:ascii="Times New Roman" w:hAnsi="Times New Roman"/>
        </w:rPr>
        <w:t xml:space="preserve"> efetividade nas ações de execução</w:t>
      </w:r>
      <w:r>
        <w:rPr>
          <w:rFonts w:ascii="Times New Roman" w:hAnsi="Times New Roman"/>
        </w:rPr>
        <w:t xml:space="preserve"> e</w:t>
      </w:r>
      <w:r w:rsidRPr="008F169E">
        <w:rPr>
          <w:rFonts w:ascii="Times New Roman" w:hAnsi="Times New Roman"/>
        </w:rPr>
        <w:t xml:space="preserve"> simpli</w:t>
      </w:r>
      <w:r>
        <w:rPr>
          <w:rFonts w:ascii="Times New Roman" w:hAnsi="Times New Roman"/>
        </w:rPr>
        <w:t>ficou a satisfação dos créditos</w:t>
      </w:r>
      <w:r w:rsidRPr="008F169E">
        <w:rPr>
          <w:rFonts w:ascii="Times New Roman" w:hAnsi="Times New Roman"/>
        </w:rPr>
        <w:t xml:space="preserve"> por meio do desenvolvimento no</w:t>
      </w:r>
      <w:r>
        <w:rPr>
          <w:rFonts w:ascii="Times New Roman" w:hAnsi="Times New Roman"/>
        </w:rPr>
        <w:t xml:space="preserve"> sistema </w:t>
      </w:r>
      <w:r w:rsidRPr="008F169E">
        <w:rPr>
          <w:rFonts w:ascii="Times New Roman" w:hAnsi="Times New Roman"/>
        </w:rPr>
        <w:t xml:space="preserve">informático. Trata da faculdade que o exequente tem de requerer ao magistrado a penhora </w:t>
      </w:r>
      <w:r w:rsidRPr="007E1C0A">
        <w:rPr>
          <w:rFonts w:ascii="Times New Roman" w:hAnsi="Times New Roman"/>
          <w:i/>
        </w:rPr>
        <w:t>on line</w:t>
      </w:r>
      <w:r w:rsidRPr="008F169E">
        <w:rPr>
          <w:rFonts w:ascii="Times New Roman" w:hAnsi="Times New Roman"/>
        </w:rPr>
        <w:t>, assim o juiz enviará uma requisição a autoridade supervisora do Banco Central solicitando informações sobre a conta</w:t>
      </w:r>
      <w:r>
        <w:rPr>
          <w:rFonts w:ascii="Times New Roman" w:hAnsi="Times New Roman"/>
        </w:rPr>
        <w:t xml:space="preserve"> bancária</w:t>
      </w:r>
      <w:r w:rsidRPr="008F169E">
        <w:rPr>
          <w:rFonts w:ascii="Times New Roman" w:hAnsi="Times New Roman"/>
        </w:rPr>
        <w:t xml:space="preserve"> do executado, podendo assim haver o bloqueio imediato nos limites do valor da execução</w:t>
      </w:r>
      <w:r>
        <w:rPr>
          <w:rFonts w:ascii="Times New Roman" w:hAnsi="Times New Roman"/>
        </w:rPr>
        <w:t>,</w:t>
      </w:r>
      <w:r w:rsidRPr="008F169E">
        <w:rPr>
          <w:rFonts w:ascii="Times New Roman" w:hAnsi="Times New Roman"/>
        </w:rPr>
        <w:t xml:space="preserve"> se a consulta for positiva. </w:t>
      </w:r>
      <w:r w:rsidRPr="007E1C0A">
        <w:rPr>
          <w:rFonts w:ascii="Times New Roman" w:hAnsi="Times New Roman"/>
          <w:color w:val="262626" w:themeColor="text1" w:themeTint="D9"/>
        </w:rPr>
        <w:t xml:space="preserve">Deve ser levado em consideração os princípios fundamentais do processo </w:t>
      </w:r>
      <w:r w:rsidRPr="00966DA5">
        <w:rPr>
          <w:rFonts w:ascii="Times New Roman" w:hAnsi="Times New Roman"/>
          <w:color w:val="262626" w:themeColor="text1" w:themeTint="D9"/>
        </w:rPr>
        <w:t xml:space="preserve">de execução, como </w:t>
      </w:r>
      <w:r w:rsidR="00966DA5" w:rsidRPr="00966DA5">
        <w:rPr>
          <w:rFonts w:ascii="Times New Roman" w:hAnsi="Times New Roman"/>
          <w:bCs/>
        </w:rPr>
        <w:t>os princípios da menor onerosidade para o devedor e o da razoável duração do processo</w:t>
      </w:r>
      <w:r w:rsidR="00966DA5">
        <w:rPr>
          <w:rFonts w:ascii="Times New Roman" w:hAnsi="Times New Roman"/>
          <w:bCs/>
        </w:rPr>
        <w:t>.</w:t>
      </w:r>
    </w:p>
    <w:p w:rsidR="00DE3B0D" w:rsidRPr="00DA3925" w:rsidRDefault="00DE3B0D" w:rsidP="004F7BCF">
      <w:pPr>
        <w:pStyle w:val="ecxmsonormal"/>
        <w:shd w:val="clear" w:color="auto" w:fill="FFFFFF"/>
        <w:spacing w:after="0"/>
        <w:contextualSpacing/>
        <w:jc w:val="center"/>
        <w:rPr>
          <w:b/>
        </w:rPr>
      </w:pPr>
    </w:p>
    <w:p w:rsidR="004F7BCF" w:rsidRPr="004F7BCF" w:rsidRDefault="004F7BCF" w:rsidP="004F7BCF">
      <w:pPr>
        <w:jc w:val="both"/>
        <w:rPr>
          <w:rFonts w:ascii="Times New Roman" w:eastAsia="Times New Roman" w:hAnsi="Times New Roman" w:cs="Times New Roman"/>
        </w:rPr>
      </w:pPr>
      <w:r w:rsidRPr="00DA3925">
        <w:rPr>
          <w:rFonts w:ascii="Times New Roman" w:eastAsia="Times New Roman" w:hAnsi="Times New Roman"/>
          <w:b/>
        </w:rPr>
        <w:t xml:space="preserve">PALAVRAS-CHAVE: </w:t>
      </w:r>
      <w:r w:rsidRPr="004F7BCF">
        <w:rPr>
          <w:rFonts w:ascii="Times New Roman" w:eastAsia="Times New Roman" w:hAnsi="Times New Roman" w:cs="Times New Roman"/>
        </w:rPr>
        <w:t xml:space="preserve">Penhora on line; </w:t>
      </w:r>
      <w:r w:rsidRPr="004F7BCF">
        <w:rPr>
          <w:rFonts w:ascii="Times New Roman" w:hAnsi="Times New Roman" w:cs="Times New Roman"/>
          <w:bCs/>
        </w:rPr>
        <w:t>Princípios Processuais</w:t>
      </w:r>
      <w:r w:rsidRPr="004F7BCF">
        <w:rPr>
          <w:rFonts w:ascii="Times New Roman" w:eastAsia="Times New Roman" w:hAnsi="Times New Roman" w:cs="Times New Roman"/>
        </w:rPr>
        <w:t xml:space="preserve">; </w:t>
      </w:r>
      <w:r w:rsidRPr="004F7BCF">
        <w:rPr>
          <w:rFonts w:ascii="Times New Roman" w:hAnsi="Times New Roman" w:cs="Times New Roman"/>
          <w:bCs/>
        </w:rPr>
        <w:t>Lei 11.382</w:t>
      </w:r>
      <w:r w:rsidRPr="004F7BCF">
        <w:rPr>
          <w:rFonts w:ascii="Times New Roman" w:hAnsi="Times New Roman" w:cs="Times New Roman"/>
        </w:rPr>
        <w:t>.</w:t>
      </w:r>
    </w:p>
    <w:p w:rsidR="004F7BCF" w:rsidRPr="00DA3925" w:rsidRDefault="004F7BCF" w:rsidP="004F7BCF">
      <w:pPr>
        <w:jc w:val="both"/>
        <w:rPr>
          <w:rFonts w:ascii="Times New Roman" w:eastAsia="Times New Roman" w:hAnsi="Times New Roman"/>
          <w:b/>
        </w:rPr>
      </w:pPr>
    </w:p>
    <w:p w:rsidR="00C15DD8" w:rsidRDefault="00C15DD8" w:rsidP="000A05A9">
      <w:pPr>
        <w:spacing w:line="360" w:lineRule="auto"/>
        <w:jc w:val="both"/>
        <w:rPr>
          <w:rFonts w:ascii="Times New Roman" w:eastAsia="Times New Roman" w:hAnsi="Times New Roman"/>
          <w:b/>
        </w:rPr>
      </w:pPr>
    </w:p>
    <w:p w:rsidR="00D47A71" w:rsidRDefault="00DE3B0D" w:rsidP="000A05A9">
      <w:pPr>
        <w:spacing w:line="360" w:lineRule="auto"/>
        <w:jc w:val="both"/>
        <w:rPr>
          <w:rFonts w:ascii="Times New Roman" w:eastAsia="Times New Roman" w:hAnsi="Times New Roman"/>
          <w:b/>
        </w:rPr>
      </w:pPr>
      <w:r w:rsidRPr="00DE3B0D">
        <w:rPr>
          <w:rFonts w:ascii="Times New Roman" w:eastAsia="Times New Roman" w:hAnsi="Times New Roman"/>
          <w:b/>
        </w:rPr>
        <w:t>INTRODUÇÃO</w:t>
      </w:r>
    </w:p>
    <w:p w:rsidR="00B4200E" w:rsidRDefault="00B4200E" w:rsidP="000A05A9">
      <w:pPr>
        <w:spacing w:line="360" w:lineRule="auto"/>
        <w:ind w:firstLine="1134"/>
        <w:jc w:val="both"/>
        <w:rPr>
          <w:rFonts w:ascii="Times New Roman" w:hAnsi="Times New Roman" w:cs="Times New Roman"/>
          <w:color w:val="000000"/>
        </w:rPr>
      </w:pPr>
      <w:r w:rsidRPr="00B4200E">
        <w:rPr>
          <w:rFonts w:ascii="Times New Roman" w:hAnsi="Times New Roman" w:cs="Times New Roman"/>
          <w:color w:val="000000"/>
        </w:rPr>
        <w:t xml:space="preserve">Apenhora </w:t>
      </w:r>
      <w:r w:rsidRPr="00B4200E">
        <w:rPr>
          <w:rStyle w:val="nfase"/>
          <w:rFonts w:ascii="Times New Roman" w:hAnsi="Times New Roman" w:cs="Times New Roman"/>
          <w:color w:val="000000"/>
        </w:rPr>
        <w:t xml:space="preserve">on line </w:t>
      </w:r>
      <w:r w:rsidRPr="00B4200E">
        <w:rPr>
          <w:rFonts w:ascii="Times New Roman" w:hAnsi="Times New Roman" w:cs="Times New Roman"/>
          <w:color w:val="000000"/>
        </w:rPr>
        <w:t>é um tipo especial de penhora introduzida pela Lei 11.382 de 2006 em seu art. 655-A o qual prescreve: "para possibilitar a penhora de dinheiro em depósito ou aplicaçào financeira, o juiz, a requerimento do exequente, requisitará à autoridade supervisora do sistema bancário, preferencialmente por meio elet</w:t>
      </w:r>
      <w:r w:rsidR="007225D5">
        <w:rPr>
          <w:rFonts w:ascii="Times New Roman" w:hAnsi="Times New Roman" w:cs="Times New Roman"/>
          <w:color w:val="000000"/>
        </w:rPr>
        <w:t>r</w:t>
      </w:r>
      <w:r w:rsidRPr="00B4200E">
        <w:rPr>
          <w:rFonts w:ascii="Times New Roman" w:hAnsi="Times New Roman" w:cs="Times New Roman"/>
          <w:color w:val="000000"/>
        </w:rPr>
        <w:t xml:space="preserve">ônico, informações sobre a existência de ativos em nome do executado, podendo no mesmo ato determinar sua indisponibilidade, até o valor indicado na execução". Para Didier trata-se de "arresto eletrônico". </w:t>
      </w:r>
    </w:p>
    <w:p w:rsidR="00B4200E" w:rsidRPr="004166C3" w:rsidRDefault="00B4200E" w:rsidP="00B4200E">
      <w:pPr>
        <w:spacing w:line="360" w:lineRule="auto"/>
        <w:ind w:firstLine="1134"/>
        <w:jc w:val="both"/>
        <w:rPr>
          <w:rFonts w:ascii="Times New Roman" w:hAnsi="Times New Roman" w:cs="Times New Roman"/>
          <w:b/>
          <w:color w:val="FF0000"/>
        </w:rPr>
      </w:pPr>
      <w:r w:rsidRPr="00CF2F3D">
        <w:rPr>
          <w:rFonts w:ascii="Times New Roman" w:hAnsi="Times New Roman" w:cs="Times New Roman"/>
          <w:color w:val="000000" w:themeColor="text1"/>
        </w:rPr>
        <w:t>O presente artigo fara uma análise deste instituto especial de penhora on line</w:t>
      </w:r>
      <w:r w:rsidR="00CF2F3D" w:rsidRPr="00CF2F3D">
        <w:rPr>
          <w:rFonts w:ascii="Times New Roman" w:hAnsi="Times New Roman" w:cs="Times New Roman"/>
          <w:color w:val="000000" w:themeColor="text1"/>
        </w:rPr>
        <w:t xml:space="preserve"> relacionando-o com o princípio da razoável duração do processo</w:t>
      </w:r>
      <w:r w:rsidRPr="00CF2F3D">
        <w:rPr>
          <w:rFonts w:ascii="Times New Roman" w:hAnsi="Times New Roman" w:cs="Times New Roman"/>
          <w:color w:val="000000" w:themeColor="text1"/>
        </w:rPr>
        <w:t xml:space="preserve"> (art. 5º, LXXVIII da CF o qual prevê que “a todos, no âmbito judicial e administrativo, são assegurados a razoável </w:t>
      </w:r>
      <w:r w:rsidRPr="00CF2F3D">
        <w:rPr>
          <w:rFonts w:ascii="Times New Roman" w:hAnsi="Times New Roman" w:cs="Times New Roman"/>
          <w:color w:val="000000" w:themeColor="text1"/>
        </w:rPr>
        <w:lastRenderedPageBreak/>
        <w:t>duração do processo e os meios que</w:t>
      </w:r>
      <w:r w:rsidRPr="004166C3">
        <w:rPr>
          <w:rFonts w:ascii="Times New Roman" w:hAnsi="Times New Roman" w:cs="Times New Roman"/>
          <w:color w:val="FF0000"/>
        </w:rPr>
        <w:t xml:space="preserve"> </w:t>
      </w:r>
      <w:r w:rsidRPr="00CF2F3D">
        <w:rPr>
          <w:rFonts w:ascii="Times New Roman" w:hAnsi="Times New Roman" w:cs="Times New Roman"/>
          <w:color w:val="000000" w:themeColor="text1"/>
        </w:rPr>
        <w:t>garantam a celeridade de sua tramitação”), e o</w:t>
      </w:r>
      <w:r w:rsidRPr="004166C3">
        <w:rPr>
          <w:rFonts w:ascii="Times New Roman" w:hAnsi="Times New Roman" w:cs="Times New Roman"/>
          <w:color w:val="FF0000"/>
        </w:rPr>
        <w:t xml:space="preserve"> </w:t>
      </w:r>
      <w:r w:rsidRPr="00CF2F3D">
        <w:rPr>
          <w:rFonts w:ascii="Times New Roman" w:hAnsi="Times New Roman" w:cs="Times New Roman"/>
          <w:color w:val="000000" w:themeColor="text1"/>
        </w:rPr>
        <w:t>princípio da menor onerosidade (art. 620, CPC, “quando por vários meios o credor puder promover a execução, o juiz mandará que se faça pelo modo menos gravoso para o devedor”). Ainda é necessário uma análise do</w:t>
      </w:r>
      <w:r w:rsidRPr="004166C3">
        <w:rPr>
          <w:rFonts w:ascii="Times New Roman" w:hAnsi="Times New Roman" w:cs="Times New Roman"/>
          <w:color w:val="FF0000"/>
        </w:rPr>
        <w:t xml:space="preserve"> </w:t>
      </w:r>
      <w:r w:rsidRPr="00CF2F3D">
        <w:rPr>
          <w:rFonts w:ascii="Times New Roman" w:hAnsi="Times New Roman" w:cs="Times New Roman"/>
          <w:color w:val="000000" w:themeColor="text1"/>
        </w:rPr>
        <w:t>procedimento da execução por quantia</w:t>
      </w:r>
      <w:r w:rsidRPr="004166C3">
        <w:rPr>
          <w:rFonts w:ascii="Times New Roman" w:hAnsi="Times New Roman" w:cs="Times New Roman"/>
          <w:color w:val="FF0000"/>
        </w:rPr>
        <w:t xml:space="preserve"> </w:t>
      </w:r>
      <w:r w:rsidRPr="00CF2F3D">
        <w:rPr>
          <w:rFonts w:ascii="Times New Roman" w:hAnsi="Times New Roman" w:cs="Times New Roman"/>
          <w:color w:val="000000" w:themeColor="text1"/>
        </w:rPr>
        <w:t>certa.</w:t>
      </w:r>
    </w:p>
    <w:p w:rsidR="00DA3925" w:rsidRPr="00DF28F9" w:rsidRDefault="00DF28F9" w:rsidP="00511C76">
      <w:pPr>
        <w:pStyle w:val="PargrafodaLista"/>
        <w:numPr>
          <w:ilvl w:val="0"/>
          <w:numId w:val="16"/>
        </w:numPr>
        <w:spacing w:before="360" w:after="360" w:line="360" w:lineRule="auto"/>
        <w:ind w:left="357" w:hanging="357"/>
        <w:jc w:val="both"/>
        <w:rPr>
          <w:rFonts w:ascii="Times New Roman" w:hAnsi="Times New Roman" w:cs="Times New Roman"/>
          <w:b/>
        </w:rPr>
      </w:pPr>
      <w:r w:rsidRPr="00DF28F9">
        <w:rPr>
          <w:rFonts w:ascii="Times New Roman" w:hAnsi="Times New Roman" w:cs="Times New Roman"/>
          <w:b/>
        </w:rPr>
        <w:t>DA</w:t>
      </w:r>
      <w:r w:rsidR="00736394" w:rsidRPr="00DF28F9">
        <w:rPr>
          <w:rFonts w:ascii="Times New Roman" w:hAnsi="Times New Roman" w:cs="Times New Roman"/>
          <w:b/>
        </w:rPr>
        <w:t xml:space="preserve"> EX</w:t>
      </w:r>
      <w:r w:rsidR="004F7BCF">
        <w:rPr>
          <w:rFonts w:ascii="Times New Roman" w:hAnsi="Times New Roman" w:cs="Times New Roman"/>
          <w:b/>
        </w:rPr>
        <w:t xml:space="preserve">ECUÇÃO POR QUANTIA CERTA </w:t>
      </w:r>
    </w:p>
    <w:p w:rsidR="006F08B0" w:rsidRDefault="00871ED9" w:rsidP="00D93527">
      <w:pPr>
        <w:pStyle w:val="PargrafodaLista"/>
        <w:spacing w:line="360" w:lineRule="auto"/>
        <w:ind w:left="0" w:firstLine="1276"/>
        <w:jc w:val="both"/>
        <w:rPr>
          <w:rFonts w:ascii="Times New Roman" w:hAnsi="Times New Roman" w:cs="Times New Roman"/>
        </w:rPr>
      </w:pPr>
      <w:r>
        <w:rPr>
          <w:rFonts w:ascii="Times New Roman" w:hAnsi="Times New Roman" w:cs="Times New Roman"/>
        </w:rPr>
        <w:t xml:space="preserve">Segundo o art. 748 do CPC a insolvência se dá “toda vez que as dívidas excederem à importância dos bens do devedor”. </w:t>
      </w:r>
      <w:r w:rsidR="00736394">
        <w:rPr>
          <w:rFonts w:ascii="Times New Roman" w:hAnsi="Times New Roman" w:cs="Times New Roman"/>
        </w:rPr>
        <w:t xml:space="preserve"> </w:t>
      </w:r>
      <w:r w:rsidR="005217AD">
        <w:rPr>
          <w:rFonts w:ascii="Times New Roman" w:hAnsi="Times New Roman" w:cs="Times New Roman"/>
        </w:rPr>
        <w:t>Na</w:t>
      </w:r>
      <w:r w:rsidR="00D93527">
        <w:rPr>
          <w:rFonts w:ascii="Times New Roman" w:hAnsi="Times New Roman" w:cs="Times New Roman"/>
        </w:rPr>
        <w:t xml:space="preserve"> execução de quantia certa</w:t>
      </w:r>
      <w:r w:rsidR="005217AD">
        <w:rPr>
          <w:rFonts w:ascii="Times New Roman" w:hAnsi="Times New Roman" w:cs="Times New Roman"/>
        </w:rPr>
        <w:t>,</w:t>
      </w:r>
      <w:r w:rsidR="00D93527">
        <w:rPr>
          <w:rFonts w:ascii="Times New Roman" w:hAnsi="Times New Roman" w:cs="Times New Roman"/>
        </w:rPr>
        <w:t xml:space="preserve"> tanto fundada em título judicial como extrajudicial</w:t>
      </w:r>
      <w:r w:rsidR="005217AD">
        <w:rPr>
          <w:rFonts w:ascii="Times New Roman" w:hAnsi="Times New Roman" w:cs="Times New Roman"/>
        </w:rPr>
        <w:t>,</w:t>
      </w:r>
      <w:r w:rsidR="00D93527">
        <w:rPr>
          <w:rFonts w:ascii="Times New Roman" w:hAnsi="Times New Roman" w:cs="Times New Roman"/>
        </w:rPr>
        <w:t xml:space="preserve"> os procedimentos diferenciam-se apenas em relação ao</w:t>
      </w:r>
      <w:r w:rsidR="00A72596">
        <w:rPr>
          <w:rFonts w:ascii="Times New Roman" w:hAnsi="Times New Roman" w:cs="Times New Roman"/>
        </w:rPr>
        <w:t>s</w:t>
      </w:r>
      <w:r w:rsidR="005217AD">
        <w:rPr>
          <w:rFonts w:ascii="Times New Roman" w:hAnsi="Times New Roman" w:cs="Times New Roman"/>
        </w:rPr>
        <w:t xml:space="preserve"> atos iniciais, tendo a parte </w:t>
      </w:r>
      <w:r w:rsidR="00D93527">
        <w:rPr>
          <w:rFonts w:ascii="Times New Roman" w:hAnsi="Times New Roman" w:cs="Times New Roman"/>
        </w:rPr>
        <w:t xml:space="preserve">da penhora </w:t>
      </w:r>
      <w:r w:rsidR="005217AD">
        <w:rPr>
          <w:rFonts w:ascii="Times New Roman" w:hAnsi="Times New Roman" w:cs="Times New Roman"/>
        </w:rPr>
        <w:t>muitas semelhanças</w:t>
      </w:r>
      <w:r w:rsidR="00D93527">
        <w:rPr>
          <w:rFonts w:ascii="Times New Roman" w:hAnsi="Times New Roman" w:cs="Times New Roman"/>
        </w:rPr>
        <w:t xml:space="preserve">. </w:t>
      </w:r>
    </w:p>
    <w:p w:rsidR="00DE3B0D" w:rsidRDefault="00DE3B0D" w:rsidP="00A72596">
      <w:pPr>
        <w:pStyle w:val="PargrafodaLista"/>
        <w:ind w:left="2246"/>
        <w:jc w:val="both"/>
        <w:rPr>
          <w:rFonts w:ascii="Times New Roman" w:hAnsi="Times New Roman" w:cs="Times New Roman"/>
          <w:sz w:val="20"/>
          <w:szCs w:val="20"/>
        </w:rPr>
      </w:pPr>
    </w:p>
    <w:p w:rsidR="00C15DD8" w:rsidRDefault="00C15DD8" w:rsidP="00A72596">
      <w:pPr>
        <w:pStyle w:val="PargrafodaLista"/>
        <w:ind w:left="2246"/>
        <w:jc w:val="both"/>
        <w:rPr>
          <w:rFonts w:ascii="Times New Roman" w:hAnsi="Times New Roman" w:cs="Times New Roman"/>
          <w:sz w:val="20"/>
          <w:szCs w:val="20"/>
        </w:rPr>
      </w:pPr>
    </w:p>
    <w:p w:rsidR="00C15DD8" w:rsidRDefault="00A72596" w:rsidP="00A72596">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A execução por quantia fundada em título executivo extrajudicial requer, necessariamente, a instauração de um processo autônomo. O procedimento executivo aqui pode ser dividido, para efeitos didáticos, em duas fases: (i) a fase inicial, por meio da qual se defere a segunda fase, ou fase </w:t>
      </w:r>
      <w:r w:rsidR="00BF7C5D">
        <w:rPr>
          <w:rFonts w:ascii="Times New Roman" w:hAnsi="Times New Roman" w:cs="Times New Roman"/>
          <w:sz w:val="20"/>
          <w:szCs w:val="20"/>
        </w:rPr>
        <w:t>da execução forçada propriamente dita, em que se tomam providências para a satisfação com pulsória de prestação exigida. A fase inicial é preliminar à segunda fase, no sentido de que, havendo pagamento voluntário por parte do devedor, a fase de execução forçada nem sequer deve ser iniciada (DIDIER, 2012, p. 513).</w:t>
      </w:r>
    </w:p>
    <w:p w:rsidR="00BF7C5D" w:rsidRDefault="00BF7C5D" w:rsidP="00A72596">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 </w:t>
      </w:r>
    </w:p>
    <w:p w:rsidR="00BF7C5D" w:rsidRDefault="00BF7C5D" w:rsidP="00A72596">
      <w:pPr>
        <w:pStyle w:val="PargrafodaLista"/>
        <w:ind w:left="2246"/>
        <w:jc w:val="both"/>
        <w:rPr>
          <w:rFonts w:ascii="Times New Roman" w:hAnsi="Times New Roman" w:cs="Times New Roman"/>
          <w:sz w:val="20"/>
          <w:szCs w:val="20"/>
        </w:rPr>
      </w:pPr>
    </w:p>
    <w:p w:rsidR="00A72596" w:rsidRDefault="00BF7C5D" w:rsidP="005217AD">
      <w:pPr>
        <w:pStyle w:val="PargrafodaLista"/>
        <w:spacing w:line="360" w:lineRule="auto"/>
        <w:ind w:left="0" w:firstLine="1267"/>
        <w:jc w:val="both"/>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 xml:space="preserve">Depois de entregue a petição inicial e feito o juízo de admissibilidade positivo pelo magistrado “o executado será citado para, no prazo de 3 (três) dias, efetuar o pagamento da dívida”conforme previsto no art. </w:t>
      </w:r>
      <w:r w:rsidR="005217AD">
        <w:rPr>
          <w:rFonts w:ascii="Times New Roman" w:hAnsi="Times New Roman" w:cs="Times New Roman"/>
        </w:rPr>
        <w:t>652 do Código de Processo Civil</w:t>
      </w:r>
      <w:r w:rsidR="00E840E2">
        <w:rPr>
          <w:rFonts w:ascii="Times New Roman" w:hAnsi="Times New Roman" w:cs="Times New Roman"/>
        </w:rPr>
        <w:t>, e conforme o</w:t>
      </w:r>
      <w:r w:rsidR="005217AD">
        <w:rPr>
          <w:rFonts w:ascii="Times New Roman" w:hAnsi="Times New Roman" w:cs="Times New Roman"/>
        </w:rPr>
        <w:t xml:space="preserve"> art. 655</w:t>
      </w:r>
      <w:r w:rsidR="00E840E2">
        <w:rPr>
          <w:rFonts w:ascii="Times New Roman" w:hAnsi="Times New Roman" w:cs="Times New Roman"/>
        </w:rPr>
        <w:t xml:space="preserve"> </w:t>
      </w:r>
      <w:r w:rsidR="00E840E2" w:rsidRPr="006F08B0">
        <w:rPr>
          <w:rFonts w:ascii="Times New Roman" w:hAnsi="Times New Roman" w:cs="Times New Roman"/>
        </w:rPr>
        <w:t>§</w:t>
      </w:r>
      <w:r w:rsidR="00E840E2">
        <w:rPr>
          <w:rFonts w:ascii="Times New Roman" w:hAnsi="Times New Roman" w:cs="Times New Roman"/>
        </w:rPr>
        <w:t xml:space="preserve"> 2</w:t>
      </w:r>
      <w:r w:rsidR="00E840E2" w:rsidRPr="00E840E2">
        <w:t xml:space="preserve"> </w:t>
      </w:r>
      <w:r w:rsidR="00E840E2" w:rsidRPr="00DA3925">
        <w:t>º</w:t>
      </w:r>
      <w:r w:rsidR="00E840E2">
        <w:t xml:space="preserve"> </w:t>
      </w:r>
      <w:r w:rsidR="00E840E2">
        <w:rPr>
          <w:rFonts w:ascii="Times New Roman" w:hAnsi="Times New Roman" w:cs="Times New Roman"/>
        </w:rPr>
        <w:t>“o credor poderá, na inicial, i</w:t>
      </w:r>
      <w:r w:rsidR="005217AD">
        <w:rPr>
          <w:rFonts w:ascii="Times New Roman" w:hAnsi="Times New Roman" w:cs="Times New Roman"/>
        </w:rPr>
        <w:t>ndicar bens a serem penhorados</w:t>
      </w:r>
      <w:r w:rsidR="00E840E2">
        <w:rPr>
          <w:rFonts w:ascii="Times New Roman" w:hAnsi="Times New Roman" w:cs="Times New Roman"/>
        </w:rPr>
        <w:t>”</w:t>
      </w:r>
      <w:r w:rsidR="005217AD">
        <w:rPr>
          <w:rFonts w:ascii="Times New Roman" w:hAnsi="Times New Roman" w:cs="Times New Roman"/>
        </w:rPr>
        <w:t>.</w:t>
      </w:r>
      <w:r w:rsidR="00E840E2">
        <w:rPr>
          <w:rFonts w:ascii="Times New Roman" w:hAnsi="Times New Roman" w:cs="Times New Roman"/>
        </w:rPr>
        <w:t xml:space="preserve"> Esta indicação não mostra-se necessária, visto que o próprio oficial pode procurar os bens. Conforme Didier, 2012, p. 514: </w:t>
      </w:r>
    </w:p>
    <w:p w:rsidR="00C15DD8" w:rsidRDefault="00C15DD8" w:rsidP="00E840E2">
      <w:pPr>
        <w:pStyle w:val="PargrafodaLista"/>
        <w:ind w:left="2246"/>
        <w:jc w:val="both"/>
        <w:rPr>
          <w:rFonts w:ascii="Times New Roman" w:hAnsi="Times New Roman" w:cs="Times New Roman"/>
          <w:sz w:val="20"/>
          <w:szCs w:val="20"/>
        </w:rPr>
      </w:pPr>
    </w:p>
    <w:p w:rsidR="00E840E2" w:rsidRDefault="00E840E2" w:rsidP="00E840E2">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A indicação de bens pelo credor, embora não seja necessária, pois o oficial de justiça, conforme se verá, pode procurá-los, é bastante recomendável. Com a consolidação dos convênios entre órgãos do Poder Judiciário e o Banco Central (Convênio BACEN-JUD), que permitem um rastreamento de contas-correntes </w:t>
      </w:r>
      <w:r w:rsidR="00871ED9">
        <w:rPr>
          <w:rFonts w:ascii="Times New Roman" w:hAnsi="Times New Roman" w:cs="Times New Roman"/>
          <w:sz w:val="20"/>
          <w:szCs w:val="20"/>
        </w:rPr>
        <w:t xml:space="preserve">que existam em nome do executado, junto a instituições financeiras, a missão tem sido facilitada. </w:t>
      </w:r>
    </w:p>
    <w:p w:rsidR="00871ED9" w:rsidRDefault="00871ED9" w:rsidP="00E840E2">
      <w:pPr>
        <w:pStyle w:val="PargrafodaLista"/>
        <w:ind w:left="2246"/>
        <w:jc w:val="both"/>
        <w:rPr>
          <w:rFonts w:ascii="Times New Roman" w:hAnsi="Times New Roman" w:cs="Times New Roman"/>
          <w:sz w:val="20"/>
          <w:szCs w:val="20"/>
        </w:rPr>
      </w:pPr>
    </w:p>
    <w:p w:rsidR="00871ED9" w:rsidRPr="00E840E2" w:rsidRDefault="00871ED9" w:rsidP="00871ED9">
      <w:pPr>
        <w:pStyle w:val="PargrafodaLista"/>
        <w:ind w:left="0" w:firstLine="1260"/>
        <w:jc w:val="both"/>
        <w:rPr>
          <w:rFonts w:ascii="Times New Roman" w:hAnsi="Times New Roman" w:cs="Times New Roman"/>
          <w:sz w:val="20"/>
          <w:szCs w:val="20"/>
        </w:rPr>
      </w:pPr>
    </w:p>
    <w:p w:rsidR="006F08B0" w:rsidRDefault="00871ED9" w:rsidP="006F08B0">
      <w:pPr>
        <w:pStyle w:val="PargrafodaLista"/>
        <w:spacing w:line="360" w:lineRule="auto"/>
        <w:ind w:left="0" w:firstLine="1276"/>
        <w:jc w:val="both"/>
        <w:rPr>
          <w:rFonts w:ascii="Times New Roman" w:hAnsi="Times New Roman" w:cs="Times New Roman"/>
        </w:rPr>
      </w:pPr>
      <w:r>
        <w:rPr>
          <w:rFonts w:ascii="Times New Roman" w:hAnsi="Times New Roman" w:cs="Times New Roman"/>
        </w:rPr>
        <w:t>O art. 655 do CPC dispõe a ordem em que os bens deverão ser penhorados, porém a ordem aqui enumerada é meramente indicativa. “Importante ano</w:t>
      </w:r>
      <w:r w:rsidR="00D71F58">
        <w:rPr>
          <w:rFonts w:ascii="Times New Roman" w:hAnsi="Times New Roman" w:cs="Times New Roman"/>
        </w:rPr>
        <w:t xml:space="preserve">tar que o exequente, ao indicar bens do executado à penhora, não fica adstrito à ordem legal de preferência prevista no art. 655, CPC, na medida em que se trata de ordem instituída em seu próprio favor e que, pois, pode ser por ele renunciada” (DIDIER, 2012 apud GIANNICO, 2007, p. 515). </w:t>
      </w:r>
    </w:p>
    <w:p w:rsidR="00B90544" w:rsidRPr="005217AD" w:rsidRDefault="00B90544" w:rsidP="005217AD">
      <w:pPr>
        <w:jc w:val="both"/>
        <w:rPr>
          <w:rFonts w:ascii="Times New Roman" w:hAnsi="Times New Roman" w:cs="Times New Roman"/>
          <w:sz w:val="20"/>
          <w:szCs w:val="20"/>
        </w:rPr>
      </w:pPr>
    </w:p>
    <w:p w:rsidR="00412938" w:rsidRDefault="00B90544" w:rsidP="00B90544">
      <w:pPr>
        <w:pStyle w:val="PargrafodaLista"/>
        <w:spacing w:line="360" w:lineRule="auto"/>
        <w:ind w:left="0" w:firstLine="1267"/>
        <w:jc w:val="both"/>
        <w:rPr>
          <w:rFonts w:ascii="Times New Roman" w:hAnsi="Times New Roman" w:cs="Times New Roman"/>
        </w:rPr>
      </w:pPr>
      <w:r>
        <w:rPr>
          <w:rFonts w:ascii="Times New Roman" w:hAnsi="Times New Roman" w:cs="Times New Roman"/>
        </w:rPr>
        <w:lastRenderedPageBreak/>
        <w:t xml:space="preserve">Depois de citado o executado pode de acordo com o art. 652 do CPC pagar em três dias ou não pagar nesses três dias e apresentar embargos de devedor, em 15 dias, da juntada doa autos do mandado de citação (art. 738, CPC), </w:t>
      </w:r>
      <w:r w:rsidRPr="00AD061F">
        <w:rPr>
          <w:rFonts w:ascii="Times New Roman" w:hAnsi="Times New Roman" w:cs="Times New Roman"/>
          <w:color w:val="000000" w:themeColor="text1"/>
        </w:rPr>
        <w:t>n</w:t>
      </w:r>
      <w:r w:rsidR="00AD061F" w:rsidRPr="00AD061F">
        <w:rPr>
          <w:rFonts w:ascii="Times New Roman" w:hAnsi="Times New Roman" w:cs="Times New Roman"/>
          <w:color w:val="000000" w:themeColor="text1"/>
        </w:rPr>
        <w:t>o prazo</w:t>
      </w:r>
      <w:r w:rsidRPr="00AD061F">
        <w:rPr>
          <w:rFonts w:ascii="Times New Roman" w:hAnsi="Times New Roman" w:cs="Times New Roman"/>
          <w:color w:val="000000" w:themeColor="text1"/>
        </w:rPr>
        <w:t xml:space="preserve"> de 15 dias para a apresenta</w:t>
      </w:r>
      <w:r w:rsidR="00AD061F" w:rsidRPr="00AD061F">
        <w:rPr>
          <w:rFonts w:ascii="Times New Roman" w:hAnsi="Times New Roman" w:cs="Times New Roman"/>
          <w:color w:val="000000" w:themeColor="text1"/>
        </w:rPr>
        <w:t>ção dos embargos requerer o beneficio</w:t>
      </w:r>
      <w:r w:rsidRPr="00AD061F">
        <w:rPr>
          <w:rFonts w:ascii="Times New Roman" w:hAnsi="Times New Roman" w:cs="Times New Roman"/>
          <w:color w:val="000000" w:themeColor="text1"/>
        </w:rPr>
        <w:t xml:space="preserve"> do art. 745-A, CPC, ou não pagar e nem apresentar embargos ou qualquer defesa. </w:t>
      </w:r>
      <w:r w:rsidR="00412938">
        <w:rPr>
          <w:rFonts w:ascii="Times New Roman" w:hAnsi="Times New Roman" w:cs="Times New Roman"/>
        </w:rPr>
        <w:t xml:space="preserve">Se o devedor não for encontrado “o oficial de justiça poderá arrestar-lhe quantos bens bastem para garantir a execução” segundo o art. 653 do CPC. </w:t>
      </w:r>
      <w:r w:rsidR="00DF28F9">
        <w:rPr>
          <w:rFonts w:ascii="Times New Roman" w:hAnsi="Times New Roman" w:cs="Times New Roman"/>
        </w:rPr>
        <w:t>O p. único prevê que “nos 10 (dez) dias seguintes à efetivação do arresto, o oficial de justiça procurará o devedor três vezes em dias distintos; não o encontrando, certificar</w:t>
      </w:r>
      <w:r w:rsidR="00630A05">
        <w:rPr>
          <w:rFonts w:ascii="Times New Roman" w:hAnsi="Times New Roman" w:cs="Times New Roman"/>
        </w:rPr>
        <w:t>á o ocorrido”.</w:t>
      </w:r>
    </w:p>
    <w:p w:rsidR="00412938" w:rsidRDefault="00412938" w:rsidP="00B90544">
      <w:pPr>
        <w:pStyle w:val="PargrafodaLista"/>
        <w:spacing w:line="360" w:lineRule="auto"/>
        <w:ind w:left="0" w:firstLine="1267"/>
        <w:jc w:val="both"/>
        <w:rPr>
          <w:rFonts w:ascii="Times New Roman" w:hAnsi="Times New Roman" w:cs="Times New Roman"/>
        </w:rPr>
      </w:pPr>
      <w:r>
        <w:rPr>
          <w:rFonts w:ascii="Times New Roman" w:hAnsi="Times New Roman" w:cs="Times New Roman"/>
        </w:rPr>
        <w:t>Não localizado o devedor e constata a existência de bens penhoráveis</w:t>
      </w:r>
    </w:p>
    <w:p w:rsidR="00511C76" w:rsidRDefault="00511C76" w:rsidP="00412938">
      <w:pPr>
        <w:pStyle w:val="PargrafodaLista"/>
        <w:ind w:left="2246"/>
        <w:jc w:val="both"/>
        <w:rPr>
          <w:rFonts w:ascii="Times New Roman" w:hAnsi="Times New Roman" w:cs="Times New Roman"/>
          <w:sz w:val="20"/>
          <w:szCs w:val="20"/>
        </w:rPr>
      </w:pPr>
    </w:p>
    <w:p w:rsidR="00C15DD8" w:rsidRDefault="00C15DD8" w:rsidP="00412938">
      <w:pPr>
        <w:pStyle w:val="PargrafodaLista"/>
        <w:ind w:left="2246"/>
        <w:jc w:val="both"/>
        <w:rPr>
          <w:rFonts w:ascii="Times New Roman" w:hAnsi="Times New Roman" w:cs="Times New Roman"/>
          <w:sz w:val="20"/>
          <w:szCs w:val="20"/>
        </w:rPr>
      </w:pPr>
    </w:p>
    <w:p w:rsidR="00B90544" w:rsidRDefault="00412938" w:rsidP="00412938">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A pré-penhora deve ser efetivada mediante a apreensão e depósito de dos bens, o que deve </w:t>
      </w:r>
      <w:r w:rsidR="00630A05">
        <w:rPr>
          <w:rFonts w:ascii="Times New Roman" w:hAnsi="Times New Roman" w:cs="Times New Roman"/>
          <w:sz w:val="20"/>
          <w:szCs w:val="20"/>
        </w:rPr>
        <w:t>ser formalizado com a lavratura</w:t>
      </w:r>
      <w:r>
        <w:rPr>
          <w:rFonts w:ascii="Times New Roman" w:hAnsi="Times New Roman" w:cs="Times New Roman"/>
          <w:sz w:val="20"/>
          <w:szCs w:val="20"/>
        </w:rPr>
        <w:t>, pelo oficial de justiça, de um auto, que preencha, basica</w:t>
      </w:r>
      <w:r w:rsidR="00630A05">
        <w:rPr>
          <w:rFonts w:ascii="Times New Roman" w:hAnsi="Times New Roman" w:cs="Times New Roman"/>
          <w:sz w:val="20"/>
          <w:szCs w:val="20"/>
        </w:rPr>
        <w:t xml:space="preserve">mente, os requisitos previstos </w:t>
      </w:r>
      <w:r>
        <w:rPr>
          <w:rFonts w:ascii="Times New Roman" w:hAnsi="Times New Roman" w:cs="Times New Roman"/>
          <w:sz w:val="20"/>
          <w:szCs w:val="20"/>
        </w:rPr>
        <w:t xml:space="preserve">no art. 655 do CPC, que cuida dos requisitos do auto de penhora. Trata-se de providencia fundamental, seja para fins de documentação do ato de constrição/ apreensão, seja porque a tendência da pré-penhora é, no futuro, converte-se em penhora, valendo o auto já formalizado como auto de penhora (DIDIER, 2012, P. 517). </w:t>
      </w:r>
    </w:p>
    <w:p w:rsidR="00511C76" w:rsidRDefault="00511C76" w:rsidP="00412938">
      <w:pPr>
        <w:pStyle w:val="PargrafodaLista"/>
        <w:ind w:left="2246"/>
        <w:jc w:val="both"/>
        <w:rPr>
          <w:rFonts w:ascii="Times New Roman" w:hAnsi="Times New Roman" w:cs="Times New Roman"/>
          <w:sz w:val="20"/>
          <w:szCs w:val="20"/>
        </w:rPr>
      </w:pPr>
    </w:p>
    <w:p w:rsidR="00DF28F9" w:rsidRDefault="00DF28F9" w:rsidP="00412938">
      <w:pPr>
        <w:pStyle w:val="PargrafodaLista"/>
        <w:ind w:left="2246"/>
        <w:jc w:val="both"/>
        <w:rPr>
          <w:rFonts w:ascii="Times New Roman" w:hAnsi="Times New Roman" w:cs="Times New Roman"/>
          <w:sz w:val="20"/>
          <w:szCs w:val="20"/>
        </w:rPr>
      </w:pPr>
    </w:p>
    <w:p w:rsidR="00DF28F9" w:rsidRDefault="00DF28F9" w:rsidP="00DF28F9">
      <w:pPr>
        <w:pStyle w:val="PargrafodaLista"/>
        <w:spacing w:line="360" w:lineRule="auto"/>
        <w:ind w:left="0" w:firstLine="1267"/>
        <w:jc w:val="both"/>
        <w:rPr>
          <w:rFonts w:ascii="Times New Roman" w:hAnsi="Times New Roman" w:cs="Times New Roman"/>
        </w:rPr>
      </w:pPr>
      <w:r>
        <w:rPr>
          <w:rFonts w:ascii="Times New Roman" w:hAnsi="Times New Roman" w:cs="Times New Roman"/>
        </w:rPr>
        <w:t xml:space="preserve">Com o comparecimento do devedor, se ele for localizado, terá o prazo de três dias para realizar o pagamento da dívida cobrada. A pré-penhora deverá ser desconstituída </w:t>
      </w:r>
      <w:r w:rsidR="004C1BEF">
        <w:rPr>
          <w:rFonts w:ascii="Times New Roman" w:hAnsi="Times New Roman" w:cs="Times New Roman"/>
        </w:rPr>
        <w:t>se o devedor for lo</w:t>
      </w:r>
      <w:r w:rsidR="00BC489C">
        <w:rPr>
          <w:rFonts w:ascii="Times New Roman" w:hAnsi="Times New Roman" w:cs="Times New Roman"/>
        </w:rPr>
        <w:t xml:space="preserve">calizado, </w:t>
      </w:r>
      <w:r>
        <w:rPr>
          <w:rFonts w:ascii="Times New Roman" w:hAnsi="Times New Roman" w:cs="Times New Roman"/>
        </w:rPr>
        <w:t xml:space="preserve">citado, pessoalmente ou por edital, </w:t>
      </w:r>
      <w:r w:rsidR="00BC489C">
        <w:rPr>
          <w:rFonts w:ascii="Times New Roman" w:hAnsi="Times New Roman" w:cs="Times New Roman"/>
        </w:rPr>
        <w:t>e realize</w:t>
      </w:r>
      <w:r>
        <w:rPr>
          <w:rFonts w:ascii="Times New Roman" w:hAnsi="Times New Roman" w:cs="Times New Roman"/>
        </w:rPr>
        <w:t xml:space="preserve"> o pagamento. </w:t>
      </w:r>
      <w:r w:rsidR="004C1BEF">
        <w:rPr>
          <w:rFonts w:ascii="Times New Roman" w:hAnsi="Times New Roman" w:cs="Times New Roman"/>
        </w:rPr>
        <w:t xml:space="preserve">Se, porém o devedor não for localizado ou, se embora localizado, não efetuar o pagamento no momento oportuno, a pré-penhora será automaticamente convertida em penhora (DIDIER, 2012, p.519). </w:t>
      </w:r>
    </w:p>
    <w:p w:rsidR="004C1BEF" w:rsidRDefault="004C1BEF" w:rsidP="00DF28F9">
      <w:pPr>
        <w:pStyle w:val="PargrafodaLista"/>
        <w:spacing w:line="360" w:lineRule="auto"/>
        <w:ind w:left="0" w:firstLine="1267"/>
        <w:jc w:val="both"/>
        <w:rPr>
          <w:rFonts w:ascii="Times New Roman" w:hAnsi="Times New Roman" w:cs="Times New Roman"/>
        </w:rPr>
      </w:pPr>
      <w:r>
        <w:rPr>
          <w:rFonts w:ascii="Times New Roman" w:hAnsi="Times New Roman" w:cs="Times New Roman"/>
        </w:rPr>
        <w:t>Passados três dias para o cumprimento voluntário da sentença e não houver sido efetuado o pagamento, tem-se início a fase da execução forçada. Primeiramente ocorre</w:t>
      </w:r>
      <w:r w:rsidR="00B4200E">
        <w:rPr>
          <w:rFonts w:ascii="Times New Roman" w:hAnsi="Times New Roman" w:cs="Times New Roman"/>
        </w:rPr>
        <w:t xml:space="preserve"> “a penhora e avaliação de bens</w:t>
      </w:r>
      <w:r>
        <w:rPr>
          <w:rFonts w:ascii="Times New Roman" w:hAnsi="Times New Roman" w:cs="Times New Roman"/>
        </w:rPr>
        <w:t xml:space="preserve"> depois o oferecimento da defesa do executado e por último a prática de atos de que sirvam à satisfação do direito do credor, como a expropriação de seus bens” (DIDIER, 2012, p. </w:t>
      </w:r>
      <w:r w:rsidR="00630A05">
        <w:rPr>
          <w:rFonts w:ascii="Times New Roman" w:hAnsi="Times New Roman" w:cs="Times New Roman"/>
        </w:rPr>
        <w:t xml:space="preserve">521). </w:t>
      </w:r>
    </w:p>
    <w:p w:rsidR="00511C76" w:rsidRDefault="00511C76" w:rsidP="00630A05">
      <w:pPr>
        <w:pStyle w:val="PargrafodaLista"/>
        <w:ind w:left="2246"/>
        <w:jc w:val="both"/>
        <w:rPr>
          <w:rFonts w:ascii="Times New Roman" w:hAnsi="Times New Roman" w:cs="Times New Roman"/>
          <w:sz w:val="20"/>
          <w:szCs w:val="20"/>
        </w:rPr>
      </w:pPr>
    </w:p>
    <w:p w:rsidR="00C15DD8" w:rsidRDefault="00C15DD8" w:rsidP="00630A05">
      <w:pPr>
        <w:pStyle w:val="PargrafodaLista"/>
        <w:ind w:left="2246"/>
        <w:jc w:val="both"/>
        <w:rPr>
          <w:rFonts w:ascii="Times New Roman" w:hAnsi="Times New Roman" w:cs="Times New Roman"/>
          <w:sz w:val="20"/>
          <w:szCs w:val="20"/>
        </w:rPr>
      </w:pPr>
    </w:p>
    <w:p w:rsidR="00630A05" w:rsidRDefault="00630A05" w:rsidP="00630A05">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Assim é que, se o devedor foi encontrado e citado, mas não efetuou o pagamento, o oficial de justiça que fez a citação, munido de segunda via do mandado, procederá de imediato à penhora dos bens que encontrar ou daqueles indicados pelo credor, bem como procederá a sua avaliação, lavrando-se o respectivo auto. Deverá, na mesma oportunidade, intimar o executado acerca de tais atos (art. 652, </w:t>
      </w:r>
      <w:r w:rsidRPr="00630A05">
        <w:rPr>
          <w:rFonts w:ascii="Times New Roman" w:hAnsi="Times New Roman" w:cs="Times New Roman"/>
          <w:sz w:val="20"/>
          <w:szCs w:val="20"/>
        </w:rPr>
        <w:t>§ 1º</w:t>
      </w:r>
      <w:r>
        <w:rPr>
          <w:rFonts w:ascii="Times New Roman" w:hAnsi="Times New Roman" w:cs="Times New Roman"/>
          <w:sz w:val="20"/>
          <w:szCs w:val="20"/>
        </w:rPr>
        <w:t>, CPC). Uma vez encontrados e penhorados bens do executado, se o oficial de justiça não localizar o executado para intimá-lo da penhora, deverá então certificar detalhadamente as diligências realizadas, caso em que o juiz poderá dispensar a intimação ou determinar a realização de novas diligências (art. 652</w:t>
      </w:r>
      <w:r w:rsidRPr="00417EF4">
        <w:rPr>
          <w:rFonts w:ascii="Times New Roman" w:hAnsi="Times New Roman" w:cs="Times New Roman"/>
          <w:sz w:val="20"/>
          <w:szCs w:val="20"/>
        </w:rPr>
        <w:t xml:space="preserve">, § </w:t>
      </w:r>
      <w:r w:rsidR="00417EF4" w:rsidRPr="00417EF4">
        <w:rPr>
          <w:rFonts w:ascii="Times New Roman" w:hAnsi="Times New Roman" w:cs="Times New Roman"/>
          <w:sz w:val="20"/>
          <w:szCs w:val="20"/>
        </w:rPr>
        <w:t>5</w:t>
      </w:r>
      <w:r w:rsidRPr="00417EF4">
        <w:rPr>
          <w:rFonts w:ascii="Times New Roman" w:hAnsi="Times New Roman" w:cs="Times New Roman"/>
          <w:sz w:val="20"/>
          <w:szCs w:val="20"/>
        </w:rPr>
        <w:t>º</w:t>
      </w:r>
      <w:r w:rsidR="00417EF4">
        <w:rPr>
          <w:rFonts w:ascii="Times New Roman" w:hAnsi="Times New Roman" w:cs="Times New Roman"/>
          <w:sz w:val="20"/>
          <w:szCs w:val="20"/>
        </w:rPr>
        <w:t>, CPC) (DIDIER, 2012, p.521).</w:t>
      </w:r>
    </w:p>
    <w:p w:rsidR="00417EF4" w:rsidRDefault="00417EF4" w:rsidP="00630A05">
      <w:pPr>
        <w:pStyle w:val="PargrafodaLista"/>
        <w:ind w:left="2246"/>
        <w:jc w:val="both"/>
        <w:rPr>
          <w:rFonts w:ascii="Times New Roman" w:hAnsi="Times New Roman" w:cs="Times New Roman"/>
          <w:sz w:val="20"/>
          <w:szCs w:val="20"/>
        </w:rPr>
      </w:pPr>
    </w:p>
    <w:p w:rsidR="00417EF4" w:rsidRDefault="002F1BCC" w:rsidP="00417EF4">
      <w:pPr>
        <w:pStyle w:val="PargrafodaLista"/>
        <w:spacing w:line="360" w:lineRule="auto"/>
        <w:ind w:left="0" w:firstLine="1267"/>
        <w:jc w:val="both"/>
        <w:rPr>
          <w:rFonts w:ascii="Times New Roman" w:hAnsi="Times New Roman" w:cs="Times New Roman"/>
        </w:rPr>
      </w:pPr>
      <w:r>
        <w:rPr>
          <w:rFonts w:ascii="Times New Roman" w:hAnsi="Times New Roman" w:cs="Times New Roman"/>
        </w:rPr>
        <w:lastRenderedPageBreak/>
        <w:t xml:space="preserve">Segundo o art. 652 </w:t>
      </w:r>
      <w:r w:rsidRPr="006F08B0">
        <w:rPr>
          <w:rFonts w:ascii="Times New Roman" w:hAnsi="Times New Roman" w:cs="Times New Roman"/>
        </w:rPr>
        <w:t xml:space="preserve">§ </w:t>
      </w:r>
      <w:r>
        <w:rPr>
          <w:rFonts w:ascii="Times New Roman" w:hAnsi="Times New Roman" w:cs="Times New Roman"/>
        </w:rPr>
        <w:t>3</w:t>
      </w:r>
      <w:r w:rsidRPr="006F08B0">
        <w:rPr>
          <w:rFonts w:ascii="Times New Roman" w:hAnsi="Times New Roman" w:cs="Times New Roman"/>
        </w:rPr>
        <w:t>º</w:t>
      </w:r>
      <w:r>
        <w:rPr>
          <w:rFonts w:ascii="Times New Roman" w:hAnsi="Times New Roman" w:cs="Times New Roman"/>
        </w:rPr>
        <w:t>, se não forem encontrados bens do executado, “o juiz poderá, de ofício ou a requerimento do exequente, determinar, a qualquer tempo, a intimação do executado para indicar bens passíveis de penhor”</w:t>
      </w:r>
      <w:r w:rsidR="00BC489C">
        <w:rPr>
          <w:rFonts w:ascii="Times New Roman" w:hAnsi="Times New Roman" w:cs="Times New Roman"/>
        </w:rPr>
        <w:t xml:space="preserve"> estando aqui também presente a penhora </w:t>
      </w:r>
      <w:r w:rsidR="00BC489C" w:rsidRPr="00BC489C">
        <w:rPr>
          <w:rFonts w:ascii="Times New Roman" w:hAnsi="Times New Roman" w:cs="Times New Roman"/>
          <w:i/>
        </w:rPr>
        <w:t>on line</w:t>
      </w:r>
      <w:r w:rsidR="00BC489C">
        <w:rPr>
          <w:rFonts w:ascii="Times New Roman" w:hAnsi="Times New Roman" w:cs="Times New Roman"/>
          <w:i/>
        </w:rPr>
        <w:t xml:space="preserve">, </w:t>
      </w:r>
      <w:r w:rsidR="00BC489C">
        <w:rPr>
          <w:rFonts w:ascii="Times New Roman" w:hAnsi="Times New Roman" w:cs="Times New Roman"/>
        </w:rPr>
        <w:t>que é um método considerado mais célere na resolução da execução</w:t>
      </w:r>
      <w:r>
        <w:rPr>
          <w:rFonts w:ascii="Times New Roman" w:hAnsi="Times New Roman" w:cs="Times New Roman"/>
        </w:rPr>
        <w:t xml:space="preserve">. A intimação do executado farse-á na pessoa do seu advogado e ele será intimado pessoalmente se não tiver advogado, como prescreve o </w:t>
      </w:r>
      <w:r w:rsidRPr="006F08B0">
        <w:rPr>
          <w:rFonts w:ascii="Times New Roman" w:hAnsi="Times New Roman" w:cs="Times New Roman"/>
        </w:rPr>
        <w:t xml:space="preserve">§ </w:t>
      </w:r>
      <w:r>
        <w:rPr>
          <w:rFonts w:ascii="Times New Roman" w:hAnsi="Times New Roman" w:cs="Times New Roman"/>
        </w:rPr>
        <w:t>4</w:t>
      </w:r>
      <w:r w:rsidRPr="006F08B0">
        <w:rPr>
          <w:rFonts w:ascii="Times New Roman" w:hAnsi="Times New Roman" w:cs="Times New Roman"/>
        </w:rPr>
        <w:t>º</w:t>
      </w:r>
      <w:r>
        <w:rPr>
          <w:rFonts w:ascii="Times New Roman" w:hAnsi="Times New Roman" w:cs="Times New Roman"/>
        </w:rPr>
        <w:t xml:space="preserve">. </w:t>
      </w:r>
    </w:p>
    <w:p w:rsidR="00C15DD8" w:rsidRDefault="00C15DD8" w:rsidP="00F71B29">
      <w:pPr>
        <w:pStyle w:val="PargrafodaLista"/>
        <w:ind w:left="2246"/>
        <w:jc w:val="both"/>
        <w:rPr>
          <w:rFonts w:ascii="Times New Roman" w:hAnsi="Times New Roman" w:cs="Times New Roman"/>
          <w:sz w:val="20"/>
          <w:szCs w:val="20"/>
        </w:rPr>
      </w:pPr>
    </w:p>
    <w:p w:rsidR="00C15DD8" w:rsidRDefault="00C15DD8" w:rsidP="00F71B29">
      <w:pPr>
        <w:pStyle w:val="PargrafodaLista"/>
        <w:ind w:left="2246"/>
        <w:jc w:val="both"/>
        <w:rPr>
          <w:rFonts w:ascii="Times New Roman" w:hAnsi="Times New Roman" w:cs="Times New Roman"/>
          <w:sz w:val="20"/>
          <w:szCs w:val="20"/>
        </w:rPr>
      </w:pPr>
    </w:p>
    <w:p w:rsidR="002F1BCC" w:rsidRDefault="00F71B29" w:rsidP="00F71B29">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 xml:space="preserve">Constitui ato atentatório à dignidade da Justiça a recusa do devedor em indicar, no prazo de cinco dias, quais são e onde se encontram os bens sujeitos à penhora, bem assim seus respectivos valores (art. 600, IV, CPC). Nada impede, obviamente, que o requerimento para que o executado informe sobre os bens passiveis de penhora seja formulado já na petição inicial e que o magistrado defira no despacho citatório (DIDIER, 2012, apud WAMBIER, 2007, p. 521). </w:t>
      </w:r>
    </w:p>
    <w:p w:rsidR="00F71B29" w:rsidRDefault="00F71B29" w:rsidP="00F71B29">
      <w:pPr>
        <w:pStyle w:val="PargrafodaLista"/>
        <w:ind w:left="2246"/>
        <w:jc w:val="both"/>
        <w:rPr>
          <w:rFonts w:ascii="Times New Roman" w:hAnsi="Times New Roman" w:cs="Times New Roman"/>
          <w:sz w:val="20"/>
          <w:szCs w:val="20"/>
        </w:rPr>
      </w:pPr>
    </w:p>
    <w:p w:rsidR="00511C76" w:rsidRDefault="00511C76" w:rsidP="00F71B29">
      <w:pPr>
        <w:pStyle w:val="PargrafodaLista"/>
        <w:ind w:left="2246"/>
        <w:jc w:val="both"/>
        <w:rPr>
          <w:rFonts w:ascii="Times New Roman" w:hAnsi="Times New Roman" w:cs="Times New Roman"/>
          <w:sz w:val="20"/>
          <w:szCs w:val="20"/>
        </w:rPr>
      </w:pPr>
    </w:p>
    <w:p w:rsidR="00713639" w:rsidRDefault="00704D79" w:rsidP="00713639">
      <w:pPr>
        <w:pStyle w:val="PargrafodaLista"/>
        <w:spacing w:line="360" w:lineRule="auto"/>
        <w:ind w:left="0" w:firstLine="1267"/>
        <w:jc w:val="both"/>
        <w:rPr>
          <w:rFonts w:ascii="Times New Roman" w:hAnsi="Times New Roman" w:cs="Times New Roman"/>
        </w:rPr>
      </w:pPr>
      <w:r>
        <w:rPr>
          <w:rFonts w:ascii="Times New Roman" w:hAnsi="Times New Roman" w:cs="Times New Roman"/>
        </w:rPr>
        <w:t>O art. 738 do CPC diz que o execu</w:t>
      </w:r>
      <w:r w:rsidR="00180962">
        <w:rPr>
          <w:rFonts w:ascii="Times New Roman" w:hAnsi="Times New Roman" w:cs="Times New Roman"/>
        </w:rPr>
        <w:t>tado pode</w:t>
      </w:r>
      <w:r w:rsidR="00713639">
        <w:rPr>
          <w:rFonts w:ascii="Times New Roman" w:hAnsi="Times New Roman" w:cs="Times New Roman"/>
        </w:rPr>
        <w:t xml:space="preserve"> entrar com embargos à execução no prazo de 15 dias da juntada dos autos do mandado de citação. </w:t>
      </w:r>
    </w:p>
    <w:p w:rsidR="00C54758" w:rsidRDefault="00511C76" w:rsidP="00511C76">
      <w:pPr>
        <w:pStyle w:val="PargrafodaLista"/>
        <w:spacing w:line="360" w:lineRule="auto"/>
        <w:ind w:left="-142" w:firstLine="1134"/>
        <w:jc w:val="both"/>
        <w:rPr>
          <w:rFonts w:ascii="Times New Roman" w:eastAsia="Times New Roman" w:hAnsi="Times New Roman"/>
          <w:color w:val="000000"/>
          <w:lang w:eastAsia="pt-BR"/>
        </w:rPr>
      </w:pPr>
      <w:r>
        <w:rPr>
          <w:rFonts w:ascii="Times New Roman" w:eastAsia="Times New Roman" w:hAnsi="Times New Roman"/>
          <w:color w:val="000000"/>
          <w:lang w:eastAsia="pt-BR"/>
        </w:rPr>
        <w:t>Quanto a execução por quantia certa fundada em título judicial tem seu procedimento regulamentado no art 475-J e seguintes do CPC. De forma bem superficial, pode-se dizer que o procedimento dessa execução pode ser dividido em duas fases. A primeira se refere a denominada fase inicial, onde é dado um prazo de 15 (quinze) dias ao devedor para que ele cumpra espontaneamente a obrigação</w:t>
      </w:r>
      <w:r w:rsidR="00966DA5">
        <w:rPr>
          <w:rFonts w:ascii="Times New Roman" w:eastAsia="Times New Roman" w:hAnsi="Times New Roman"/>
          <w:color w:val="000000"/>
          <w:lang w:eastAsia="pt-BR"/>
        </w:rPr>
        <w:t>, sob pena de ser aplicado multa de 10% sob o valor devido</w:t>
      </w:r>
      <w:r w:rsidR="00C54758">
        <w:rPr>
          <w:rFonts w:ascii="Times New Roman" w:eastAsia="Times New Roman" w:hAnsi="Times New Roman"/>
          <w:color w:val="000000"/>
          <w:lang w:eastAsia="pt-BR"/>
        </w:rPr>
        <w:t xml:space="preserve">. Para que se incida essa multa, é necessário que o executado já tenha sido intimado, ex </w:t>
      </w:r>
      <w:r w:rsidR="00C54758" w:rsidRPr="00C54758">
        <w:rPr>
          <w:rFonts w:ascii="Times New Roman" w:eastAsia="Times New Roman" w:hAnsi="Times New Roman"/>
          <w:i/>
          <w:color w:val="000000"/>
          <w:lang w:eastAsia="pt-BR"/>
        </w:rPr>
        <w:t>officio</w:t>
      </w:r>
      <w:r w:rsidR="00C54758">
        <w:rPr>
          <w:rFonts w:ascii="Times New Roman" w:eastAsia="Times New Roman" w:hAnsi="Times New Roman"/>
          <w:color w:val="000000"/>
          <w:lang w:eastAsia="pt-BR"/>
        </w:rPr>
        <w:t xml:space="preserve"> ou a requerimento do credor, para cumprir espontaneamente a obrigação. </w:t>
      </w:r>
      <w:r w:rsidR="00F85D14">
        <w:rPr>
          <w:rFonts w:ascii="Times New Roman" w:eastAsia="Times New Roman" w:hAnsi="Times New Roman"/>
          <w:color w:val="000000"/>
          <w:lang w:eastAsia="pt-BR"/>
        </w:rPr>
        <w:t>( DIDIER, p. 532-545, 2013)</w:t>
      </w:r>
    </w:p>
    <w:p w:rsidR="00511C76" w:rsidRDefault="00F85D14" w:rsidP="00333808">
      <w:pPr>
        <w:pStyle w:val="PargrafodaLista"/>
        <w:spacing w:before="200" w:after="200" w:line="360" w:lineRule="auto"/>
        <w:ind w:left="-142" w:firstLine="1134"/>
        <w:jc w:val="both"/>
        <w:rPr>
          <w:rFonts w:ascii="Times New Roman" w:eastAsia="Times New Roman" w:hAnsi="Times New Roman"/>
          <w:color w:val="000000"/>
          <w:lang w:eastAsia="pt-BR"/>
        </w:rPr>
      </w:pPr>
      <w:r>
        <w:rPr>
          <w:rFonts w:ascii="Times New Roman" w:eastAsia="Times New Roman" w:hAnsi="Times New Roman"/>
          <w:color w:val="000000"/>
          <w:lang w:eastAsia="pt-BR"/>
        </w:rPr>
        <w:t>C</w:t>
      </w:r>
      <w:r w:rsidR="00966DA5">
        <w:rPr>
          <w:rFonts w:ascii="Times New Roman" w:eastAsia="Times New Roman" w:hAnsi="Times New Roman"/>
          <w:color w:val="000000"/>
          <w:lang w:eastAsia="pt-BR"/>
        </w:rPr>
        <w:t>aso não cumpra com a obrigação, o devedor será considerado inadimplente e poderá o credor requerer o início da</w:t>
      </w:r>
      <w:r w:rsidR="00F435A2">
        <w:rPr>
          <w:rFonts w:ascii="Times New Roman" w:eastAsia="Times New Roman" w:hAnsi="Times New Roman"/>
          <w:color w:val="000000"/>
          <w:lang w:eastAsia="pt-BR"/>
        </w:rPr>
        <w:t xml:space="preserve"> segunda fase, que é a</w:t>
      </w:r>
      <w:r w:rsidR="00966DA5">
        <w:rPr>
          <w:rFonts w:ascii="Times New Roman" w:eastAsia="Times New Roman" w:hAnsi="Times New Roman"/>
          <w:color w:val="000000"/>
          <w:lang w:eastAsia="pt-BR"/>
        </w:rPr>
        <w:t xml:space="preserve"> execuç</w:t>
      </w:r>
      <w:r w:rsidR="00F435A2">
        <w:rPr>
          <w:rFonts w:ascii="Times New Roman" w:eastAsia="Times New Roman" w:hAnsi="Times New Roman"/>
          <w:color w:val="000000"/>
          <w:lang w:eastAsia="pt-BR"/>
        </w:rPr>
        <w:t>ão forçada</w:t>
      </w:r>
      <w:r w:rsidR="00511C76">
        <w:rPr>
          <w:rFonts w:ascii="Times New Roman" w:eastAsia="Times New Roman" w:hAnsi="Times New Roman"/>
          <w:color w:val="000000"/>
          <w:lang w:eastAsia="pt-BR"/>
        </w:rPr>
        <w:t>, onde procura-se meios para satisfazer a p</w:t>
      </w:r>
      <w:r>
        <w:rPr>
          <w:rFonts w:ascii="Times New Roman" w:eastAsia="Times New Roman" w:hAnsi="Times New Roman"/>
          <w:color w:val="000000"/>
          <w:lang w:eastAsia="pt-BR"/>
        </w:rPr>
        <w:t>retensão do autor. Esta</w:t>
      </w:r>
      <w:r w:rsidR="00511C76">
        <w:rPr>
          <w:rFonts w:ascii="Times New Roman" w:eastAsia="Times New Roman" w:hAnsi="Times New Roman"/>
          <w:color w:val="000000"/>
          <w:lang w:eastAsia="pt-BR"/>
        </w:rPr>
        <w:t xml:space="preserve"> fase subdivide-se em outras 3 fases muito parecidas com as fases tamb</w:t>
      </w:r>
      <w:r>
        <w:rPr>
          <w:rFonts w:ascii="Times New Roman" w:eastAsia="Times New Roman" w:hAnsi="Times New Roman"/>
          <w:color w:val="000000"/>
          <w:lang w:eastAsia="pt-BR"/>
        </w:rPr>
        <w:t>é</w:t>
      </w:r>
      <w:r w:rsidR="00511C76">
        <w:rPr>
          <w:rFonts w:ascii="Times New Roman" w:eastAsia="Times New Roman" w:hAnsi="Times New Roman"/>
          <w:color w:val="000000"/>
          <w:lang w:eastAsia="pt-BR"/>
        </w:rPr>
        <w:t>m existentes na execução força</w:t>
      </w:r>
      <w:r w:rsidR="00AD061F">
        <w:rPr>
          <w:rFonts w:ascii="Times New Roman" w:eastAsia="Times New Roman" w:hAnsi="Times New Roman"/>
          <w:color w:val="000000"/>
          <w:lang w:eastAsia="pt-BR"/>
        </w:rPr>
        <w:t>da por títulos extrajudiciais (</w:t>
      </w:r>
      <w:r w:rsidR="00511C76">
        <w:rPr>
          <w:rFonts w:ascii="Times New Roman" w:eastAsia="Times New Roman" w:hAnsi="Times New Roman"/>
          <w:color w:val="000000"/>
          <w:lang w:eastAsia="pt-BR"/>
        </w:rPr>
        <w:t>DIDIER, p. 532-545, 2013)</w:t>
      </w:r>
      <w:r w:rsidR="00AD061F">
        <w:rPr>
          <w:rFonts w:ascii="Times New Roman" w:eastAsia="Times New Roman" w:hAnsi="Times New Roman"/>
          <w:color w:val="000000"/>
          <w:lang w:eastAsia="pt-BR"/>
        </w:rPr>
        <w:t>.</w:t>
      </w:r>
      <w:r>
        <w:rPr>
          <w:rFonts w:ascii="Times New Roman" w:eastAsia="Times New Roman" w:hAnsi="Times New Roman"/>
          <w:color w:val="000000"/>
          <w:lang w:eastAsia="pt-BR"/>
        </w:rPr>
        <w:t xml:space="preserve"> </w:t>
      </w:r>
      <w:r w:rsidR="00511C76">
        <w:rPr>
          <w:rFonts w:ascii="Times New Roman" w:eastAsia="Times New Roman" w:hAnsi="Times New Roman"/>
          <w:color w:val="000000"/>
          <w:lang w:eastAsia="pt-BR"/>
        </w:rPr>
        <w:t xml:space="preserve">A primeira fase busca-se bens do credor para serem avaliados e penhorados e assim quitar a dívida, sendo nessa fase é que se encontra a penhora </w:t>
      </w:r>
      <w:r w:rsidR="00511C76" w:rsidRPr="000513F9">
        <w:rPr>
          <w:rFonts w:ascii="Times New Roman" w:eastAsia="Times New Roman" w:hAnsi="Times New Roman"/>
          <w:i/>
          <w:color w:val="000000"/>
          <w:lang w:eastAsia="pt-BR"/>
        </w:rPr>
        <w:t>on line</w:t>
      </w:r>
      <w:r w:rsidR="00511C76">
        <w:rPr>
          <w:rFonts w:ascii="Times New Roman" w:eastAsia="Times New Roman" w:hAnsi="Times New Roman"/>
          <w:i/>
          <w:color w:val="000000"/>
          <w:lang w:eastAsia="pt-BR"/>
        </w:rPr>
        <w:t xml:space="preserve">. </w:t>
      </w:r>
      <w:r w:rsidR="00511C76">
        <w:rPr>
          <w:rFonts w:ascii="Times New Roman" w:eastAsia="Times New Roman" w:hAnsi="Times New Roman"/>
          <w:color w:val="000000"/>
          <w:lang w:eastAsia="pt-BR"/>
        </w:rPr>
        <w:t>A segunda fase se inicia com a impugnação do executado feita no prazo de 15 dias, que instaura atividade cognitiva limitada na fase de execução. E por fim a terceira fase que se encontra a pratica de atos de pa</w:t>
      </w:r>
      <w:r w:rsidR="002D760A">
        <w:rPr>
          <w:rFonts w:ascii="Times New Roman" w:eastAsia="Times New Roman" w:hAnsi="Times New Roman"/>
          <w:color w:val="000000"/>
          <w:lang w:eastAsia="pt-BR"/>
        </w:rPr>
        <w:t xml:space="preserve">gamento ou expropriação de bens </w:t>
      </w:r>
      <w:r w:rsidR="00511C76">
        <w:rPr>
          <w:rFonts w:ascii="Times New Roman" w:eastAsia="Times New Roman" w:hAnsi="Times New Roman"/>
          <w:color w:val="000000"/>
          <w:lang w:eastAsia="pt-BR"/>
        </w:rPr>
        <w:t>( DIDIER, p. 545-546, 2013)</w:t>
      </w:r>
      <w:r w:rsidR="002D760A">
        <w:rPr>
          <w:rFonts w:ascii="Times New Roman" w:eastAsia="Times New Roman" w:hAnsi="Times New Roman"/>
          <w:color w:val="000000"/>
          <w:lang w:eastAsia="pt-BR"/>
        </w:rPr>
        <w:t>.</w:t>
      </w:r>
    </w:p>
    <w:p w:rsidR="00333808" w:rsidRPr="00F4619D" w:rsidRDefault="00333808" w:rsidP="00333808">
      <w:pPr>
        <w:pStyle w:val="PargrafodaLista"/>
        <w:spacing w:before="200" w:after="200" w:line="360" w:lineRule="auto"/>
        <w:ind w:left="-142" w:firstLine="1134"/>
        <w:jc w:val="both"/>
        <w:rPr>
          <w:rFonts w:ascii="Times New Roman" w:eastAsia="Times New Roman" w:hAnsi="Times New Roman"/>
          <w:color w:val="000000"/>
          <w:lang w:eastAsia="pt-BR"/>
        </w:rPr>
      </w:pPr>
    </w:p>
    <w:p w:rsidR="00736394" w:rsidRPr="00511C76" w:rsidRDefault="00736394" w:rsidP="00333808">
      <w:pPr>
        <w:pStyle w:val="PargrafodaLista"/>
        <w:numPr>
          <w:ilvl w:val="0"/>
          <w:numId w:val="16"/>
        </w:numPr>
        <w:spacing w:before="200" w:after="200" w:line="360" w:lineRule="auto"/>
        <w:ind w:left="357" w:hanging="357"/>
        <w:jc w:val="both"/>
        <w:rPr>
          <w:rFonts w:ascii="Times New Roman" w:hAnsi="Times New Roman" w:cs="Times New Roman"/>
        </w:rPr>
      </w:pPr>
      <w:r w:rsidRPr="00511C76">
        <w:rPr>
          <w:rFonts w:ascii="Times New Roman" w:hAnsi="Times New Roman" w:cs="Times New Roman"/>
          <w:b/>
        </w:rPr>
        <w:t>DOS BENS IMPENHORÁVEIS NA PENHORA ON LINE</w:t>
      </w:r>
    </w:p>
    <w:p w:rsidR="00027E59" w:rsidRDefault="00736394" w:rsidP="00333808">
      <w:pPr>
        <w:pStyle w:val="PargrafodaLista"/>
        <w:spacing w:before="200" w:after="200" w:line="360" w:lineRule="auto"/>
        <w:ind w:left="0" w:firstLine="1260"/>
        <w:jc w:val="both"/>
        <w:rPr>
          <w:rFonts w:ascii="Times New Roman" w:hAnsi="Times New Roman" w:cs="Times New Roman"/>
        </w:rPr>
      </w:pPr>
      <w:r>
        <w:rPr>
          <w:rFonts w:ascii="Times New Roman" w:hAnsi="Times New Roman" w:cs="Times New Roman"/>
        </w:rPr>
        <w:lastRenderedPageBreak/>
        <w:t xml:space="preserve">É possível eu o dinheiro depositado ou aplicável seja impenhorável por conta do art. 649, IV, CPC outro dispositivo previsto em lei. O art. 649, IV, CPC prevê: </w:t>
      </w:r>
    </w:p>
    <w:p w:rsidR="00DE3B0D" w:rsidRDefault="00DE3B0D" w:rsidP="00027E59">
      <w:pPr>
        <w:pStyle w:val="PargrafodaLista"/>
        <w:ind w:left="2246"/>
        <w:jc w:val="both"/>
        <w:rPr>
          <w:rFonts w:ascii="Times New Roman" w:hAnsi="Times New Roman" w:cs="Times New Roman"/>
          <w:sz w:val="20"/>
          <w:szCs w:val="20"/>
        </w:rPr>
      </w:pPr>
    </w:p>
    <w:p w:rsidR="00C15DD8" w:rsidRDefault="00C15DD8" w:rsidP="00027E59">
      <w:pPr>
        <w:pStyle w:val="PargrafodaLista"/>
        <w:ind w:left="2246"/>
        <w:jc w:val="both"/>
        <w:rPr>
          <w:rFonts w:ascii="Times New Roman" w:hAnsi="Times New Roman" w:cs="Times New Roman"/>
          <w:sz w:val="20"/>
          <w:szCs w:val="20"/>
        </w:rPr>
      </w:pPr>
    </w:p>
    <w:p w:rsidR="006F08B0" w:rsidRDefault="00736394" w:rsidP="00027E59">
      <w:pPr>
        <w:pStyle w:val="PargrafodaLista"/>
        <w:ind w:left="2246"/>
        <w:jc w:val="both"/>
        <w:rPr>
          <w:rFonts w:ascii="Times New Roman" w:hAnsi="Times New Roman" w:cs="Times New Roman"/>
        </w:rPr>
      </w:pPr>
      <w:r w:rsidRPr="006F08B0">
        <w:rPr>
          <w:rFonts w:ascii="Times New Roman" w:hAnsi="Times New Roman" w:cs="Times New Roman"/>
          <w:sz w:val="20"/>
          <w:szCs w:val="20"/>
        </w:rPr>
        <w:t>São absolutamente impenhoráveis: os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3º deste artigo;</w:t>
      </w:r>
    </w:p>
    <w:p w:rsidR="006F08B0" w:rsidRDefault="006F08B0" w:rsidP="006F08B0">
      <w:pPr>
        <w:jc w:val="both"/>
        <w:rPr>
          <w:rFonts w:ascii="Times New Roman" w:hAnsi="Times New Roman" w:cs="Times New Roman"/>
        </w:rPr>
      </w:pPr>
    </w:p>
    <w:p w:rsidR="00C15DD8" w:rsidRPr="006F08B0" w:rsidRDefault="00C15DD8" w:rsidP="006F08B0">
      <w:pPr>
        <w:jc w:val="both"/>
        <w:rPr>
          <w:rFonts w:ascii="Times New Roman" w:hAnsi="Times New Roman" w:cs="Times New Roman"/>
        </w:rPr>
      </w:pPr>
    </w:p>
    <w:p w:rsidR="00D85069" w:rsidRPr="006F08B0" w:rsidRDefault="00736394" w:rsidP="006F08B0">
      <w:pPr>
        <w:pStyle w:val="PargrafodaLista"/>
        <w:spacing w:line="360" w:lineRule="auto"/>
        <w:ind w:left="0" w:firstLine="1267"/>
        <w:jc w:val="both"/>
        <w:rPr>
          <w:rFonts w:ascii="Times New Roman" w:hAnsi="Times New Roman" w:cs="Times New Roman"/>
        </w:rPr>
      </w:pPr>
      <w:r w:rsidRPr="006F08B0">
        <w:rPr>
          <w:rFonts w:ascii="Times New Roman" w:hAnsi="Times New Roman" w:cs="Times New Roman"/>
        </w:rPr>
        <w:t xml:space="preserve">Tratam-se dos bens impenhoráveis que não podem ser atingidos pelo poder do credor. Conforme o art. 655-A, § 2º do CPC compete ao executado comprovar que o valor é impenhorável e requerer que seja desbloqueado: “compete ao executado comprovar que as quantias depositadas em conta corrente referem-se à hipótese do inciso IV do caput do art. 649 desta Lei ou que estão revestidas de outra forma de impenhorabilidade”. </w:t>
      </w:r>
    </w:p>
    <w:p w:rsidR="006F08B0" w:rsidRDefault="00736394" w:rsidP="006F08B0">
      <w:pPr>
        <w:pStyle w:val="PargrafodaLista"/>
        <w:spacing w:line="360" w:lineRule="auto"/>
        <w:ind w:left="0" w:firstLine="1260"/>
        <w:jc w:val="both"/>
        <w:rPr>
          <w:rFonts w:ascii="Times New Roman" w:hAnsi="Times New Roman" w:cs="Times New Roman"/>
        </w:rPr>
      </w:pPr>
      <w:r>
        <w:rPr>
          <w:rFonts w:ascii="Times New Roman" w:hAnsi="Times New Roman" w:cs="Times New Roman"/>
        </w:rPr>
        <w:t xml:space="preserve">“Tratando-se de empresa economicamente produtiva, que sofre penhora </w:t>
      </w:r>
      <w:r>
        <w:rPr>
          <w:rFonts w:ascii="Times New Roman" w:hAnsi="Times New Roman" w:cs="Times New Roman"/>
          <w:i/>
        </w:rPr>
        <w:t xml:space="preserve">on line </w:t>
      </w:r>
      <w:r>
        <w:rPr>
          <w:rFonts w:ascii="Times New Roman" w:hAnsi="Times New Roman" w:cs="Times New Roman"/>
        </w:rPr>
        <w:t xml:space="preserve">de seu faturamento mensal, capital de giro que mantém ativa, pode a empresa invocar o art. 655-A, </w:t>
      </w:r>
      <w:r w:rsidRPr="00110C5C">
        <w:rPr>
          <w:rFonts w:ascii="Times New Roman" w:hAnsi="Times New Roman" w:cs="Times New Roman"/>
          <w:sz w:val="22"/>
          <w:szCs w:val="22"/>
        </w:rPr>
        <w:t>§</w:t>
      </w:r>
      <w:r>
        <w:rPr>
          <w:rFonts w:ascii="Times New Roman" w:hAnsi="Times New Roman" w:cs="Times New Roman"/>
          <w:sz w:val="22"/>
          <w:szCs w:val="22"/>
        </w:rPr>
        <w:t xml:space="preserve"> 3</w:t>
      </w:r>
      <w:r w:rsidRPr="00DA3925">
        <w:t>º</w:t>
      </w:r>
      <w:r>
        <w:t xml:space="preserve">, </w:t>
      </w:r>
      <w:r>
        <w:rPr>
          <w:rFonts w:ascii="Times New Roman" w:hAnsi="Times New Roman" w:cs="Times New Roman"/>
        </w:rPr>
        <w:t>arguindo que o legislador garante que a penhora só pode ser parcial e com observância das cautelas ali previstas” (DIDIER, 2012, p. 619).</w:t>
      </w:r>
      <w:r w:rsidR="006F08B0">
        <w:rPr>
          <w:rFonts w:ascii="Times New Roman" w:hAnsi="Times New Roman" w:cs="Times New Roman"/>
        </w:rPr>
        <w:t xml:space="preserve"> Segundo Theodoro Jr.:</w:t>
      </w:r>
    </w:p>
    <w:p w:rsidR="00C15DD8" w:rsidRDefault="00C15DD8" w:rsidP="006F08B0">
      <w:pPr>
        <w:pStyle w:val="PargrafodaLista"/>
        <w:ind w:left="2246"/>
        <w:jc w:val="both"/>
        <w:rPr>
          <w:rFonts w:ascii="Times New Roman" w:hAnsi="Times New Roman" w:cs="Times New Roman"/>
          <w:sz w:val="20"/>
          <w:szCs w:val="20"/>
        </w:rPr>
      </w:pPr>
    </w:p>
    <w:p w:rsidR="00C15DD8" w:rsidRDefault="00C15DD8" w:rsidP="006F08B0">
      <w:pPr>
        <w:pStyle w:val="PargrafodaLista"/>
        <w:ind w:left="2246"/>
        <w:jc w:val="both"/>
        <w:rPr>
          <w:rFonts w:ascii="Times New Roman" w:hAnsi="Times New Roman" w:cs="Times New Roman"/>
          <w:sz w:val="20"/>
          <w:szCs w:val="20"/>
        </w:rPr>
      </w:pPr>
    </w:p>
    <w:p w:rsidR="00736394" w:rsidRDefault="00736394" w:rsidP="006F08B0">
      <w:pPr>
        <w:pStyle w:val="PargrafodaLista"/>
        <w:ind w:left="2246"/>
        <w:jc w:val="both"/>
        <w:rPr>
          <w:rFonts w:ascii="Times New Roman" w:hAnsi="Times New Roman" w:cs="Times New Roman"/>
          <w:sz w:val="20"/>
          <w:szCs w:val="20"/>
        </w:rPr>
      </w:pPr>
      <w:r w:rsidRPr="006F08B0">
        <w:rPr>
          <w:rFonts w:ascii="Times New Roman" w:hAnsi="Times New Roman" w:cs="Times New Roman"/>
          <w:sz w:val="20"/>
          <w:szCs w:val="20"/>
        </w:rPr>
        <w:t xml:space="preserve"> Além disso, pode-se alegar a necessidade </w:t>
      </w:r>
      <w:r w:rsidR="00C8727A" w:rsidRPr="006F08B0">
        <w:rPr>
          <w:rFonts w:ascii="Times New Roman" w:hAnsi="Times New Roman" w:cs="Times New Roman"/>
          <w:sz w:val="20"/>
          <w:szCs w:val="20"/>
        </w:rPr>
        <w:t xml:space="preserve">de observância da ordem legal de gradação do art. 655, que coloca seus rendimentos em sétimo lugar. Mas para conseguir o desbloqueio total dos valores, deve demonstrar a existência de outros bens penhoráveis, que garantam o resultado da execução (DIDIER, 2012 apud THEODORO JR, 2007, p. </w:t>
      </w:r>
      <w:r w:rsidR="006F08B0" w:rsidRPr="006F08B0">
        <w:rPr>
          <w:rFonts w:ascii="Times New Roman" w:hAnsi="Times New Roman" w:cs="Times New Roman"/>
          <w:sz w:val="20"/>
          <w:szCs w:val="20"/>
        </w:rPr>
        <w:t>619).</w:t>
      </w:r>
      <w:r w:rsidR="00C8727A" w:rsidRPr="006F08B0">
        <w:rPr>
          <w:rFonts w:ascii="Times New Roman" w:hAnsi="Times New Roman" w:cs="Times New Roman"/>
          <w:sz w:val="20"/>
          <w:szCs w:val="20"/>
        </w:rPr>
        <w:t xml:space="preserve"> </w:t>
      </w:r>
    </w:p>
    <w:p w:rsidR="006F08B0" w:rsidRDefault="006F08B0" w:rsidP="006F08B0">
      <w:pPr>
        <w:pStyle w:val="PargrafodaLista"/>
        <w:ind w:left="2246"/>
        <w:jc w:val="both"/>
        <w:rPr>
          <w:rFonts w:ascii="Times New Roman" w:hAnsi="Times New Roman" w:cs="Times New Roman"/>
          <w:sz w:val="20"/>
          <w:szCs w:val="20"/>
        </w:rPr>
      </w:pPr>
    </w:p>
    <w:p w:rsidR="00C15DD8" w:rsidRDefault="00C15DD8" w:rsidP="006F08B0">
      <w:pPr>
        <w:pStyle w:val="PargrafodaLista"/>
        <w:ind w:left="2246"/>
        <w:jc w:val="both"/>
        <w:rPr>
          <w:rFonts w:ascii="Times New Roman" w:hAnsi="Times New Roman" w:cs="Times New Roman"/>
          <w:sz w:val="20"/>
          <w:szCs w:val="20"/>
        </w:rPr>
      </w:pPr>
    </w:p>
    <w:p w:rsidR="00D358B8" w:rsidRDefault="00632C20" w:rsidP="00D358B8">
      <w:pPr>
        <w:pStyle w:val="PargrafodaLista"/>
        <w:spacing w:line="360" w:lineRule="auto"/>
        <w:ind w:left="0" w:firstLine="1267"/>
        <w:jc w:val="both"/>
        <w:rPr>
          <w:rFonts w:ascii="Times New Roman" w:hAnsi="Times New Roman" w:cs="Times New Roman"/>
        </w:rPr>
      </w:pPr>
      <w:r>
        <w:rPr>
          <w:rFonts w:ascii="Times New Roman" w:hAnsi="Times New Roman" w:cs="Times New Roman"/>
        </w:rPr>
        <w:t xml:space="preserve">Esta penhora do art. 655-A, </w:t>
      </w:r>
      <w:r w:rsidRPr="00110C5C">
        <w:rPr>
          <w:rFonts w:ascii="Times New Roman" w:hAnsi="Times New Roman" w:cs="Times New Roman"/>
          <w:sz w:val="22"/>
          <w:szCs w:val="22"/>
        </w:rPr>
        <w:t>§</w:t>
      </w:r>
      <w:r>
        <w:rPr>
          <w:rFonts w:ascii="Times New Roman" w:hAnsi="Times New Roman" w:cs="Times New Roman"/>
          <w:sz w:val="22"/>
          <w:szCs w:val="22"/>
        </w:rPr>
        <w:t xml:space="preserve"> 3</w:t>
      </w:r>
      <w:r w:rsidRPr="00DA3925">
        <w:t>º</w:t>
      </w:r>
      <w:r>
        <w:t xml:space="preserve"> </w:t>
      </w:r>
      <w:r w:rsidR="00E26D87">
        <w:rPr>
          <w:rFonts w:ascii="Times New Roman" w:hAnsi="Times New Roman" w:cs="Times New Roman"/>
        </w:rPr>
        <w:t>“já vinha ocorrendo no âmbito judiciário, mas sem critérios. A Lei 11.382/ 2006 veio apenas uniformizar o que já ocorria e com finalidade de evitar distorções e regrando como deve ser feita (de preferência por meio eletrônico, nomeado depositário, a prestação de contas)” (GOMEZ FILHO, 2011, p.</w:t>
      </w:r>
      <w:r w:rsidR="00D358B8">
        <w:rPr>
          <w:rFonts w:ascii="Times New Roman" w:hAnsi="Times New Roman" w:cs="Times New Roman"/>
        </w:rPr>
        <w:t>27). O</w:t>
      </w:r>
      <w:r w:rsidR="00E26D87">
        <w:rPr>
          <w:rFonts w:ascii="Times New Roman" w:hAnsi="Times New Roman" w:cs="Times New Roman"/>
        </w:rPr>
        <w:t xml:space="preserve"> artigo não prevê um percentual a ser penhorado,</w:t>
      </w:r>
      <w:r w:rsidR="00D358B8">
        <w:rPr>
          <w:rFonts w:ascii="Times New Roman" w:hAnsi="Times New Roman" w:cs="Times New Roman"/>
        </w:rPr>
        <w:t xml:space="preserve"> “este deve ser feito pelo magistrado de forma responsável, pois a empresa não pode ser inviabilizada, tendo altos percentuais de sua renda penhorados porque a empresa tem um papel na sociedade que é a de gerar empregos, a circulação de mercadorias e riquezas” (GOMEZ FILHO, 2011, p. 27).</w:t>
      </w:r>
    </w:p>
    <w:p w:rsidR="00135011" w:rsidRDefault="00961EFA" w:rsidP="00D358B8">
      <w:pPr>
        <w:pStyle w:val="PargrafodaLista"/>
        <w:spacing w:line="360" w:lineRule="auto"/>
        <w:ind w:left="0" w:firstLine="1267"/>
        <w:jc w:val="both"/>
        <w:rPr>
          <w:rFonts w:ascii="Times New Roman" w:hAnsi="Times New Roman" w:cs="Times New Roman"/>
        </w:rPr>
      </w:pPr>
      <w:r>
        <w:rPr>
          <w:rFonts w:ascii="Times New Roman" w:hAnsi="Times New Roman" w:cs="Times New Roman"/>
        </w:rPr>
        <w:t xml:space="preserve">O salário, segundo o art. </w:t>
      </w:r>
      <w:r w:rsidR="00A96E0B">
        <w:rPr>
          <w:rFonts w:ascii="Times New Roman" w:hAnsi="Times New Roman" w:cs="Times New Roman"/>
        </w:rPr>
        <w:t>6</w:t>
      </w:r>
      <w:r>
        <w:rPr>
          <w:rFonts w:ascii="Times New Roman" w:hAnsi="Times New Roman" w:cs="Times New Roman"/>
        </w:rPr>
        <w:t xml:space="preserve">49, IV, do CPC é absolutamente impenhorável. “O legislador visa preservar a dignidade da pessoal e a dignidade material do devedor com esses fatores limitadores da penhora e do poder do devedor, entretanto o a impenhorabilidade que inicialmente era absoluta, pode ficar relativa em relação a alimentos devidos pelo executado” </w:t>
      </w:r>
      <w:r>
        <w:rPr>
          <w:rFonts w:ascii="Times New Roman" w:hAnsi="Times New Roman" w:cs="Times New Roman"/>
        </w:rPr>
        <w:br/>
      </w:r>
      <w:r>
        <w:rPr>
          <w:rFonts w:ascii="Times New Roman" w:hAnsi="Times New Roman" w:cs="Times New Roman"/>
        </w:rPr>
        <w:lastRenderedPageBreak/>
        <w:t>(</w:t>
      </w:r>
      <w:r w:rsidR="00135011">
        <w:rPr>
          <w:rFonts w:ascii="Times New Roman" w:hAnsi="Times New Roman" w:cs="Times New Roman"/>
        </w:rPr>
        <w:t>GOMEZ FILHO, 2011 apud REINALDO FILHO 2008, p. 26).</w:t>
      </w:r>
      <w:r w:rsidR="00A96E0B">
        <w:rPr>
          <w:rFonts w:ascii="Times New Roman" w:hAnsi="Times New Roman" w:cs="Times New Roman"/>
        </w:rPr>
        <w:t xml:space="preserve"> </w:t>
      </w:r>
      <w:r w:rsidR="00135011">
        <w:rPr>
          <w:rFonts w:ascii="Times New Roman" w:hAnsi="Times New Roman" w:cs="Times New Roman"/>
        </w:rPr>
        <w:t xml:space="preserve">A justificativa para o legislador proteger o devedor é que: </w:t>
      </w:r>
    </w:p>
    <w:p w:rsidR="00C15DD8" w:rsidRDefault="00C15DD8" w:rsidP="00632C20">
      <w:pPr>
        <w:pStyle w:val="PargrafodaLista"/>
        <w:ind w:left="2250"/>
        <w:jc w:val="both"/>
        <w:rPr>
          <w:rFonts w:ascii="Times New Roman" w:hAnsi="Times New Roman" w:cs="Times New Roman"/>
          <w:sz w:val="20"/>
          <w:szCs w:val="20"/>
        </w:rPr>
      </w:pPr>
    </w:p>
    <w:p w:rsidR="00C15DD8" w:rsidRDefault="00C15DD8" w:rsidP="00632C20">
      <w:pPr>
        <w:pStyle w:val="PargrafodaLista"/>
        <w:ind w:left="2250"/>
        <w:jc w:val="both"/>
        <w:rPr>
          <w:rFonts w:ascii="Times New Roman" w:hAnsi="Times New Roman" w:cs="Times New Roman"/>
          <w:sz w:val="20"/>
          <w:szCs w:val="20"/>
        </w:rPr>
      </w:pPr>
    </w:p>
    <w:p w:rsidR="00C15DD8" w:rsidRDefault="00135011" w:rsidP="00632C20">
      <w:pPr>
        <w:pStyle w:val="PargrafodaLista"/>
        <w:ind w:left="2250"/>
        <w:jc w:val="both"/>
        <w:rPr>
          <w:rFonts w:ascii="Times New Roman" w:hAnsi="Times New Roman" w:cs="Times New Roman"/>
          <w:sz w:val="20"/>
          <w:szCs w:val="20"/>
        </w:rPr>
      </w:pPr>
      <w:r w:rsidRPr="00632C20">
        <w:rPr>
          <w:rFonts w:ascii="Times New Roman" w:hAnsi="Times New Roman" w:cs="Times New Roman"/>
          <w:sz w:val="20"/>
          <w:szCs w:val="20"/>
        </w:rPr>
        <w:t xml:space="preserve">é que o salário tem, em princípio, caráter alimentício </w:t>
      </w:r>
      <w:r w:rsidR="00A96E0B">
        <w:rPr>
          <w:rFonts w:ascii="Times New Roman" w:hAnsi="Times New Roman" w:cs="Times New Roman"/>
          <w:sz w:val="20"/>
          <w:szCs w:val="20"/>
        </w:rPr>
        <w:t>e, desta forma se o</w:t>
      </w:r>
      <w:r w:rsidRPr="00632C20">
        <w:rPr>
          <w:rFonts w:ascii="Times New Roman" w:hAnsi="Times New Roman" w:cs="Times New Roman"/>
          <w:sz w:val="20"/>
          <w:szCs w:val="20"/>
        </w:rPr>
        <w:t xml:space="preserve"> devedor for privado de sua alimentação e outras necessidades básicas, será comprometida a sua subsistência, comprometendo sua vida, a manutenção de sua vida material, e ainda a sua dignidade e</w:t>
      </w:r>
      <w:r w:rsidR="00632C20" w:rsidRPr="00632C20">
        <w:rPr>
          <w:rFonts w:ascii="Times New Roman" w:hAnsi="Times New Roman" w:cs="Times New Roman"/>
          <w:sz w:val="20"/>
          <w:szCs w:val="20"/>
        </w:rPr>
        <w:t xml:space="preserve"> a</w:t>
      </w:r>
      <w:r w:rsidRPr="00632C20">
        <w:rPr>
          <w:rFonts w:ascii="Times New Roman" w:hAnsi="Times New Roman" w:cs="Times New Roman"/>
          <w:sz w:val="20"/>
          <w:szCs w:val="20"/>
        </w:rPr>
        <w:t xml:space="preserve"> de sua família </w:t>
      </w:r>
      <w:r w:rsidR="00632C20" w:rsidRPr="00632C20">
        <w:rPr>
          <w:rFonts w:ascii="Times New Roman" w:hAnsi="Times New Roman" w:cs="Times New Roman"/>
          <w:sz w:val="20"/>
          <w:szCs w:val="20"/>
        </w:rPr>
        <w:t>(Princípio basilar da Constituição Federal de 1988) (GOMEZ FILHO, 2011 apud WAMBIER, 2007, p.26).</w:t>
      </w:r>
    </w:p>
    <w:p w:rsidR="00C15DD8" w:rsidRDefault="00C15DD8" w:rsidP="00632C20">
      <w:pPr>
        <w:pStyle w:val="PargrafodaLista"/>
        <w:ind w:left="2250"/>
        <w:jc w:val="both"/>
        <w:rPr>
          <w:rFonts w:ascii="Times New Roman" w:hAnsi="Times New Roman" w:cs="Times New Roman"/>
          <w:sz w:val="20"/>
          <w:szCs w:val="20"/>
        </w:rPr>
      </w:pPr>
    </w:p>
    <w:p w:rsidR="00632C20" w:rsidRDefault="00632C20" w:rsidP="00632C20">
      <w:pPr>
        <w:pStyle w:val="PargrafodaLista"/>
        <w:ind w:left="2250"/>
        <w:jc w:val="both"/>
        <w:rPr>
          <w:rFonts w:ascii="Times New Roman" w:hAnsi="Times New Roman" w:cs="Times New Roman"/>
          <w:sz w:val="20"/>
          <w:szCs w:val="20"/>
        </w:rPr>
      </w:pPr>
    </w:p>
    <w:p w:rsidR="0073385F" w:rsidRDefault="00632C20" w:rsidP="0073385F">
      <w:pPr>
        <w:pStyle w:val="PargrafodaLista"/>
        <w:spacing w:line="360" w:lineRule="auto"/>
        <w:ind w:left="0" w:firstLine="1267"/>
        <w:jc w:val="both"/>
        <w:rPr>
          <w:rFonts w:ascii="Times New Roman" w:hAnsi="Times New Roman" w:cs="Times New Roman"/>
        </w:rPr>
      </w:pPr>
      <w:r w:rsidRPr="00632C20">
        <w:rPr>
          <w:rFonts w:ascii="Times New Roman" w:hAnsi="Times New Roman" w:cs="Times New Roman"/>
        </w:rPr>
        <w:t xml:space="preserve">Assim </w:t>
      </w:r>
      <w:r>
        <w:rPr>
          <w:rFonts w:ascii="Times New Roman" w:hAnsi="Times New Roman" w:cs="Times New Roman"/>
        </w:rPr>
        <w:t xml:space="preserve">o legislador admite que o salário tem caráter alimentício. </w:t>
      </w:r>
      <w:r w:rsidR="00D358B8">
        <w:rPr>
          <w:rFonts w:ascii="Times New Roman" w:hAnsi="Times New Roman" w:cs="Times New Roman"/>
        </w:rPr>
        <w:t>Como já mencionado a princípio o salário é absolutamente impenhorável só que isso pode ser relativo pois o salário tem caráter alimentício. Entretanto</w:t>
      </w:r>
      <w:r w:rsidR="0073385F">
        <w:rPr>
          <w:rFonts w:ascii="Times New Roman" w:hAnsi="Times New Roman" w:cs="Times New Roman"/>
        </w:rPr>
        <w:t xml:space="preserve"> </w:t>
      </w:r>
    </w:p>
    <w:p w:rsidR="00C15DD8" w:rsidRDefault="00C15DD8" w:rsidP="0073385F">
      <w:pPr>
        <w:pStyle w:val="PargrafodaLista"/>
        <w:ind w:left="2250"/>
        <w:jc w:val="both"/>
        <w:rPr>
          <w:rFonts w:ascii="Times New Roman" w:hAnsi="Times New Roman" w:cs="Times New Roman"/>
          <w:sz w:val="20"/>
          <w:szCs w:val="20"/>
        </w:rPr>
      </w:pPr>
    </w:p>
    <w:p w:rsidR="00C15DD8" w:rsidRDefault="00C15DD8" w:rsidP="0073385F">
      <w:pPr>
        <w:pStyle w:val="PargrafodaLista"/>
        <w:ind w:left="2250"/>
        <w:jc w:val="both"/>
        <w:rPr>
          <w:rFonts w:ascii="Times New Roman" w:hAnsi="Times New Roman" w:cs="Times New Roman"/>
          <w:sz w:val="20"/>
          <w:szCs w:val="20"/>
        </w:rPr>
      </w:pPr>
    </w:p>
    <w:p w:rsidR="0073385F" w:rsidRDefault="00D358B8" w:rsidP="0073385F">
      <w:pPr>
        <w:pStyle w:val="PargrafodaLista"/>
        <w:ind w:left="2250"/>
        <w:jc w:val="both"/>
        <w:rPr>
          <w:rFonts w:ascii="Times New Roman" w:hAnsi="Times New Roman" w:cs="Times New Roman"/>
          <w:sz w:val="20"/>
          <w:szCs w:val="20"/>
        </w:rPr>
      </w:pPr>
      <w:r w:rsidRPr="0073385F">
        <w:rPr>
          <w:rFonts w:ascii="Times New Roman" w:hAnsi="Times New Roman" w:cs="Times New Roman"/>
          <w:sz w:val="20"/>
          <w:szCs w:val="20"/>
        </w:rPr>
        <w:t>“</w:t>
      </w:r>
      <w:r w:rsidR="0073385F" w:rsidRPr="0073385F">
        <w:rPr>
          <w:rFonts w:ascii="Times New Roman" w:hAnsi="Times New Roman" w:cs="Times New Roman"/>
          <w:sz w:val="20"/>
          <w:szCs w:val="20"/>
        </w:rPr>
        <w:t>A</w:t>
      </w:r>
      <w:r w:rsidRPr="0073385F">
        <w:rPr>
          <w:rFonts w:ascii="Times New Roman" w:hAnsi="Times New Roman" w:cs="Times New Roman"/>
          <w:sz w:val="20"/>
          <w:szCs w:val="20"/>
        </w:rPr>
        <w:t xml:space="preserve">o </w:t>
      </w:r>
      <w:r w:rsidR="0073385F" w:rsidRPr="0073385F">
        <w:rPr>
          <w:rFonts w:ascii="Times New Roman" w:hAnsi="Times New Roman" w:cs="Times New Roman"/>
          <w:sz w:val="20"/>
          <w:szCs w:val="20"/>
        </w:rPr>
        <w:t xml:space="preserve">se realizar o bloqueio de valores em contas bancárias do devedor via Bacen Jud, não há como separar o que é proveniente de salário e o que não é, havendo possibilidade de ser penhorado o salário do devedor, muitas vezes até o salário inteiro, dependendo do valor do débito” (GOMEZ FILHO, 2011, p. 40). </w:t>
      </w:r>
    </w:p>
    <w:p w:rsidR="0073385F" w:rsidRDefault="0073385F" w:rsidP="0073385F">
      <w:pPr>
        <w:pStyle w:val="PargrafodaLista"/>
        <w:ind w:left="2250"/>
        <w:jc w:val="both"/>
        <w:rPr>
          <w:rFonts w:ascii="Times New Roman" w:hAnsi="Times New Roman" w:cs="Times New Roman"/>
          <w:sz w:val="20"/>
          <w:szCs w:val="20"/>
        </w:rPr>
      </w:pPr>
    </w:p>
    <w:p w:rsidR="00C15DD8" w:rsidRDefault="00C15DD8" w:rsidP="0073385F">
      <w:pPr>
        <w:pStyle w:val="PargrafodaLista"/>
        <w:ind w:left="2250"/>
        <w:jc w:val="both"/>
        <w:rPr>
          <w:rFonts w:ascii="Times New Roman" w:hAnsi="Times New Roman" w:cs="Times New Roman"/>
          <w:sz w:val="20"/>
          <w:szCs w:val="20"/>
        </w:rPr>
      </w:pPr>
    </w:p>
    <w:p w:rsidR="0073385F" w:rsidRDefault="0073385F" w:rsidP="000A05A9">
      <w:pPr>
        <w:pStyle w:val="PargrafodaLista"/>
        <w:spacing w:before="200" w:after="200" w:line="360" w:lineRule="auto"/>
        <w:ind w:left="0" w:firstLine="1267"/>
        <w:jc w:val="both"/>
        <w:rPr>
          <w:rFonts w:ascii="Times New Roman" w:hAnsi="Times New Roman" w:cs="Times New Roman"/>
        </w:rPr>
      </w:pPr>
      <w:r>
        <w:rPr>
          <w:rFonts w:ascii="Times New Roman" w:hAnsi="Times New Roman" w:cs="Times New Roman"/>
        </w:rPr>
        <w:t>Assim compete ao execut</w:t>
      </w:r>
      <w:r w:rsidR="00317DC1">
        <w:rPr>
          <w:rFonts w:ascii="Times New Roman" w:hAnsi="Times New Roman" w:cs="Times New Roman"/>
        </w:rPr>
        <w:t xml:space="preserve">ado comprovar o ônus da impenhorabilidade, comparecendo em juízo a fim de requerer o desbloqueio, “podendo para tanto, valer-se de extratos bancários ou outros meios de prova da fonte pagadora” (DIDIER, 2012, p. 619), para provar que o salário possui caráter de salário, se comprovado o desbloqueio será feito no prazo de 48 horas. </w:t>
      </w:r>
    </w:p>
    <w:p w:rsidR="00C15DD8" w:rsidRPr="0073385F" w:rsidRDefault="00C15DD8" w:rsidP="000A05A9">
      <w:pPr>
        <w:pStyle w:val="PargrafodaLista"/>
        <w:spacing w:before="200" w:after="200" w:line="360" w:lineRule="auto"/>
        <w:ind w:left="0" w:firstLine="1267"/>
        <w:jc w:val="both"/>
        <w:rPr>
          <w:rFonts w:ascii="Times New Roman" w:hAnsi="Times New Roman" w:cs="Times New Roman"/>
        </w:rPr>
      </w:pPr>
    </w:p>
    <w:p w:rsidR="00511C76" w:rsidRPr="000A05A9" w:rsidRDefault="00511C76" w:rsidP="000A05A9">
      <w:pPr>
        <w:spacing w:before="200" w:after="200" w:line="360" w:lineRule="auto"/>
        <w:jc w:val="both"/>
        <w:rPr>
          <w:rFonts w:ascii="Times New Roman" w:hAnsi="Times New Roman"/>
          <w:b/>
          <w:bCs/>
        </w:rPr>
      </w:pPr>
      <w:r>
        <w:rPr>
          <w:rFonts w:ascii="Times New Roman" w:hAnsi="Times New Roman"/>
          <w:b/>
          <w:bCs/>
        </w:rPr>
        <w:t>3</w:t>
      </w:r>
      <w:r w:rsidRPr="002E0864">
        <w:rPr>
          <w:rFonts w:ascii="Times New Roman" w:hAnsi="Times New Roman"/>
          <w:b/>
          <w:bCs/>
        </w:rPr>
        <w:t xml:space="preserve"> P</w:t>
      </w:r>
      <w:r>
        <w:rPr>
          <w:rFonts w:ascii="Times New Roman" w:hAnsi="Times New Roman"/>
          <w:b/>
          <w:bCs/>
        </w:rPr>
        <w:t xml:space="preserve">ENHORA </w:t>
      </w:r>
      <w:r w:rsidRPr="00511C76">
        <w:rPr>
          <w:rFonts w:ascii="Times New Roman" w:hAnsi="Times New Roman"/>
          <w:b/>
          <w:bCs/>
          <w:i/>
        </w:rPr>
        <w:t>ON LINE</w:t>
      </w:r>
      <w:r>
        <w:rPr>
          <w:rFonts w:ascii="Times New Roman" w:hAnsi="Times New Roman"/>
          <w:b/>
          <w:bCs/>
        </w:rPr>
        <w:t xml:space="preserve"> E A LEI</w:t>
      </w:r>
      <w:r w:rsidRPr="002E0864">
        <w:rPr>
          <w:rFonts w:ascii="Times New Roman" w:hAnsi="Times New Roman"/>
          <w:b/>
          <w:bCs/>
        </w:rPr>
        <w:t xml:space="preserve"> e a Lei 11.382</w:t>
      </w:r>
    </w:p>
    <w:p w:rsidR="00511C76" w:rsidRDefault="00511C76" w:rsidP="000A05A9">
      <w:pPr>
        <w:spacing w:line="360" w:lineRule="auto"/>
        <w:ind w:firstLine="1134"/>
        <w:jc w:val="both"/>
        <w:rPr>
          <w:rFonts w:ascii="Times New Roman" w:hAnsi="Times New Roman"/>
        </w:rPr>
      </w:pPr>
      <w:r w:rsidRPr="00185C77">
        <w:rPr>
          <w:rFonts w:ascii="Times New Roman" w:hAnsi="Times New Roman"/>
        </w:rPr>
        <w:t xml:space="preserve">A Lei 11.382/2006 foi causa de significativas alterações no processo de execução do sistema jurídico brasileiro, dentre elas esta a penhora </w:t>
      </w:r>
      <w:r w:rsidRPr="00185C77">
        <w:rPr>
          <w:rFonts w:ascii="Times New Roman" w:hAnsi="Times New Roman"/>
          <w:i/>
        </w:rPr>
        <w:t>on line</w:t>
      </w:r>
      <w:r w:rsidRPr="00185C77">
        <w:rPr>
          <w:rFonts w:ascii="Times New Roman" w:hAnsi="Times New Roman"/>
        </w:rPr>
        <w:t xml:space="preserve"> que foi consolidada pelo </w:t>
      </w:r>
      <w:r>
        <w:rPr>
          <w:rFonts w:ascii="Times New Roman" w:hAnsi="Times New Roman"/>
        </w:rPr>
        <w:t>a</w:t>
      </w:r>
      <w:r w:rsidRPr="00185C77">
        <w:rPr>
          <w:rFonts w:ascii="Times New Roman" w:hAnsi="Times New Roman"/>
        </w:rPr>
        <w:t xml:space="preserve">rt. 655-A desta mesma lei. </w:t>
      </w:r>
      <w:r>
        <w:rPr>
          <w:rFonts w:ascii="Times New Roman" w:hAnsi="Times New Roman"/>
        </w:rPr>
        <w:t>Essa forma de penhora também esta de acordo tanto com o art. 655, inciso I, do CPC, que coloca a penhora do dinheiro, sendo em espécie, depósito ou aplicação em instituição financeira, em primeiro lugar na ordem preferencial, como com o art. 659 §6° que dispõe que ‘’a penhora de numerário e as averbações de penhoras de bens imóveis e móveis podem ser realizados por meio eletrônico’’. (MACEDO, p.465, 2007)</w:t>
      </w:r>
    </w:p>
    <w:p w:rsidR="00511C76" w:rsidRDefault="00511C76" w:rsidP="000A05A9">
      <w:pPr>
        <w:spacing w:line="360" w:lineRule="auto"/>
        <w:ind w:firstLine="1134"/>
        <w:jc w:val="both"/>
        <w:rPr>
          <w:rFonts w:ascii="Times New Roman" w:hAnsi="Times New Roman"/>
        </w:rPr>
      </w:pPr>
      <w:r>
        <w:rPr>
          <w:rFonts w:ascii="Times New Roman" w:hAnsi="Times New Roman"/>
        </w:rPr>
        <w:t xml:space="preserve">Segundo Eduardo Bim, a utilização da penhora </w:t>
      </w:r>
      <w:r w:rsidRPr="00A3304C">
        <w:rPr>
          <w:rFonts w:ascii="Times New Roman" w:hAnsi="Times New Roman"/>
          <w:i/>
        </w:rPr>
        <w:t>on line</w:t>
      </w:r>
      <w:r>
        <w:rPr>
          <w:rFonts w:ascii="Times New Roman" w:hAnsi="Times New Roman"/>
          <w:i/>
        </w:rPr>
        <w:t xml:space="preserve"> </w:t>
      </w:r>
      <w:r>
        <w:rPr>
          <w:rFonts w:ascii="Times New Roman" w:hAnsi="Times New Roman"/>
        </w:rPr>
        <w:t xml:space="preserve">,em tese, é feita quando a tentativa de localização de bens do devedor é frustrada ou quando o bem é localizado mas quando leva-lo a leilão não é arrematado. O ‘’ em tese’’ foi anteriormente usado porque nem sempre é isso acontece na pratica forense, pois, as vezes, a penhora </w:t>
      </w:r>
      <w:r w:rsidRPr="00A3304C">
        <w:rPr>
          <w:rFonts w:ascii="Times New Roman" w:hAnsi="Times New Roman"/>
          <w:i/>
        </w:rPr>
        <w:t>on line</w:t>
      </w:r>
      <w:r>
        <w:rPr>
          <w:rFonts w:ascii="Times New Roman" w:hAnsi="Times New Roman"/>
          <w:i/>
        </w:rPr>
        <w:t xml:space="preserve"> </w:t>
      </w:r>
      <w:r>
        <w:rPr>
          <w:rFonts w:ascii="Times New Roman" w:hAnsi="Times New Roman"/>
        </w:rPr>
        <w:t xml:space="preserve">é a primeira </w:t>
      </w:r>
      <w:r>
        <w:rPr>
          <w:rFonts w:ascii="Times New Roman" w:hAnsi="Times New Roman"/>
        </w:rPr>
        <w:lastRenderedPageBreak/>
        <w:t xml:space="preserve">hipótese usada pelo judiciário, sem o judiciário ter a cautela de averiguar se o executado tem ou não outros bens que possam ser penhorados, prejudicando assim o devedor. (BIM, p.39, 2004). Mas Didier entende que o uso penhora </w:t>
      </w:r>
      <w:r w:rsidRPr="00A3304C">
        <w:rPr>
          <w:rFonts w:ascii="Times New Roman" w:hAnsi="Times New Roman"/>
          <w:i/>
        </w:rPr>
        <w:t>on line</w:t>
      </w:r>
      <w:r>
        <w:rPr>
          <w:rFonts w:ascii="Times New Roman" w:hAnsi="Times New Roman"/>
          <w:i/>
        </w:rPr>
        <w:t xml:space="preserve"> </w:t>
      </w:r>
      <w:r>
        <w:rPr>
          <w:rFonts w:ascii="Times New Roman" w:hAnsi="Times New Roman"/>
        </w:rPr>
        <w:t xml:space="preserve">não pressupõe que outros métodos de penhoras tenham sido fracassado ou impossibilitados, pois o que deve ser observado é a economia processual existente nessa espécie de penhora. ( DIDIER, p. 629-630, 2013). </w:t>
      </w:r>
    </w:p>
    <w:p w:rsidR="00511C76" w:rsidRDefault="00511C76" w:rsidP="00511C76">
      <w:pPr>
        <w:spacing w:line="360" w:lineRule="auto"/>
        <w:ind w:firstLine="1134"/>
        <w:jc w:val="both"/>
        <w:rPr>
          <w:rFonts w:ascii="Times New Roman" w:hAnsi="Times New Roman"/>
        </w:rPr>
      </w:pPr>
      <w:r>
        <w:rPr>
          <w:rFonts w:ascii="Times New Roman" w:hAnsi="Times New Roman"/>
        </w:rPr>
        <w:t xml:space="preserve"> A penhora </w:t>
      </w:r>
      <w:r>
        <w:rPr>
          <w:rFonts w:ascii="Times New Roman" w:hAnsi="Times New Roman"/>
          <w:i/>
        </w:rPr>
        <w:t>on line</w:t>
      </w:r>
      <w:r>
        <w:rPr>
          <w:rFonts w:ascii="Times New Roman" w:hAnsi="Times New Roman"/>
        </w:rPr>
        <w:t xml:space="preserve"> não é bem uma ‘’nova’’ espécie de penhora. Segundo Eliane Macedo, tal instrumento, que tem como objetivo garantir o cumprimento da execução, ‘’não sofreu qualquer alteração na sua substância, ganhando apenas, agora em sede de legislação civil, uma nova forma de operacionalização’’ pois tal procedimento já vinha sendo considerado pelos doutrinadores brasileiros. (MACEDO, p.469, 2007)</w:t>
      </w:r>
    </w:p>
    <w:p w:rsidR="00511C76" w:rsidRPr="00E920FA" w:rsidRDefault="00511C76" w:rsidP="00511C76">
      <w:pPr>
        <w:spacing w:line="360" w:lineRule="auto"/>
        <w:ind w:firstLine="1134"/>
        <w:jc w:val="both"/>
        <w:rPr>
          <w:rFonts w:ascii="Times New Roman" w:hAnsi="Times New Roman"/>
        </w:rPr>
      </w:pPr>
      <w:r>
        <w:rPr>
          <w:rFonts w:ascii="Times New Roman" w:hAnsi="Times New Roman"/>
        </w:rPr>
        <w:t xml:space="preserve">O sistema Bacen Jud foi disponibilizado pelo Banco Central por vislumbrar a realização da penhora </w:t>
      </w:r>
      <w:r>
        <w:rPr>
          <w:rFonts w:ascii="Times New Roman" w:hAnsi="Times New Roman"/>
          <w:i/>
        </w:rPr>
        <w:t xml:space="preserve">on line </w:t>
      </w:r>
      <w:r w:rsidRPr="00E920FA">
        <w:rPr>
          <w:rFonts w:ascii="Times New Roman" w:hAnsi="Times New Roman"/>
        </w:rPr>
        <w:t>a investigação</w:t>
      </w:r>
      <w:r>
        <w:rPr>
          <w:rFonts w:ascii="Times New Roman" w:hAnsi="Times New Roman"/>
        </w:rPr>
        <w:t xml:space="preserve"> </w:t>
      </w:r>
      <w:r w:rsidRPr="00E920FA">
        <w:rPr>
          <w:rFonts w:ascii="Times New Roman" w:hAnsi="Times New Roman"/>
        </w:rPr>
        <w:t>de ativos financeiros, por meio de uso do Co</w:t>
      </w:r>
      <w:r>
        <w:rPr>
          <w:rFonts w:ascii="Times New Roman" w:hAnsi="Times New Roman"/>
        </w:rPr>
        <w:t>n</w:t>
      </w:r>
      <w:r w:rsidRPr="00E920FA">
        <w:rPr>
          <w:rFonts w:ascii="Times New Roman" w:hAnsi="Times New Roman"/>
        </w:rPr>
        <w:t xml:space="preserve">venio de Cooperação Técnico- Institucinal firmado com o STJ. Para que os juízes possam fazer uso desse sistema, é necessário ser feito um prévio cadastramento. </w:t>
      </w:r>
    </w:p>
    <w:p w:rsidR="00511C76" w:rsidRDefault="00511C76" w:rsidP="00511C76">
      <w:pPr>
        <w:spacing w:line="360" w:lineRule="auto"/>
        <w:ind w:firstLine="1134"/>
        <w:jc w:val="both"/>
        <w:rPr>
          <w:rFonts w:ascii="Times New Roman" w:hAnsi="Times New Roman"/>
        </w:rPr>
      </w:pPr>
      <w:r w:rsidRPr="00E920FA">
        <w:rPr>
          <w:rFonts w:ascii="Times New Roman" w:hAnsi="Times New Roman"/>
        </w:rPr>
        <w:t>Em relação ao seu procedimento, o cáput do art 655-A do CPC</w:t>
      </w:r>
      <w:r>
        <w:rPr>
          <w:rFonts w:ascii="Times New Roman" w:hAnsi="Times New Roman"/>
        </w:rPr>
        <w:t xml:space="preserve"> dispõe: </w:t>
      </w:r>
    </w:p>
    <w:p w:rsidR="00511C76" w:rsidRDefault="00511C76" w:rsidP="00511C76">
      <w:pPr>
        <w:ind w:left="2268"/>
        <w:jc w:val="both"/>
        <w:rPr>
          <w:rFonts w:ascii="Times New Roman" w:eastAsia="Times New Roman" w:hAnsi="Times New Roman"/>
          <w:color w:val="000000" w:themeColor="text1"/>
          <w:sz w:val="20"/>
          <w:szCs w:val="20"/>
          <w:lang w:eastAsia="pt-BR"/>
        </w:rPr>
      </w:pPr>
    </w:p>
    <w:p w:rsidR="00511C76" w:rsidRDefault="00511C76" w:rsidP="00511C76">
      <w:pPr>
        <w:ind w:left="2268"/>
        <w:jc w:val="both"/>
        <w:rPr>
          <w:rFonts w:ascii="Times New Roman" w:eastAsia="Times New Roman" w:hAnsi="Times New Roman"/>
          <w:color w:val="000000" w:themeColor="text1"/>
          <w:sz w:val="20"/>
          <w:szCs w:val="20"/>
          <w:lang w:eastAsia="pt-BR"/>
        </w:rPr>
      </w:pPr>
    </w:p>
    <w:p w:rsidR="00511C76" w:rsidRDefault="00275BBC" w:rsidP="00511C76">
      <w:pPr>
        <w:ind w:left="2268"/>
        <w:jc w:val="both"/>
        <w:rPr>
          <w:rFonts w:ascii="Times New Roman" w:eastAsia="Times New Roman" w:hAnsi="Times New Roman"/>
          <w:color w:val="000000" w:themeColor="text1"/>
          <w:sz w:val="20"/>
          <w:szCs w:val="20"/>
          <w:lang w:eastAsia="pt-BR"/>
        </w:rPr>
      </w:pPr>
      <w:hyperlink r:id="rId9" w:anchor="art655a" w:history="1">
        <w:r w:rsidR="00511C76" w:rsidRPr="00CC53EE">
          <w:rPr>
            <w:rFonts w:ascii="Times New Roman" w:eastAsia="Times New Roman" w:hAnsi="Times New Roman"/>
            <w:color w:val="000000" w:themeColor="text1"/>
            <w:sz w:val="20"/>
            <w:szCs w:val="20"/>
            <w:lang w:eastAsia="pt-BR"/>
          </w:rPr>
          <w:t>Art. 655-A</w:t>
        </w:r>
      </w:hyperlink>
      <w:r w:rsidR="00511C76" w:rsidRPr="00CC53EE">
        <w:rPr>
          <w:rFonts w:ascii="Times New Roman" w:eastAsia="Times New Roman" w:hAnsi="Times New Roman"/>
          <w:color w:val="000000" w:themeColor="text1"/>
          <w:sz w:val="20"/>
          <w:szCs w:val="20"/>
          <w:lang w:eastAsia="pt-BR"/>
        </w:rPr>
        <w:t>.  Para possibilitar a penhora de dinheiro em depósito ou aplicação financeira,</w:t>
      </w:r>
      <w:r w:rsidR="00511C76">
        <w:rPr>
          <w:rFonts w:ascii="Times New Roman" w:eastAsia="Times New Roman" w:hAnsi="Times New Roman"/>
          <w:color w:val="000000" w:themeColor="text1"/>
          <w:sz w:val="20"/>
          <w:szCs w:val="20"/>
          <w:lang w:eastAsia="pt-BR"/>
        </w:rPr>
        <w:t xml:space="preserve"> o juiz, a requerimento do exequ</w:t>
      </w:r>
      <w:r w:rsidR="00511C76" w:rsidRPr="00CC53EE">
        <w:rPr>
          <w:rFonts w:ascii="Times New Roman" w:eastAsia="Times New Roman" w:hAnsi="Times New Roman"/>
          <w:color w:val="000000" w:themeColor="text1"/>
          <w:sz w:val="20"/>
          <w:szCs w:val="20"/>
          <w:lang w:eastAsia="pt-BR"/>
        </w:rPr>
        <w:t>ente, requisitará à autoridade supervisora do sistema bancário, preferencialmente por meio eletrônico, informações sobre a existência de ativos em nome do executado, podendo no mesmo ato determinar sua indisponibilidade, até o valor indicado na execução.</w:t>
      </w:r>
    </w:p>
    <w:p w:rsidR="00511C76" w:rsidRDefault="00511C76" w:rsidP="00511C76">
      <w:pPr>
        <w:ind w:left="2268"/>
        <w:jc w:val="both"/>
        <w:rPr>
          <w:rFonts w:ascii="Times New Roman" w:eastAsia="Times New Roman" w:hAnsi="Times New Roman"/>
          <w:color w:val="000000" w:themeColor="text1"/>
          <w:sz w:val="20"/>
          <w:szCs w:val="20"/>
          <w:lang w:eastAsia="pt-BR"/>
        </w:rPr>
      </w:pPr>
    </w:p>
    <w:p w:rsidR="00511C76" w:rsidRDefault="00511C76" w:rsidP="00511C76">
      <w:pPr>
        <w:ind w:left="2268"/>
        <w:jc w:val="both"/>
        <w:rPr>
          <w:rFonts w:ascii="Times New Roman" w:eastAsia="Times New Roman" w:hAnsi="Times New Roman"/>
          <w:color w:val="000000" w:themeColor="text1"/>
          <w:sz w:val="20"/>
          <w:szCs w:val="20"/>
          <w:lang w:eastAsia="pt-BR"/>
        </w:rPr>
      </w:pPr>
    </w:p>
    <w:p w:rsidR="00511C76" w:rsidRDefault="00511C76" w:rsidP="00511C76">
      <w:pPr>
        <w:spacing w:line="360" w:lineRule="auto"/>
        <w:ind w:firstLine="1134"/>
        <w:jc w:val="both"/>
        <w:rPr>
          <w:rFonts w:ascii="Times New Roman" w:hAnsi="Times New Roman"/>
        </w:rPr>
      </w:pPr>
      <w:r>
        <w:rPr>
          <w:rFonts w:ascii="Times New Roman" w:hAnsi="Times New Roman"/>
        </w:rPr>
        <w:t xml:space="preserve">Cabe primeiramente analisarmos quem tem legitimidade para requerer a penhora </w:t>
      </w:r>
      <w:r>
        <w:rPr>
          <w:rFonts w:ascii="Times New Roman" w:hAnsi="Times New Roman"/>
          <w:i/>
        </w:rPr>
        <w:t xml:space="preserve">on line, </w:t>
      </w:r>
      <w:r>
        <w:rPr>
          <w:rFonts w:ascii="Times New Roman" w:hAnsi="Times New Roman"/>
        </w:rPr>
        <w:t xml:space="preserve">se é só o credor, ou se pode ser feita de ofício pelo juiz. Eliane Macedo defende que quando o supracitado artigo passa a ideia de que só o exequente pode requerer a penhora </w:t>
      </w:r>
      <w:r>
        <w:rPr>
          <w:rFonts w:ascii="Times New Roman" w:hAnsi="Times New Roman"/>
          <w:i/>
        </w:rPr>
        <w:t xml:space="preserve">on line, </w:t>
      </w:r>
      <w:r>
        <w:rPr>
          <w:rFonts w:ascii="Times New Roman" w:hAnsi="Times New Roman"/>
        </w:rPr>
        <w:t xml:space="preserve">tem-se um ‘’engasgamento da atividade jurisdicional’’ pois seria excluída a ideia do juiz agir de ofício. E segue afirmando que ‘’a iniciativa, especialmente no impulso da fase inicial da execução, é por conta do credor, sem que esteja o juiz, considerando circunstancias fáticas e pontuais, completamente desprovido do poder de penhora de dinheiro pelo sistema </w:t>
      </w:r>
      <w:r>
        <w:rPr>
          <w:rFonts w:ascii="Times New Roman" w:hAnsi="Times New Roman"/>
          <w:i/>
        </w:rPr>
        <w:t>on line</w:t>
      </w:r>
      <w:r>
        <w:rPr>
          <w:rFonts w:ascii="Times New Roman" w:hAnsi="Times New Roman"/>
        </w:rPr>
        <w:t xml:space="preserve">’’. Logo se entende que não é só do credo a legitimidade de requerer a penhora </w:t>
      </w:r>
      <w:r>
        <w:rPr>
          <w:rFonts w:ascii="Times New Roman" w:hAnsi="Times New Roman"/>
          <w:i/>
        </w:rPr>
        <w:t xml:space="preserve">on line, </w:t>
      </w:r>
      <w:r w:rsidRPr="0038663C">
        <w:rPr>
          <w:rFonts w:ascii="Times New Roman" w:hAnsi="Times New Roman"/>
        </w:rPr>
        <w:t>mas do ju</w:t>
      </w:r>
      <w:r>
        <w:rPr>
          <w:rFonts w:ascii="Times New Roman" w:hAnsi="Times New Roman"/>
        </w:rPr>
        <w:t>iz da causa também (MACEDO, p.469, 2007).</w:t>
      </w:r>
    </w:p>
    <w:p w:rsidR="00511C76" w:rsidRDefault="00511C76" w:rsidP="00511C76">
      <w:pPr>
        <w:spacing w:line="360" w:lineRule="auto"/>
        <w:ind w:firstLine="1134"/>
        <w:jc w:val="both"/>
        <w:rPr>
          <w:rFonts w:ascii="Times New Roman" w:eastAsia="Times New Roman" w:hAnsi="Times New Roman"/>
          <w:color w:val="000000" w:themeColor="text1"/>
          <w:lang w:eastAsia="pt-BR"/>
        </w:rPr>
      </w:pPr>
      <w:r>
        <w:rPr>
          <w:rFonts w:ascii="Times New Roman" w:hAnsi="Times New Roman"/>
        </w:rPr>
        <w:t xml:space="preserve">Fredie Didier, frente ao art 655-A do CPC já descrito, explica que o ‘’juízo da execução, pela via eletrônica, determina que o Banco Central bloqueie depósitos e aplicações financeiras em nome do executado’’ e resalta que a carta precatória é dispensada, pois, ‘’ o bloqueio do Banco Central é eficaz </w:t>
      </w:r>
      <w:r w:rsidR="00AD061F">
        <w:rPr>
          <w:rFonts w:ascii="Times New Roman" w:hAnsi="Times New Roman"/>
        </w:rPr>
        <w:t>em todo território nacional’’ (</w:t>
      </w:r>
      <w:r>
        <w:rPr>
          <w:rFonts w:ascii="Times New Roman" w:hAnsi="Times New Roman"/>
        </w:rPr>
        <w:t xml:space="preserve">DIDIER apud PUCHTA, p.628, 2013). Mas notasse que o ato do juízo requisitar ao Banco </w:t>
      </w:r>
      <w:r w:rsidRPr="00CC53EE">
        <w:rPr>
          <w:rFonts w:ascii="Times New Roman" w:hAnsi="Times New Roman"/>
        </w:rPr>
        <w:t>Central</w:t>
      </w:r>
      <w:r w:rsidRPr="00CC53EE">
        <w:rPr>
          <w:rFonts w:ascii="Times New Roman" w:eastAsia="Times New Roman" w:hAnsi="Times New Roman"/>
          <w:color w:val="000000" w:themeColor="text1"/>
          <w:lang w:eastAsia="pt-BR"/>
        </w:rPr>
        <w:t xml:space="preserve"> informações sobre a </w:t>
      </w:r>
      <w:r w:rsidRPr="00CC53EE">
        <w:rPr>
          <w:rFonts w:ascii="Times New Roman" w:eastAsia="Times New Roman" w:hAnsi="Times New Roman"/>
          <w:color w:val="000000" w:themeColor="text1"/>
          <w:lang w:eastAsia="pt-BR"/>
        </w:rPr>
        <w:lastRenderedPageBreak/>
        <w:t>existência de ativos em nome do executado</w:t>
      </w:r>
      <w:r>
        <w:rPr>
          <w:rFonts w:ascii="Times New Roman" w:eastAsia="Times New Roman" w:hAnsi="Times New Roman"/>
          <w:color w:val="000000" w:themeColor="text1"/>
          <w:lang w:eastAsia="pt-BR"/>
        </w:rPr>
        <w:t xml:space="preserve"> não basta para que a penhora </w:t>
      </w:r>
      <w:r>
        <w:rPr>
          <w:rFonts w:ascii="Times New Roman" w:eastAsia="Times New Roman" w:hAnsi="Times New Roman"/>
          <w:i/>
          <w:color w:val="000000" w:themeColor="text1"/>
          <w:lang w:eastAsia="pt-BR"/>
        </w:rPr>
        <w:t xml:space="preserve">on line </w:t>
      </w:r>
      <w:r>
        <w:rPr>
          <w:rFonts w:ascii="Times New Roman" w:eastAsia="Times New Roman" w:hAnsi="Times New Roman"/>
          <w:color w:val="000000" w:themeColor="text1"/>
          <w:lang w:eastAsia="pt-BR"/>
        </w:rPr>
        <w:t>seja concretizada, é necessário a efetivação do bloqueio.</w:t>
      </w:r>
    </w:p>
    <w:p w:rsidR="00511C76" w:rsidRDefault="00511C76" w:rsidP="00511C76">
      <w:pPr>
        <w:spacing w:line="360" w:lineRule="auto"/>
        <w:ind w:firstLine="1134"/>
        <w:jc w:val="both"/>
        <w:rPr>
          <w:rFonts w:ascii="Times New Roman" w:hAnsi="Times New Roman"/>
        </w:rPr>
      </w:pPr>
      <w:r w:rsidRPr="00755027">
        <w:rPr>
          <w:rFonts w:ascii="Times New Roman" w:eastAsia="Times New Roman" w:hAnsi="Times New Roman"/>
          <w:color w:val="000000" w:themeColor="text1"/>
          <w:lang w:eastAsia="pt-BR"/>
        </w:rPr>
        <w:t xml:space="preserve">Em prol do </w:t>
      </w:r>
      <w:r w:rsidRPr="00CC53EE">
        <w:rPr>
          <w:rFonts w:ascii="Times New Roman" w:eastAsia="Times New Roman" w:hAnsi="Times New Roman"/>
          <w:lang w:eastAsia="pt-BR"/>
        </w:rPr>
        <w:t>§ 1</w:t>
      </w:r>
      <w:r w:rsidRPr="00CC53EE">
        <w:rPr>
          <w:rFonts w:ascii="Times New Roman" w:eastAsia="Times New Roman" w:hAnsi="Times New Roman"/>
          <w:u w:val="single"/>
          <w:vertAlign w:val="superscript"/>
          <w:lang w:eastAsia="pt-BR"/>
        </w:rPr>
        <w:t>o</w:t>
      </w:r>
      <w:r w:rsidRPr="00CC53EE">
        <w:rPr>
          <w:rFonts w:ascii="Times New Roman" w:eastAsia="Times New Roman" w:hAnsi="Times New Roman"/>
          <w:lang w:eastAsia="pt-BR"/>
        </w:rPr>
        <w:t xml:space="preserve">  </w:t>
      </w:r>
      <w:r>
        <w:rPr>
          <w:rFonts w:ascii="Times New Roman" w:eastAsia="Times New Roman" w:hAnsi="Times New Roman"/>
          <w:lang w:eastAsia="pt-BR"/>
        </w:rPr>
        <w:t xml:space="preserve">do </w:t>
      </w:r>
      <w:r>
        <w:rPr>
          <w:rFonts w:ascii="Times New Roman" w:hAnsi="Times New Roman"/>
        </w:rPr>
        <w:t>art. 655-A que disciplina que a</w:t>
      </w:r>
      <w:r w:rsidRPr="00CC53EE">
        <w:rPr>
          <w:rFonts w:ascii="Times New Roman" w:eastAsia="Times New Roman" w:hAnsi="Times New Roman"/>
          <w:lang w:eastAsia="pt-BR"/>
        </w:rPr>
        <w:t xml:space="preserve">s informações </w:t>
      </w:r>
      <w:r>
        <w:rPr>
          <w:rFonts w:ascii="Times New Roman" w:eastAsia="Times New Roman" w:hAnsi="Times New Roman"/>
          <w:lang w:eastAsia="pt-BR"/>
        </w:rPr>
        <w:t xml:space="preserve">cedidas pelo </w:t>
      </w:r>
      <w:r w:rsidRPr="00755027">
        <w:rPr>
          <w:rFonts w:ascii="Times New Roman" w:hAnsi="Times New Roman"/>
        </w:rPr>
        <w:t>Banco Central</w:t>
      </w:r>
      <w:r w:rsidRPr="00CC53EE">
        <w:rPr>
          <w:rFonts w:ascii="Times New Roman" w:eastAsia="Times New Roman" w:hAnsi="Times New Roman"/>
          <w:lang w:eastAsia="pt-BR"/>
        </w:rPr>
        <w:t xml:space="preserve"> </w:t>
      </w:r>
      <w:r>
        <w:rPr>
          <w:rFonts w:ascii="Times New Roman" w:eastAsia="Times New Roman" w:hAnsi="Times New Roman"/>
          <w:lang w:eastAsia="pt-BR"/>
        </w:rPr>
        <w:t>limitar-se-ão á</w:t>
      </w:r>
      <w:r w:rsidRPr="00CC53EE">
        <w:rPr>
          <w:rFonts w:ascii="Times New Roman" w:eastAsia="Times New Roman" w:hAnsi="Times New Roman"/>
          <w:lang w:eastAsia="pt-BR"/>
        </w:rPr>
        <w:t xml:space="preserve"> existência ou não de depósito ou aplicação a</w:t>
      </w:r>
      <w:r>
        <w:rPr>
          <w:rFonts w:ascii="Times New Roman" w:eastAsia="Times New Roman" w:hAnsi="Times New Roman"/>
          <w:lang w:eastAsia="pt-BR"/>
        </w:rPr>
        <w:t>té o valor indicado na execução, d</w:t>
      </w:r>
      <w:r w:rsidRPr="00755027">
        <w:rPr>
          <w:rFonts w:ascii="Times New Roman" w:eastAsia="Times New Roman" w:hAnsi="Times New Roman"/>
          <w:color w:val="000000" w:themeColor="text1"/>
          <w:lang w:eastAsia="pt-BR"/>
        </w:rPr>
        <w:t>eve</w:t>
      </w:r>
      <w:r>
        <w:rPr>
          <w:rFonts w:ascii="Times New Roman" w:eastAsia="Times New Roman" w:hAnsi="Times New Roman"/>
          <w:color w:val="000000" w:themeColor="text1"/>
          <w:lang w:eastAsia="pt-BR"/>
        </w:rPr>
        <w:t>ndo</w:t>
      </w:r>
      <w:r w:rsidRPr="00755027">
        <w:rPr>
          <w:rFonts w:ascii="Times New Roman" w:eastAsia="Times New Roman" w:hAnsi="Times New Roman"/>
          <w:color w:val="000000" w:themeColor="text1"/>
          <w:lang w:eastAsia="pt-BR"/>
        </w:rPr>
        <w:t xml:space="preserve"> ter na requisição do judiciário</w:t>
      </w:r>
      <w:r>
        <w:rPr>
          <w:rFonts w:ascii="Times New Roman" w:eastAsia="Times New Roman" w:hAnsi="Times New Roman"/>
          <w:color w:val="000000" w:themeColor="text1"/>
          <w:lang w:eastAsia="pt-BR"/>
        </w:rPr>
        <w:t>,</w:t>
      </w:r>
      <w:r w:rsidRPr="00755027">
        <w:rPr>
          <w:rFonts w:ascii="Times New Roman" w:eastAsia="Times New Roman" w:hAnsi="Times New Roman"/>
          <w:color w:val="000000" w:themeColor="text1"/>
          <w:lang w:eastAsia="pt-BR"/>
        </w:rPr>
        <w:t xml:space="preserve"> enviada </w:t>
      </w:r>
      <w:r>
        <w:rPr>
          <w:rFonts w:ascii="Times New Roman" w:eastAsia="Times New Roman" w:hAnsi="Times New Roman"/>
          <w:color w:val="000000" w:themeColor="text1"/>
          <w:lang w:eastAsia="pt-BR"/>
        </w:rPr>
        <w:t>a este Banco</w:t>
      </w:r>
      <w:r>
        <w:rPr>
          <w:rFonts w:ascii="Times New Roman" w:hAnsi="Times New Roman"/>
        </w:rPr>
        <w:t>,</w:t>
      </w:r>
      <w:r w:rsidRPr="00755027">
        <w:rPr>
          <w:rFonts w:ascii="Times New Roman" w:hAnsi="Times New Roman"/>
        </w:rPr>
        <w:t xml:space="preserve"> o valor do débito objeto da execução devidamente atualizado,</w:t>
      </w:r>
      <w:r>
        <w:rPr>
          <w:rFonts w:ascii="Times New Roman" w:hAnsi="Times New Roman"/>
        </w:rPr>
        <w:t xml:space="preserve"> já contendo</w:t>
      </w:r>
      <w:r w:rsidRPr="00755027">
        <w:rPr>
          <w:rFonts w:ascii="Times New Roman" w:hAnsi="Times New Roman"/>
        </w:rPr>
        <w:t xml:space="preserve"> juros, custas processu</w:t>
      </w:r>
      <w:r>
        <w:rPr>
          <w:rFonts w:ascii="Times New Roman" w:hAnsi="Times New Roman"/>
        </w:rPr>
        <w:t>ais e honorários advocatícios (</w:t>
      </w:r>
      <w:r w:rsidRPr="00755027">
        <w:rPr>
          <w:rFonts w:ascii="Times New Roman" w:hAnsi="Times New Roman"/>
        </w:rPr>
        <w:t>art</w:t>
      </w:r>
      <w:r>
        <w:rPr>
          <w:rFonts w:ascii="Times New Roman" w:hAnsi="Times New Roman"/>
        </w:rPr>
        <w:t>.</w:t>
      </w:r>
      <w:r w:rsidRPr="00755027">
        <w:rPr>
          <w:rFonts w:ascii="Times New Roman" w:hAnsi="Times New Roman"/>
        </w:rPr>
        <w:t xml:space="preserve"> 659 CPC), </w:t>
      </w:r>
      <w:r>
        <w:rPr>
          <w:rFonts w:ascii="Times New Roman" w:hAnsi="Times New Roman"/>
        </w:rPr>
        <w:t>para que o valor bloqueado seja certo e justo.</w:t>
      </w:r>
    </w:p>
    <w:p w:rsidR="00002504" w:rsidRPr="003846DD" w:rsidRDefault="00511C76" w:rsidP="00002504">
      <w:pPr>
        <w:spacing w:line="360" w:lineRule="auto"/>
        <w:ind w:firstLine="1134"/>
        <w:jc w:val="both"/>
        <w:rPr>
          <w:rFonts w:ascii="Times New Roman" w:hAnsi="Times New Roman"/>
        </w:rPr>
      </w:pPr>
      <w:r w:rsidRPr="00096F01">
        <w:rPr>
          <w:rFonts w:ascii="Times New Roman" w:hAnsi="Times New Roman"/>
          <w:color w:val="FF0000"/>
        </w:rPr>
        <w:t xml:space="preserve"> </w:t>
      </w:r>
      <w:r w:rsidRPr="003846DD">
        <w:rPr>
          <w:rFonts w:ascii="Times New Roman" w:hAnsi="Times New Roman"/>
        </w:rPr>
        <w:t xml:space="preserve">Deve ser observado ainda que o </w:t>
      </w:r>
      <w:r w:rsidRPr="003846DD">
        <w:rPr>
          <w:rFonts w:ascii="Times New Roman" w:eastAsia="Times New Roman" w:hAnsi="Times New Roman"/>
          <w:lang w:eastAsia="pt-BR"/>
        </w:rPr>
        <w:t>§ 1</w:t>
      </w:r>
      <w:r w:rsidRPr="003846DD">
        <w:rPr>
          <w:rFonts w:ascii="Times New Roman" w:eastAsia="Times New Roman" w:hAnsi="Times New Roman"/>
          <w:u w:val="single"/>
          <w:vertAlign w:val="superscript"/>
          <w:lang w:eastAsia="pt-BR"/>
        </w:rPr>
        <w:t>o</w:t>
      </w:r>
      <w:r w:rsidRPr="003846DD">
        <w:rPr>
          <w:rFonts w:ascii="Times New Roman" w:eastAsia="Times New Roman" w:hAnsi="Times New Roman"/>
          <w:lang w:eastAsia="pt-BR"/>
        </w:rPr>
        <w:t xml:space="preserve">  </w:t>
      </w:r>
      <w:r w:rsidRPr="003846DD">
        <w:rPr>
          <w:rFonts w:ascii="Times New Roman" w:hAnsi="Times New Roman"/>
        </w:rPr>
        <w:t>não representa violação ao sigilo bancário e nem invasão as contas bancárias do executado, pois o Sistema Bacen Jud não tem como objetivo a requisição informações sobre a movimentação da conta bancária analisada, apenas procura informar se o devedor possui o valor, objeto da execução, disponível em sua conta. (MACEDO, p.469, 2007)</w:t>
      </w:r>
    </w:p>
    <w:p w:rsidR="00511C76" w:rsidRDefault="00511C76" w:rsidP="00511C76">
      <w:pPr>
        <w:spacing w:line="360" w:lineRule="auto"/>
        <w:ind w:firstLine="1134"/>
        <w:jc w:val="both"/>
        <w:rPr>
          <w:rFonts w:ascii="Times New Roman" w:hAnsi="Times New Roman"/>
        </w:rPr>
      </w:pPr>
      <w:r w:rsidRPr="00580890">
        <w:rPr>
          <w:rFonts w:ascii="Times New Roman" w:hAnsi="Times New Roman"/>
        </w:rPr>
        <w:t xml:space="preserve">Após ser expedida a requisição de informação sobre </w:t>
      </w:r>
      <w:r>
        <w:rPr>
          <w:rFonts w:ascii="Times New Roman" w:hAnsi="Times New Roman"/>
        </w:rPr>
        <w:t>a conta bancária do executado,</w:t>
      </w:r>
      <w:r w:rsidRPr="00580890">
        <w:rPr>
          <w:rFonts w:ascii="Times New Roman" w:hAnsi="Times New Roman"/>
        </w:rPr>
        <w:t xml:space="preserve"> </w:t>
      </w:r>
      <w:r>
        <w:rPr>
          <w:rFonts w:ascii="Times New Roman" w:hAnsi="Times New Roman"/>
        </w:rPr>
        <w:t xml:space="preserve">e </w:t>
      </w:r>
      <w:r w:rsidRPr="00580890">
        <w:rPr>
          <w:rFonts w:ascii="Times New Roman" w:hAnsi="Times New Roman"/>
        </w:rPr>
        <w:t>for encontrado o montante necessário para a quitação da dívida</w:t>
      </w:r>
      <w:r>
        <w:rPr>
          <w:rFonts w:ascii="Times New Roman" w:hAnsi="Times New Roman"/>
        </w:rPr>
        <w:t xml:space="preserve"> por ser devedor solvente</w:t>
      </w:r>
      <w:r w:rsidRPr="00580890">
        <w:rPr>
          <w:rFonts w:ascii="Times New Roman" w:hAnsi="Times New Roman"/>
        </w:rPr>
        <w:t>, o valor, limitado ao crédito do devedor, deverá ser bloqueado e ‘’transferido a uma conta vinculada ao juízo da execução, de modo que o escrivão possa lavrar o respectivo termo de penhora e promover a citação do executado’’</w:t>
      </w:r>
      <w:r>
        <w:rPr>
          <w:rFonts w:ascii="Times New Roman" w:hAnsi="Times New Roman"/>
        </w:rPr>
        <w:t xml:space="preserve"> que poderá ser feita na pessoa do seu advogado ou pessoalmente </w:t>
      </w:r>
      <w:r w:rsidR="00AD061F">
        <w:rPr>
          <w:rFonts w:ascii="Times New Roman" w:hAnsi="Times New Roman"/>
        </w:rPr>
        <w:t>(</w:t>
      </w:r>
      <w:r w:rsidRPr="00580890">
        <w:rPr>
          <w:rFonts w:ascii="Times New Roman" w:hAnsi="Times New Roman"/>
        </w:rPr>
        <w:t xml:space="preserve">AMARAL, p.103, 2007). </w:t>
      </w:r>
      <w:r>
        <w:rPr>
          <w:rFonts w:ascii="Times New Roman" w:hAnsi="Times New Roman"/>
        </w:rPr>
        <w:t xml:space="preserve">Deverá ser informado em qual banco o montante ficou em restrito, lembrando que o valor do bloqueio pode ser menor aquele almejado, porém nunca </w:t>
      </w:r>
      <w:r w:rsidR="00AD061F">
        <w:rPr>
          <w:rFonts w:ascii="Times New Roman" w:hAnsi="Times New Roman"/>
        </w:rPr>
        <w:t xml:space="preserve">maior que o antes requisitado. </w:t>
      </w:r>
      <w:r>
        <w:rPr>
          <w:rFonts w:ascii="Times New Roman" w:hAnsi="Times New Roman"/>
        </w:rPr>
        <w:t xml:space="preserve"> </w:t>
      </w:r>
      <w:r w:rsidR="00AD061F">
        <w:rPr>
          <w:rFonts w:ascii="Times New Roman" w:hAnsi="Times New Roman"/>
        </w:rPr>
        <w:t>(</w:t>
      </w:r>
      <w:r>
        <w:rPr>
          <w:rFonts w:ascii="Times New Roman" w:hAnsi="Times New Roman"/>
        </w:rPr>
        <w:t>DIDIER, p.629, 2013).</w:t>
      </w:r>
    </w:p>
    <w:p w:rsidR="00511C76" w:rsidRPr="00423F2C" w:rsidRDefault="00511C76" w:rsidP="00511C76">
      <w:pPr>
        <w:spacing w:line="360" w:lineRule="auto"/>
        <w:ind w:firstLine="1134"/>
        <w:jc w:val="both"/>
        <w:rPr>
          <w:rFonts w:ascii="Times New Roman" w:hAnsi="Times New Roman"/>
        </w:rPr>
      </w:pPr>
      <w:r w:rsidRPr="00423F2C">
        <w:rPr>
          <w:rFonts w:ascii="Times New Roman" w:hAnsi="Times New Roman"/>
        </w:rPr>
        <w:t xml:space="preserve">Conforme a inteligência do </w:t>
      </w:r>
      <w:r w:rsidRPr="00423F2C">
        <w:rPr>
          <w:rFonts w:ascii="Times New Roman" w:eastAsia="Times New Roman" w:hAnsi="Times New Roman"/>
          <w:lang w:eastAsia="pt-BR"/>
        </w:rPr>
        <w:t>§ 2</w:t>
      </w:r>
      <w:r w:rsidRPr="00423F2C">
        <w:rPr>
          <w:rFonts w:ascii="Times New Roman" w:eastAsia="Times New Roman" w:hAnsi="Times New Roman"/>
          <w:u w:val="single"/>
          <w:vertAlign w:val="superscript"/>
          <w:lang w:eastAsia="pt-BR"/>
        </w:rPr>
        <w:t>o</w:t>
      </w:r>
      <w:r w:rsidRPr="00423F2C">
        <w:rPr>
          <w:rFonts w:ascii="Times New Roman" w:eastAsia="Times New Roman" w:hAnsi="Times New Roman"/>
          <w:lang w:eastAsia="pt-BR"/>
        </w:rPr>
        <w:t xml:space="preserve">  </w:t>
      </w:r>
      <w:hyperlink r:id="rId10" w:anchor="art655a" w:history="1">
        <w:r w:rsidRPr="00423F2C">
          <w:rPr>
            <w:rFonts w:ascii="Times New Roman" w:eastAsia="Times New Roman" w:hAnsi="Times New Roman"/>
            <w:color w:val="000000" w:themeColor="text1"/>
            <w:lang w:eastAsia="pt-BR"/>
          </w:rPr>
          <w:t>art. 655-A</w:t>
        </w:r>
      </w:hyperlink>
      <w:r w:rsidRPr="00423F2C">
        <w:rPr>
          <w:rFonts w:ascii="Times New Roman" w:hAnsi="Times New Roman"/>
        </w:rPr>
        <w:t xml:space="preserve"> ‘’</w:t>
      </w:r>
      <w:r w:rsidRPr="00423F2C">
        <w:rPr>
          <w:rFonts w:ascii="Times New Roman" w:eastAsia="Times New Roman" w:hAnsi="Times New Roman"/>
          <w:lang w:eastAsia="pt-BR"/>
        </w:rPr>
        <w:t>Compete ao executado comprovar que as quantias depositadas em conta corrente referem-se à hipótese do inciso IV do caput do art. 649 desta Lei ou que estão revestidas de outra forma de impenhorabilidade’’, isso é, s</w:t>
      </w:r>
      <w:r w:rsidRPr="00423F2C">
        <w:rPr>
          <w:rFonts w:ascii="Times New Roman" w:hAnsi="Times New Roman"/>
        </w:rPr>
        <w:t>e o dinheiro que fora penhorado for classificado como impenhorável, caberá, depois de citado, ao devedor comprova</w:t>
      </w:r>
      <w:r>
        <w:rPr>
          <w:rFonts w:ascii="Times New Roman" w:hAnsi="Times New Roman"/>
        </w:rPr>
        <w:t>r</w:t>
      </w:r>
      <w:r w:rsidRPr="00423F2C">
        <w:rPr>
          <w:rFonts w:ascii="Times New Roman" w:hAnsi="Times New Roman"/>
        </w:rPr>
        <w:t xml:space="preserve"> a impenhorabilidade do bem. O desbloqueio do bem poderá ser solicitado por meio de embargos/impugnação, e caso houver urgência poderá ser solicitado antecipação dos efeitos da tutela. Mas Humberto Theorodo, citado por Didier, diz que para se ter o desbloqueio do valor é necessário que o devedor comprove a existência de outros bens penhoráveis capazes de satisfazer a execução (THEODORO, apud, DIDIER, p.630, 2014)</w:t>
      </w:r>
    </w:p>
    <w:p w:rsidR="00511C76" w:rsidRDefault="00511C76" w:rsidP="00511C76">
      <w:pPr>
        <w:spacing w:line="360" w:lineRule="auto"/>
        <w:ind w:firstLine="1134"/>
        <w:jc w:val="both"/>
        <w:rPr>
          <w:rFonts w:ascii="Times New Roman" w:hAnsi="Times New Roman"/>
        </w:rPr>
      </w:pPr>
      <w:r>
        <w:rPr>
          <w:rFonts w:ascii="Times New Roman" w:hAnsi="Times New Roman"/>
        </w:rPr>
        <w:t xml:space="preserve">Eduardo Bim comenta que o procedimento usado nesse tipo de penhora é bastante agressivo, pois explica que o bloqueio não é feito somente sobre os ativos financeiros disponíveis nas contas mas sim sobre todas as contas bancárias indicadas na ação de execução, o que dificultando movimentações financeiras.  Complementa ainda dizendo que tal agressividade é ainda mais sentida quando se tratar de finanças de empresariais ‘’uma vez </w:t>
      </w:r>
      <w:r>
        <w:rPr>
          <w:rFonts w:ascii="Times New Roman" w:hAnsi="Times New Roman"/>
        </w:rPr>
        <w:lastRenderedPageBreak/>
        <w:t>que o bloqueio de tais contas estanca o fluxo de capital de giro das empresas, impossibilitando o pagamento de fornecedores, empregados, tributos, etc’’. (BIM, p.39, 2004)</w:t>
      </w:r>
    </w:p>
    <w:p w:rsidR="00511C76" w:rsidRDefault="00511C76" w:rsidP="00511C76">
      <w:pPr>
        <w:spacing w:line="360" w:lineRule="auto"/>
        <w:ind w:firstLine="1134"/>
        <w:jc w:val="both"/>
        <w:rPr>
          <w:rFonts w:ascii="Times New Roman" w:hAnsi="Times New Roman"/>
        </w:rPr>
      </w:pPr>
      <w:r>
        <w:rPr>
          <w:rFonts w:ascii="Times New Roman" w:hAnsi="Times New Roman"/>
        </w:rPr>
        <w:t>Já Eliane Macedo entende que as informações e os bloqueios de valores encontram fundamentos no desinteresse do devedor solvente de ter o litígio solucionado, pois, mesmo que o caput do art. 659 do CPC não tenha expressamente no seu texto a faculdade que o devedor tem de indicar bens a penhora, esse direito não lhe é vedado, logo, ele tem a oportunidade afastar da investigação das suas contas bancárias indicando bens a penhora, mas por descaso, não o faz. Sendo a função do judiciário a satisfação do crédito inadimplente, é necessário ingressar no patrimônio do devedor, que se recusa a cumprir com a sua obrigação, para que o credor receba o que lhe é devido</w:t>
      </w:r>
      <w:r>
        <w:rPr>
          <w:rFonts w:ascii="Times New Roman" w:hAnsi="Times New Roman"/>
          <w:i/>
        </w:rPr>
        <w:t>.</w:t>
      </w:r>
      <w:r w:rsidRPr="00BB568A">
        <w:rPr>
          <w:rFonts w:ascii="Times New Roman" w:hAnsi="Times New Roman"/>
        </w:rPr>
        <w:t xml:space="preserve"> </w:t>
      </w:r>
      <w:r>
        <w:rPr>
          <w:rFonts w:ascii="Times New Roman" w:hAnsi="Times New Roman"/>
        </w:rPr>
        <w:t>(MACEDO, p.472, 2007)</w:t>
      </w:r>
    </w:p>
    <w:p w:rsidR="00511C76" w:rsidRPr="00E86E63" w:rsidRDefault="00511C76" w:rsidP="00511C76">
      <w:pPr>
        <w:spacing w:line="360" w:lineRule="auto"/>
        <w:ind w:firstLine="1134"/>
        <w:jc w:val="both"/>
        <w:rPr>
          <w:rFonts w:ascii="Times New Roman" w:hAnsi="Times New Roman"/>
          <w:b/>
          <w:bCs/>
        </w:rPr>
      </w:pPr>
    </w:p>
    <w:p w:rsidR="00511C76" w:rsidRDefault="00511C76" w:rsidP="00511C76">
      <w:pPr>
        <w:spacing w:line="360" w:lineRule="auto"/>
        <w:jc w:val="both"/>
        <w:rPr>
          <w:rFonts w:ascii="Times New Roman" w:hAnsi="Times New Roman"/>
          <w:b/>
          <w:bCs/>
        </w:rPr>
      </w:pPr>
      <w:r>
        <w:rPr>
          <w:rFonts w:ascii="Times New Roman" w:hAnsi="Times New Roman"/>
          <w:b/>
          <w:bCs/>
        </w:rPr>
        <w:t>4. DOS PRINCIPIOS PROCESSUAIS</w:t>
      </w:r>
    </w:p>
    <w:p w:rsidR="00511C76" w:rsidRDefault="00511C76" w:rsidP="000A05A9">
      <w:pPr>
        <w:autoSpaceDE w:val="0"/>
        <w:autoSpaceDN w:val="0"/>
        <w:adjustRightInd w:val="0"/>
        <w:spacing w:before="200" w:after="200" w:line="360" w:lineRule="auto"/>
        <w:ind w:firstLine="1134"/>
        <w:jc w:val="both"/>
        <w:rPr>
          <w:rFonts w:ascii="Times New Roman" w:hAnsi="Times New Roman"/>
          <w:bCs/>
        </w:rPr>
      </w:pPr>
      <w:r>
        <w:rPr>
          <w:rFonts w:ascii="Times New Roman" w:hAnsi="Times New Roman"/>
        </w:rPr>
        <w:t xml:space="preserve">O art. 5º da Constituição Federal traz em seus incisos os princípios e garantias fundamentais considerados como cláusulas pétreas inalienáveis. O estudo dos princípios constitucionais sempre foi considerado de suma importância no nosso ordenamento jurídico, não sendo assim diferente a necessidade da sua compreensão no processo da execução. É comum a colisão de princípios na tentativa de solução de conflitos, porém deve ser analisado qual princípio deve prevalecer. Na penhora </w:t>
      </w:r>
      <w:r w:rsidRPr="00876851">
        <w:rPr>
          <w:rFonts w:ascii="Times New Roman" w:hAnsi="Times New Roman"/>
          <w:i/>
        </w:rPr>
        <w:t xml:space="preserve">on line </w:t>
      </w:r>
      <w:r w:rsidRPr="00876851">
        <w:rPr>
          <w:rFonts w:ascii="Times New Roman" w:hAnsi="Times New Roman"/>
        </w:rPr>
        <w:t>pode-se averiguar o envolvimento de vários princípios processuais, porem iremos da ênfase principalmente ao</w:t>
      </w:r>
      <w:r w:rsidRPr="00876851">
        <w:rPr>
          <w:rFonts w:ascii="Times New Roman" w:hAnsi="Times New Roman"/>
          <w:bCs/>
        </w:rPr>
        <w:t xml:space="preserve"> princípio da menor onerosidade para o devedor, princípio da razoável duração do processo e da economia processual</w:t>
      </w:r>
      <w:r>
        <w:rPr>
          <w:rFonts w:ascii="Times New Roman" w:hAnsi="Times New Roman"/>
          <w:bCs/>
        </w:rPr>
        <w:t xml:space="preserve">. </w:t>
      </w:r>
    </w:p>
    <w:p w:rsidR="00511C76" w:rsidRDefault="00511C76" w:rsidP="000A05A9">
      <w:pPr>
        <w:spacing w:before="200" w:after="200" w:line="360" w:lineRule="auto"/>
        <w:jc w:val="both"/>
        <w:rPr>
          <w:rFonts w:ascii="Times New Roman" w:hAnsi="Times New Roman"/>
          <w:b/>
          <w:bCs/>
        </w:rPr>
      </w:pPr>
      <w:r>
        <w:rPr>
          <w:rFonts w:ascii="Times New Roman" w:hAnsi="Times New Roman"/>
          <w:b/>
        </w:rPr>
        <w:t xml:space="preserve">4.1 </w:t>
      </w:r>
      <w:r>
        <w:rPr>
          <w:rFonts w:ascii="Times New Roman" w:hAnsi="Times New Roman"/>
          <w:b/>
          <w:bCs/>
        </w:rPr>
        <w:t>O PRINCÍPIOS DA MENOS ONEROSIDADE PARA O DEVEDOR</w:t>
      </w:r>
    </w:p>
    <w:p w:rsidR="00511C76" w:rsidRDefault="00511C76" w:rsidP="000A05A9">
      <w:pPr>
        <w:autoSpaceDE w:val="0"/>
        <w:autoSpaceDN w:val="0"/>
        <w:adjustRightInd w:val="0"/>
        <w:spacing w:line="360" w:lineRule="auto"/>
        <w:ind w:firstLine="1134"/>
        <w:jc w:val="both"/>
        <w:rPr>
          <w:rFonts w:ascii="Times New Roman" w:hAnsi="Times New Roman"/>
        </w:rPr>
      </w:pPr>
      <w:r>
        <w:rPr>
          <w:rFonts w:ascii="Times New Roman" w:hAnsi="Times New Roman"/>
        </w:rPr>
        <w:t>O art. 620 do CPC, baseado nos princípios de justiça e equidade, dispõe que “quando por vários meios o credor puder promover a execução, o juiz mandará que se faça pelo modo menos gravoso para o devedor”.</w:t>
      </w:r>
      <w:r w:rsidRPr="001C2B53">
        <w:rPr>
          <w:rFonts w:ascii="Times New Roman" w:hAnsi="Times New Roman"/>
        </w:rPr>
        <w:t xml:space="preserve"> </w:t>
      </w:r>
      <w:r>
        <w:rPr>
          <w:rFonts w:ascii="Times New Roman" w:hAnsi="Times New Roman"/>
        </w:rPr>
        <w:t>Por meio desse preceito normativo observamos que a ação de execução embora tenha o fim de realizar a pretensão do credor, não pode fazer uso dos meios mais onerosos que venham prejudicar indevidamente o devedor.</w:t>
      </w:r>
      <w:r w:rsidRPr="00C618BF">
        <w:rPr>
          <w:rFonts w:ascii="Times New Roman" w:hAnsi="Times New Roman"/>
        </w:rPr>
        <w:t xml:space="preserve"> </w:t>
      </w:r>
      <w:r>
        <w:rPr>
          <w:rFonts w:ascii="Times New Roman" w:hAnsi="Times New Roman"/>
        </w:rPr>
        <w:t xml:space="preserve">Mas também não se pode fazer uso de um meio tão econômico que não seja possível satisfazer devidamente a execução, o que deve ser feito é se buscar um equilíbrio entra a qualidade e a economia. O que se busca com isso é proteger </w:t>
      </w:r>
      <w:r w:rsidRPr="001F5924">
        <w:rPr>
          <w:rFonts w:ascii="Times New Roman" w:hAnsi="Times New Roman"/>
        </w:rPr>
        <w:t>o executado de possíveis excessos</w:t>
      </w:r>
      <w:r>
        <w:rPr>
          <w:rFonts w:ascii="Times New Roman" w:hAnsi="Times New Roman"/>
        </w:rPr>
        <w:t xml:space="preserve"> indevidos que poderiam ter serem evitados sem afetar o resulto da ação</w:t>
      </w:r>
      <w:r w:rsidR="00AD061F">
        <w:rPr>
          <w:rFonts w:ascii="Times New Roman" w:hAnsi="Times New Roman"/>
        </w:rPr>
        <w:t xml:space="preserve"> (</w:t>
      </w:r>
      <w:r w:rsidRPr="001F5924">
        <w:rPr>
          <w:rFonts w:ascii="Times New Roman" w:hAnsi="Times New Roman"/>
        </w:rPr>
        <w:t>GOMES FILHO, p. 24, 2011)</w:t>
      </w:r>
      <w:r w:rsidR="00AD061F">
        <w:rPr>
          <w:rFonts w:ascii="Times New Roman" w:hAnsi="Times New Roman"/>
        </w:rPr>
        <w:t>.</w:t>
      </w:r>
    </w:p>
    <w:p w:rsidR="00511C76" w:rsidRDefault="00511C76" w:rsidP="000A05A9">
      <w:pPr>
        <w:autoSpaceDE w:val="0"/>
        <w:autoSpaceDN w:val="0"/>
        <w:adjustRightInd w:val="0"/>
        <w:spacing w:line="360" w:lineRule="auto"/>
        <w:ind w:firstLine="1134"/>
        <w:jc w:val="both"/>
        <w:rPr>
          <w:rFonts w:ascii="Times New Roman" w:hAnsi="Times New Roman"/>
        </w:rPr>
      </w:pPr>
      <w:r>
        <w:rPr>
          <w:rFonts w:ascii="Times New Roman" w:hAnsi="Times New Roman"/>
        </w:rPr>
        <w:lastRenderedPageBreak/>
        <w:t>Deve-se frisar que tal princípio não serve como fuga do devedor a não cumprir com a sua obrigação, pois é evidente que seu patrimônio será atingido, já que se trata de uma execução, onde não se discute mais o mérito da causa. O objetivo desse princípio nada mais é do que ‘’</w:t>
      </w:r>
      <w:r w:rsidRPr="00C618BF">
        <w:rPr>
          <w:rFonts w:ascii="Times New Roman" w:hAnsi="Times New Roman"/>
        </w:rPr>
        <w:t xml:space="preserve"> </w:t>
      </w:r>
      <w:r>
        <w:rPr>
          <w:rFonts w:ascii="Times New Roman" w:hAnsi="Times New Roman"/>
        </w:rPr>
        <w:t>vedar o abuso do credor em obter aquilo a que se faz jus’’.</w:t>
      </w:r>
      <w:r w:rsidRPr="000219A9">
        <w:rPr>
          <w:rFonts w:ascii="Times New Roman" w:hAnsi="Times New Roman"/>
        </w:rPr>
        <w:t xml:space="preserve"> </w:t>
      </w:r>
      <w:r w:rsidR="00AD061F">
        <w:rPr>
          <w:rFonts w:ascii="Times New Roman" w:hAnsi="Times New Roman"/>
        </w:rPr>
        <w:t>(</w:t>
      </w:r>
      <w:r w:rsidRPr="001F5924">
        <w:rPr>
          <w:rFonts w:ascii="Times New Roman" w:hAnsi="Times New Roman"/>
        </w:rPr>
        <w:t>GOMES FILHO, p. 24, 2011)</w:t>
      </w:r>
      <w:r>
        <w:rPr>
          <w:rFonts w:ascii="Times New Roman" w:hAnsi="Times New Roman"/>
        </w:rPr>
        <w:t xml:space="preserve">.  </w:t>
      </w:r>
    </w:p>
    <w:p w:rsidR="00511C76" w:rsidRPr="00674728" w:rsidRDefault="00511C76" w:rsidP="000A05A9">
      <w:pPr>
        <w:autoSpaceDE w:val="0"/>
        <w:autoSpaceDN w:val="0"/>
        <w:adjustRightInd w:val="0"/>
        <w:spacing w:line="360" w:lineRule="auto"/>
        <w:ind w:firstLine="1134"/>
        <w:jc w:val="both"/>
        <w:rPr>
          <w:rFonts w:ascii="Times New Roman" w:hAnsi="Times New Roman"/>
        </w:rPr>
      </w:pPr>
      <w:r w:rsidRPr="00362642">
        <w:rPr>
          <w:rFonts w:ascii="Times New Roman" w:hAnsi="Times New Roman"/>
        </w:rPr>
        <w:t>A jurisprudência encontrada com lapso temporal 1 (um) ano,</w:t>
      </w:r>
      <w:r w:rsidRPr="00362642">
        <w:rPr>
          <w:rFonts w:ascii="Times New Roman" w:hAnsi="Times New Roman"/>
          <w:color w:val="000000"/>
        </w:rPr>
        <w:t xml:space="preserve"> que teve como relator </w:t>
      </w:r>
      <w:r w:rsidRPr="00362642">
        <w:rPr>
          <w:rFonts w:ascii="Times New Roman" w:eastAsia="Times New Roman" w:hAnsi="Times New Roman"/>
          <w:lang w:eastAsia="pt-BR"/>
        </w:rPr>
        <w:t xml:space="preserve"> Umberto Guaspari Sudbrack</w:t>
      </w:r>
      <w:r w:rsidRPr="00362642">
        <w:rPr>
          <w:rFonts w:ascii="Times New Roman" w:hAnsi="Times New Roman"/>
        </w:rPr>
        <w:t xml:space="preserve"> exibe que a penhora </w:t>
      </w:r>
      <w:r w:rsidRPr="00362642">
        <w:rPr>
          <w:rFonts w:ascii="Times New Roman" w:hAnsi="Times New Roman"/>
          <w:i/>
        </w:rPr>
        <w:t xml:space="preserve">on line </w:t>
      </w:r>
      <w:r w:rsidRPr="00362642">
        <w:rPr>
          <w:rFonts w:ascii="Times New Roman" w:hAnsi="Times New Roman"/>
        </w:rPr>
        <w:t xml:space="preserve">é um método eficaz, célere e que não ofende </w:t>
      </w:r>
      <w:r w:rsidRPr="00362642">
        <w:rPr>
          <w:rFonts w:ascii="Times New Roman" w:hAnsi="Times New Roman"/>
          <w:bCs/>
        </w:rPr>
        <w:t xml:space="preserve">princípio da </w:t>
      </w:r>
      <w:r>
        <w:rPr>
          <w:rFonts w:ascii="Times New Roman" w:hAnsi="Times New Roman"/>
          <w:bCs/>
        </w:rPr>
        <w:t>menor onerosidade para o devedor</w:t>
      </w:r>
      <w:r w:rsidRPr="00362642">
        <w:rPr>
          <w:rFonts w:ascii="Times New Roman" w:hAnsi="Times New Roman"/>
          <w:bCs/>
        </w:rPr>
        <w:t xml:space="preserve">. </w:t>
      </w:r>
      <w:r w:rsidRPr="00362642">
        <w:rPr>
          <w:rFonts w:ascii="Times New Roman" w:hAnsi="Times New Roman"/>
          <w:color w:val="000000"/>
        </w:rPr>
        <w:t>Eis a ementa</w:t>
      </w:r>
      <w:r w:rsidRPr="0033249E">
        <w:rPr>
          <w:rFonts w:ascii="Times New Roman" w:hAnsi="Times New Roman"/>
          <w:color w:val="000000"/>
        </w:rPr>
        <w:t>:</w:t>
      </w:r>
    </w:p>
    <w:p w:rsidR="00511C76" w:rsidRDefault="00511C76" w:rsidP="00511C76">
      <w:pPr>
        <w:autoSpaceDE w:val="0"/>
        <w:autoSpaceDN w:val="0"/>
        <w:adjustRightInd w:val="0"/>
        <w:spacing w:line="360" w:lineRule="auto"/>
        <w:ind w:firstLine="1134"/>
        <w:jc w:val="both"/>
        <w:rPr>
          <w:rFonts w:ascii="Times New Roman" w:hAnsi="Times New Roman"/>
        </w:rPr>
      </w:pPr>
    </w:p>
    <w:p w:rsidR="00511C76" w:rsidRDefault="00511C76" w:rsidP="00511C76">
      <w:pPr>
        <w:ind w:left="2268"/>
        <w:jc w:val="both"/>
        <w:rPr>
          <w:rFonts w:ascii="Times New Roman" w:eastAsia="Times New Roman" w:hAnsi="Times New Roman"/>
          <w:sz w:val="20"/>
          <w:szCs w:val="20"/>
          <w:lang w:eastAsia="pt-BR"/>
        </w:rPr>
      </w:pPr>
      <w:r w:rsidRPr="00477EB1">
        <w:rPr>
          <w:rFonts w:ascii="Times New Roman" w:eastAsia="Times New Roman" w:hAnsi="Times New Roman"/>
          <w:sz w:val="20"/>
          <w:szCs w:val="20"/>
          <w:lang w:eastAsia="pt-BR"/>
        </w:rPr>
        <w:t>AGRAVO DE INSTRUMENTO. RESPONSABILIDADE CIVIL EM ACIDENTE DE TRÂNSITO. CUMPRIMENTO DE SENTENÇA. PENHORA "ON LINE". SISTEMA RENAJUD. EFETIVIDADE. INTERESSE DO CREDOR. MENOR ONEROSIDADE. FORMALISMO VALORATIVO.</w:t>
      </w:r>
    </w:p>
    <w:p w:rsidR="00511C76" w:rsidRDefault="00511C76" w:rsidP="00511C76">
      <w:pPr>
        <w:ind w:left="2268"/>
        <w:jc w:val="both"/>
        <w:rPr>
          <w:rFonts w:ascii="Times New Roman" w:hAnsi="Times New Roman"/>
          <w:b/>
          <w:bCs/>
          <w:color w:val="444444"/>
          <w:sz w:val="20"/>
          <w:szCs w:val="20"/>
        </w:rPr>
      </w:pPr>
      <w:r w:rsidRPr="00477EB1">
        <w:rPr>
          <w:rFonts w:ascii="Times New Roman" w:eastAsia="Times New Roman" w:hAnsi="Times New Roman"/>
          <w:sz w:val="20"/>
          <w:szCs w:val="20"/>
          <w:lang w:eastAsia="pt-BR"/>
        </w:rPr>
        <w:t>1. Penhora "on line": as alterações no Processo Civil brasileiro impõem que a execução seja realizada visando à satisfação do interesse do credor. Entendimento jurisprudencial consolidado, no sentido de que a realização da penhora "on line" não ofende o princípio da menor onerosidade, bem como homenageia o princípio da celeridade</w:t>
      </w:r>
      <w:r w:rsidRPr="00477EB1">
        <w:rPr>
          <w:rFonts w:ascii="Times New Roman" w:hAnsi="Times New Roman"/>
          <w:b/>
          <w:bCs/>
          <w:color w:val="444444"/>
          <w:sz w:val="20"/>
          <w:szCs w:val="20"/>
        </w:rPr>
        <w:t xml:space="preserve"> </w:t>
      </w:r>
    </w:p>
    <w:p w:rsidR="00511C76" w:rsidRPr="00477EB1" w:rsidRDefault="00511C76" w:rsidP="00511C76">
      <w:pPr>
        <w:ind w:left="2268"/>
        <w:jc w:val="both"/>
        <w:rPr>
          <w:rFonts w:ascii="Times New Roman" w:eastAsia="Times New Roman" w:hAnsi="Times New Roman"/>
          <w:color w:val="444444"/>
          <w:sz w:val="20"/>
          <w:szCs w:val="20"/>
          <w:lang w:eastAsia="pt-BR"/>
        </w:rPr>
      </w:pPr>
      <w:r w:rsidRPr="00477EB1">
        <w:rPr>
          <w:rFonts w:ascii="Times New Roman" w:eastAsia="Times New Roman" w:hAnsi="Times New Roman"/>
          <w:b/>
          <w:bCs/>
          <w:color w:val="444444"/>
          <w:sz w:val="20"/>
          <w:szCs w:val="20"/>
          <w:lang w:eastAsia="pt-BR"/>
        </w:rPr>
        <w:t xml:space="preserve">2. Princípio da instrumentalidade das formas: </w:t>
      </w:r>
      <w:r w:rsidRPr="00477EB1">
        <w:rPr>
          <w:rFonts w:ascii="Times New Roman" w:eastAsia="Times New Roman" w:hAnsi="Times New Roman"/>
          <w:color w:val="444444"/>
          <w:sz w:val="20"/>
          <w:szCs w:val="20"/>
          <w:lang w:eastAsia="pt-BR"/>
        </w:rPr>
        <w:t xml:space="preserve">por força dos princípios aplicáveis ao processo civil, sobretudo os de ordem processual, questões procedimentais de natureza eminentemente formais não devem obstaculizar a tramitação célere do feito e a efetividade das decisões judiciais. </w:t>
      </w:r>
    </w:p>
    <w:p w:rsidR="00511C76" w:rsidRPr="00477EB1" w:rsidRDefault="00511C76" w:rsidP="00511C76">
      <w:pPr>
        <w:ind w:left="2268"/>
        <w:jc w:val="both"/>
        <w:rPr>
          <w:rFonts w:ascii="Times New Roman" w:hAnsi="Times New Roman"/>
          <w:sz w:val="20"/>
          <w:szCs w:val="20"/>
        </w:rPr>
      </w:pPr>
      <w:r w:rsidRPr="00477EB1">
        <w:rPr>
          <w:rFonts w:ascii="Times New Roman" w:eastAsia="Times New Roman" w:hAnsi="Times New Roman"/>
          <w:sz w:val="20"/>
          <w:szCs w:val="20"/>
          <w:lang w:eastAsia="pt-BR"/>
        </w:rPr>
        <w:t>(70049788565 RS , Relator: Umberto Guaspari Sudbrack, Data de Julgamento: 16/08/2012, Décima Segunda Câmara Cível, Data de Publicação: Diário da Justiça do dia 20/08/2012, undefined)</w:t>
      </w:r>
    </w:p>
    <w:p w:rsidR="00511C76" w:rsidRDefault="00511C76" w:rsidP="00511C76">
      <w:pPr>
        <w:autoSpaceDE w:val="0"/>
        <w:autoSpaceDN w:val="0"/>
        <w:adjustRightInd w:val="0"/>
        <w:spacing w:line="360" w:lineRule="auto"/>
        <w:ind w:firstLine="1134"/>
        <w:jc w:val="both"/>
        <w:rPr>
          <w:rFonts w:ascii="Times New Roman" w:hAnsi="Times New Roman"/>
        </w:rPr>
      </w:pPr>
    </w:p>
    <w:p w:rsidR="00511C76" w:rsidRDefault="00511C76" w:rsidP="00511C76">
      <w:pPr>
        <w:autoSpaceDE w:val="0"/>
        <w:autoSpaceDN w:val="0"/>
        <w:adjustRightInd w:val="0"/>
        <w:spacing w:line="360" w:lineRule="auto"/>
        <w:ind w:firstLine="1134"/>
        <w:jc w:val="both"/>
        <w:rPr>
          <w:rFonts w:ascii="Times New Roman" w:hAnsi="Times New Roman"/>
        </w:rPr>
      </w:pPr>
      <w:r>
        <w:rPr>
          <w:rFonts w:ascii="Times New Roman" w:hAnsi="Times New Roman"/>
        </w:rPr>
        <w:t xml:space="preserve"> Eliane Macedo expõe que para que não ocorra ferimento ao principio da economia e ao da menor onerosidade ao devedor, quando ocorrer a penhora </w:t>
      </w:r>
      <w:r w:rsidRPr="00A65A96">
        <w:rPr>
          <w:rFonts w:ascii="Times New Roman" w:hAnsi="Times New Roman"/>
          <w:i/>
        </w:rPr>
        <w:t>on line</w:t>
      </w:r>
      <w:r>
        <w:rPr>
          <w:rFonts w:ascii="Times New Roman" w:hAnsi="Times New Roman"/>
        </w:rPr>
        <w:t xml:space="preserve">, o pagamento devido ao credor será aquele montante anteriormente bloqueado e depositado junto ao estabelecimento bancário, sendo que nele seja incidido qualquer correção monetária, sob pena da dívida se tornar infindável. </w:t>
      </w:r>
      <w:r w:rsidRPr="003846DD">
        <w:rPr>
          <w:rFonts w:ascii="Times New Roman" w:hAnsi="Times New Roman"/>
        </w:rPr>
        <w:t>(MACEDO, p.4</w:t>
      </w:r>
      <w:r>
        <w:rPr>
          <w:rFonts w:ascii="Times New Roman" w:hAnsi="Times New Roman"/>
        </w:rPr>
        <w:t>72</w:t>
      </w:r>
      <w:r w:rsidRPr="003846DD">
        <w:rPr>
          <w:rFonts w:ascii="Times New Roman" w:hAnsi="Times New Roman"/>
        </w:rPr>
        <w:t>, 2007)</w:t>
      </w:r>
    </w:p>
    <w:p w:rsidR="00511C76" w:rsidRPr="000A05A9" w:rsidRDefault="00511C76" w:rsidP="000A05A9">
      <w:pPr>
        <w:autoSpaceDE w:val="0"/>
        <w:autoSpaceDN w:val="0"/>
        <w:adjustRightInd w:val="0"/>
        <w:spacing w:before="200" w:after="200" w:line="360" w:lineRule="auto"/>
        <w:ind w:firstLine="1134"/>
        <w:jc w:val="both"/>
        <w:rPr>
          <w:rFonts w:ascii="Times New Roman" w:eastAsia="Times New Roman" w:hAnsi="Times New Roman"/>
          <w:bCs/>
          <w:color w:val="000000"/>
          <w:lang w:eastAsia="pt-BR"/>
        </w:rPr>
      </w:pPr>
      <w:r w:rsidRPr="001F5924">
        <w:rPr>
          <w:rFonts w:ascii="Times New Roman" w:hAnsi="Times New Roman"/>
        </w:rPr>
        <w:t xml:space="preserve">Este princípio faz conexão com o principio da economia no processo, pois o processo de execução deve ser realizado de forma mais economia possível, sem abusos, tornando a obrigação menos gravosa para o executado.  </w:t>
      </w:r>
      <w:r w:rsidRPr="00876851">
        <w:rPr>
          <w:rFonts w:ascii="Times New Roman" w:eastAsia="Times New Roman" w:hAnsi="Times New Roman"/>
          <w:bCs/>
          <w:color w:val="000000"/>
          <w:lang w:eastAsia="pt-BR"/>
        </w:rPr>
        <w:t xml:space="preserve">Humberto Theodoro Júnior </w:t>
      </w:r>
      <w:r w:rsidRPr="001F5924">
        <w:rPr>
          <w:rFonts w:ascii="Times New Roman" w:eastAsia="Times New Roman" w:hAnsi="Times New Roman"/>
          <w:bCs/>
          <w:color w:val="000000"/>
          <w:lang w:eastAsia="pt-BR"/>
        </w:rPr>
        <w:t>entende que ‘’</w:t>
      </w:r>
      <w:r w:rsidRPr="00876851">
        <w:rPr>
          <w:rFonts w:ascii="Times New Roman" w:eastAsia="Times New Roman" w:hAnsi="Times New Roman"/>
          <w:bCs/>
          <w:color w:val="000000"/>
          <w:lang w:eastAsia="pt-BR"/>
        </w:rPr>
        <w:t xml:space="preserve"> </w:t>
      </w:r>
      <w:r w:rsidRPr="001F5924">
        <w:rPr>
          <w:rFonts w:ascii="Times New Roman" w:eastAsia="Times New Roman" w:hAnsi="Times New Roman"/>
          <w:bCs/>
          <w:color w:val="000000"/>
          <w:lang w:eastAsia="pt-BR"/>
        </w:rPr>
        <w:t>t</w:t>
      </w:r>
      <w:r w:rsidRPr="00876851">
        <w:rPr>
          <w:rFonts w:ascii="Times New Roman" w:eastAsia="Times New Roman" w:hAnsi="Times New Roman"/>
          <w:bCs/>
          <w:color w:val="000000"/>
          <w:lang w:eastAsia="pt-BR"/>
        </w:rPr>
        <w:t>oda execução deve ser econômica, isto é, deve realizar-se da forma que, satisfazendo o direito do credor, seja o menos prejudicial possível ao devedor.</w:t>
      </w:r>
      <w:r w:rsidRPr="001F5924">
        <w:rPr>
          <w:rFonts w:ascii="Times New Roman" w:eastAsia="Times New Roman" w:hAnsi="Times New Roman"/>
          <w:bCs/>
          <w:color w:val="000000"/>
          <w:lang w:eastAsia="pt-BR"/>
        </w:rPr>
        <w:t>’’</w:t>
      </w:r>
      <w:r w:rsidRPr="00876851">
        <w:rPr>
          <w:rFonts w:ascii="Times New Roman" w:eastAsia="Times New Roman" w:hAnsi="Times New Roman"/>
          <w:bCs/>
          <w:color w:val="000000"/>
          <w:lang w:eastAsia="pt-BR"/>
        </w:rPr>
        <w:t xml:space="preserve"> </w:t>
      </w:r>
      <w:r w:rsidRPr="001F5924">
        <w:rPr>
          <w:rFonts w:ascii="Times New Roman" w:eastAsia="Times New Roman" w:hAnsi="Times New Roman"/>
          <w:bCs/>
          <w:color w:val="000000"/>
          <w:lang w:eastAsia="pt-BR"/>
        </w:rPr>
        <w:t>( THEODORO JÚNIOR, apud, PATAH, p.1, 2005)</w:t>
      </w:r>
    </w:p>
    <w:p w:rsidR="00511C76" w:rsidRPr="000A05A9" w:rsidRDefault="00511C76" w:rsidP="000A05A9">
      <w:pPr>
        <w:spacing w:before="200" w:after="200" w:line="360" w:lineRule="auto"/>
        <w:jc w:val="both"/>
        <w:rPr>
          <w:rFonts w:ascii="Times New Roman" w:hAnsi="Times New Roman"/>
          <w:b/>
          <w:bCs/>
        </w:rPr>
      </w:pPr>
      <w:r>
        <w:rPr>
          <w:rFonts w:ascii="Times New Roman" w:hAnsi="Times New Roman"/>
          <w:b/>
          <w:bCs/>
        </w:rPr>
        <w:t xml:space="preserve">4.2 O PRINCÍPIO DA RAZOÁVEL DURAÇÃO DO PROCESSO </w:t>
      </w:r>
    </w:p>
    <w:p w:rsidR="00511C76" w:rsidRDefault="00511C76" w:rsidP="000A05A9">
      <w:pPr>
        <w:autoSpaceDE w:val="0"/>
        <w:autoSpaceDN w:val="0"/>
        <w:adjustRightInd w:val="0"/>
        <w:spacing w:before="200" w:after="200" w:line="360" w:lineRule="auto"/>
        <w:ind w:firstLine="1134"/>
        <w:jc w:val="both"/>
        <w:rPr>
          <w:rFonts w:ascii="Times New Roman" w:eastAsia="Times New Roman" w:hAnsi="Times New Roman"/>
          <w:bCs/>
          <w:color w:val="000000"/>
          <w:lang w:eastAsia="pt-BR"/>
        </w:rPr>
      </w:pPr>
      <w:r w:rsidRPr="00D522D4">
        <w:rPr>
          <w:rFonts w:ascii="Times New Roman" w:eastAsia="Times New Roman" w:hAnsi="Times New Roman"/>
          <w:bCs/>
          <w:color w:val="000000"/>
          <w:lang w:eastAsia="pt-BR"/>
        </w:rPr>
        <w:lastRenderedPageBreak/>
        <w:t>O atr 5° inciso XXXV da CF garante que todos que provocarem o judiciário terão seus pedidos analisados ao dispor que</w:t>
      </w:r>
      <w:r>
        <w:rPr>
          <w:rFonts w:ascii="Times New Roman" w:eastAsia="Times New Roman" w:hAnsi="Times New Roman"/>
          <w:bCs/>
          <w:color w:val="000000"/>
          <w:lang w:eastAsia="pt-BR"/>
        </w:rPr>
        <w:t>:</w:t>
      </w:r>
    </w:p>
    <w:p w:rsidR="00511C76" w:rsidRDefault="00511C76" w:rsidP="00511C76">
      <w:pPr>
        <w:autoSpaceDE w:val="0"/>
        <w:autoSpaceDN w:val="0"/>
        <w:adjustRightInd w:val="0"/>
        <w:ind w:left="2268"/>
        <w:jc w:val="both"/>
        <w:rPr>
          <w:rFonts w:ascii="Times New Roman" w:hAnsi="Times New Roman"/>
          <w:sz w:val="20"/>
          <w:szCs w:val="20"/>
        </w:rPr>
      </w:pPr>
    </w:p>
    <w:p w:rsidR="00511C76" w:rsidRPr="00D522D4" w:rsidRDefault="00511C76" w:rsidP="00511C76">
      <w:pPr>
        <w:autoSpaceDE w:val="0"/>
        <w:autoSpaceDN w:val="0"/>
        <w:adjustRightInd w:val="0"/>
        <w:ind w:left="2268"/>
        <w:jc w:val="both"/>
        <w:rPr>
          <w:rFonts w:ascii="Times New Roman" w:eastAsia="Times New Roman" w:hAnsi="Times New Roman"/>
          <w:bCs/>
          <w:color w:val="000000"/>
          <w:sz w:val="20"/>
          <w:szCs w:val="20"/>
          <w:lang w:eastAsia="pt-BR"/>
        </w:rPr>
      </w:pPr>
      <w:r w:rsidRPr="00D522D4">
        <w:rPr>
          <w:rFonts w:ascii="Times New Roman" w:hAnsi="Times New Roman"/>
          <w:sz w:val="20"/>
          <w:szCs w:val="20"/>
        </w:rPr>
        <w:t>Todos são iguais perante a lei, sem distinção de qualquer natureza, garantindo-se aos brasileiros e aos estrangeiros residentes no País a inviolabilidade do direito à vida, à liberdade, à igualdade, à segurança e a propriedade, nos termos seguintes: [...] XXXV – a lei não excluirá da apreciação do Poder Judiciário lesão ou ameaça a direito [...].</w:t>
      </w:r>
    </w:p>
    <w:p w:rsidR="00511C76" w:rsidRDefault="00511C76" w:rsidP="00511C76">
      <w:pPr>
        <w:spacing w:line="360" w:lineRule="auto"/>
        <w:jc w:val="both"/>
        <w:rPr>
          <w:rFonts w:ascii="Times New Roman" w:hAnsi="Times New Roman"/>
          <w:b/>
          <w:bCs/>
        </w:rPr>
      </w:pPr>
    </w:p>
    <w:p w:rsidR="00511C76" w:rsidRDefault="00511C76" w:rsidP="00511C76">
      <w:pPr>
        <w:spacing w:line="360" w:lineRule="auto"/>
        <w:ind w:firstLine="1134"/>
        <w:jc w:val="both"/>
        <w:rPr>
          <w:rFonts w:ascii="Times New Roman" w:eastAsia="Times New Roman" w:hAnsi="Times New Roman"/>
          <w:bCs/>
          <w:color w:val="000000"/>
          <w:lang w:eastAsia="pt-BR"/>
        </w:rPr>
      </w:pPr>
      <w:r w:rsidRPr="002E7170">
        <w:rPr>
          <w:rFonts w:ascii="Times New Roman" w:eastAsia="Times New Roman" w:hAnsi="Times New Roman"/>
          <w:bCs/>
          <w:color w:val="000000"/>
          <w:lang w:eastAsia="pt-BR"/>
        </w:rPr>
        <w:t>O acesso a justiça é de todos, onde as ações ajuizadas deverão obedecer ao princípio do devido processo legal, no qual vincula o direito da  a razoável duração do processo e a garantia da celeridade na tramitação do processo ( art. 5º,inciso LXXVIII, CF</w:t>
      </w:r>
      <w:r>
        <w:rPr>
          <w:rFonts w:ascii="Times New Roman" w:eastAsia="Times New Roman" w:hAnsi="Times New Roman"/>
          <w:bCs/>
          <w:color w:val="000000"/>
          <w:lang w:eastAsia="pt-BR"/>
        </w:rPr>
        <w:t>), pois de nada adianta se ter o direito de ajuizar uma ação se a jurisdição for morosa, inadequada e intempestiva.</w:t>
      </w:r>
    </w:p>
    <w:p w:rsidR="00511C76" w:rsidRPr="002E0864" w:rsidRDefault="00511C76" w:rsidP="00333808">
      <w:pPr>
        <w:spacing w:before="200" w:after="200" w:line="360" w:lineRule="auto"/>
        <w:ind w:firstLine="1134"/>
        <w:jc w:val="both"/>
        <w:rPr>
          <w:rFonts w:ascii="Times New Roman" w:hAnsi="Times New Roman"/>
          <w:b/>
        </w:rPr>
      </w:pPr>
      <w:r>
        <w:rPr>
          <w:rFonts w:ascii="Times New Roman" w:hAnsi="Times New Roman"/>
        </w:rPr>
        <w:t xml:space="preserve">A penhora </w:t>
      </w:r>
      <w:r>
        <w:rPr>
          <w:rFonts w:ascii="Times New Roman" w:hAnsi="Times New Roman"/>
          <w:i/>
        </w:rPr>
        <w:t xml:space="preserve">on line </w:t>
      </w:r>
      <w:r w:rsidRPr="001F527B">
        <w:rPr>
          <w:rFonts w:ascii="Times New Roman" w:hAnsi="Times New Roman"/>
        </w:rPr>
        <w:t>atualmente</w:t>
      </w:r>
      <w:r>
        <w:rPr>
          <w:rFonts w:ascii="Times New Roman" w:hAnsi="Times New Roman"/>
        </w:rPr>
        <w:t xml:space="preserve"> tem</w:t>
      </w:r>
      <w:r w:rsidRPr="004A7969">
        <w:rPr>
          <w:rFonts w:ascii="Times New Roman" w:hAnsi="Times New Roman"/>
        </w:rPr>
        <w:t xml:space="preserve"> s</w:t>
      </w:r>
      <w:r>
        <w:rPr>
          <w:rFonts w:ascii="Times New Roman" w:hAnsi="Times New Roman"/>
        </w:rPr>
        <w:t>i</w:t>
      </w:r>
      <w:r w:rsidRPr="004A7969">
        <w:rPr>
          <w:rFonts w:ascii="Times New Roman" w:hAnsi="Times New Roman"/>
        </w:rPr>
        <w:t>do uma ferramenta indispensável n</w:t>
      </w:r>
      <w:r>
        <w:rPr>
          <w:rFonts w:ascii="Times New Roman" w:hAnsi="Times New Roman"/>
        </w:rPr>
        <w:t>o processo de</w:t>
      </w:r>
      <w:r w:rsidRPr="004A7969">
        <w:rPr>
          <w:rFonts w:ascii="Times New Roman" w:hAnsi="Times New Roman"/>
        </w:rPr>
        <w:t xml:space="preserve"> execução de quantia certa contra devedor solvente devido a notória agilidade no cumprimento de decisões judiciais</w:t>
      </w:r>
      <w:r>
        <w:rPr>
          <w:rFonts w:ascii="Times New Roman" w:hAnsi="Times New Roman"/>
        </w:rPr>
        <w:t xml:space="preserve">, por </w:t>
      </w:r>
      <w:r w:rsidRPr="004A7969">
        <w:rPr>
          <w:rFonts w:ascii="Times New Roman" w:hAnsi="Times New Roman"/>
        </w:rPr>
        <w:t>permiti</w:t>
      </w:r>
      <w:r>
        <w:rPr>
          <w:rFonts w:ascii="Times New Roman" w:hAnsi="Times New Roman"/>
        </w:rPr>
        <w:t>r</w:t>
      </w:r>
      <w:r w:rsidRPr="004A7969">
        <w:rPr>
          <w:rFonts w:ascii="Times New Roman" w:hAnsi="Times New Roman"/>
        </w:rPr>
        <w:t xml:space="preserve"> </w:t>
      </w:r>
      <w:r>
        <w:rPr>
          <w:rFonts w:ascii="Times New Roman" w:hAnsi="Times New Roman"/>
        </w:rPr>
        <w:t>‘’</w:t>
      </w:r>
      <w:r w:rsidRPr="004A7969">
        <w:rPr>
          <w:rFonts w:ascii="Times New Roman" w:hAnsi="Times New Roman"/>
        </w:rPr>
        <w:t>que a ordem do juiz para o bloqueio de uma conta corrente seja cumprida em 24 horas</w:t>
      </w:r>
      <w:r>
        <w:rPr>
          <w:rFonts w:ascii="Times New Roman" w:hAnsi="Times New Roman"/>
        </w:rPr>
        <w:t>’’ tonando o processo mais célere</w:t>
      </w:r>
      <w:r w:rsidRPr="004A7969">
        <w:rPr>
          <w:rFonts w:ascii="Times New Roman" w:hAnsi="Times New Roman"/>
        </w:rPr>
        <w:t xml:space="preserve">, </w:t>
      </w:r>
      <w:r>
        <w:rPr>
          <w:rFonts w:ascii="Times New Roman" w:hAnsi="Times New Roman"/>
        </w:rPr>
        <w:t>‘’</w:t>
      </w:r>
      <w:r w:rsidRPr="004A7969">
        <w:rPr>
          <w:rFonts w:ascii="Times New Roman" w:hAnsi="Times New Roman"/>
        </w:rPr>
        <w:t>enquanto o processamento via papel pode purar até 30 dias</w:t>
      </w:r>
      <w:r>
        <w:rPr>
          <w:rFonts w:ascii="Times New Roman" w:hAnsi="Times New Roman"/>
        </w:rPr>
        <w:t>’’ (MACEDO, p.472, 2007)</w:t>
      </w:r>
      <w:r>
        <w:rPr>
          <w:rFonts w:ascii="Times New Roman" w:hAnsi="Times New Roman"/>
          <w:i/>
        </w:rPr>
        <w:t xml:space="preserve">.  </w:t>
      </w:r>
    </w:p>
    <w:p w:rsidR="00C15DD8" w:rsidRDefault="00C15DD8" w:rsidP="00333808">
      <w:pPr>
        <w:pStyle w:val="PargrafodaLista"/>
        <w:spacing w:before="200" w:after="200" w:line="360" w:lineRule="auto"/>
        <w:ind w:left="-142"/>
        <w:jc w:val="both"/>
        <w:rPr>
          <w:rFonts w:ascii="Times New Roman" w:hAnsi="Times New Roman" w:cs="Times New Roman"/>
          <w:b/>
        </w:rPr>
      </w:pPr>
    </w:p>
    <w:p w:rsidR="00002504" w:rsidRPr="00333808" w:rsidRDefault="00002504" w:rsidP="00333808">
      <w:pPr>
        <w:pStyle w:val="PargrafodaLista"/>
        <w:spacing w:before="200" w:after="200" w:line="360" w:lineRule="auto"/>
        <w:ind w:left="-142"/>
        <w:jc w:val="both"/>
        <w:rPr>
          <w:rFonts w:ascii="Times New Roman" w:hAnsi="Times New Roman" w:cs="Times New Roman"/>
          <w:b/>
        </w:rPr>
      </w:pPr>
      <w:r w:rsidRPr="00DA3925">
        <w:rPr>
          <w:rFonts w:ascii="Times New Roman" w:hAnsi="Times New Roman" w:cs="Times New Roman"/>
          <w:b/>
        </w:rPr>
        <w:t>CONCLUSÃO</w:t>
      </w:r>
    </w:p>
    <w:p w:rsidR="00002504" w:rsidRDefault="00002504" w:rsidP="00333808">
      <w:pPr>
        <w:pStyle w:val="PargrafodaLista"/>
        <w:spacing w:before="200" w:after="200" w:line="360" w:lineRule="auto"/>
        <w:ind w:left="-142" w:firstLine="1134"/>
        <w:jc w:val="both"/>
        <w:rPr>
          <w:rFonts w:ascii="Times New Roman" w:hAnsi="Times New Roman" w:cs="Times New Roman"/>
        </w:rPr>
      </w:pPr>
      <w:r>
        <w:rPr>
          <w:rFonts w:ascii="Times New Roman" w:hAnsi="Times New Roman" w:cs="Times New Roman"/>
        </w:rPr>
        <w:t xml:space="preserve">A tecnologia tem se mostrado cada vez mais fluente no judiciário, sendo a penhora </w:t>
      </w:r>
      <w:r>
        <w:rPr>
          <w:rFonts w:ascii="Times New Roman" w:hAnsi="Times New Roman" w:cs="Times New Roman"/>
          <w:i/>
        </w:rPr>
        <w:t>on line</w:t>
      </w:r>
      <w:r>
        <w:rPr>
          <w:rFonts w:ascii="Times New Roman" w:hAnsi="Times New Roman" w:cs="Times New Roman"/>
        </w:rPr>
        <w:t xml:space="preserve"> um dos seus frutos. Foi demonstrado que esse método de penhora não gera quebra de sigilo bancário pois </w:t>
      </w:r>
      <w:r>
        <w:rPr>
          <w:rFonts w:ascii="Times New Roman" w:hAnsi="Times New Roman"/>
        </w:rPr>
        <w:t>a</w:t>
      </w:r>
      <w:r w:rsidRPr="00CC53EE">
        <w:rPr>
          <w:rFonts w:ascii="Times New Roman" w:eastAsia="Times New Roman" w:hAnsi="Times New Roman"/>
          <w:lang w:eastAsia="pt-BR"/>
        </w:rPr>
        <w:t xml:space="preserve">s informações </w:t>
      </w:r>
      <w:r>
        <w:rPr>
          <w:rFonts w:ascii="Times New Roman" w:eastAsia="Times New Roman" w:hAnsi="Times New Roman"/>
          <w:lang w:eastAsia="pt-BR"/>
        </w:rPr>
        <w:t xml:space="preserve">cedidas pelo </w:t>
      </w:r>
      <w:r w:rsidRPr="00755027">
        <w:rPr>
          <w:rFonts w:ascii="Times New Roman" w:hAnsi="Times New Roman"/>
        </w:rPr>
        <w:t>Banco Central</w:t>
      </w:r>
      <w:r w:rsidRPr="00CC53EE">
        <w:rPr>
          <w:rFonts w:ascii="Times New Roman" w:eastAsia="Times New Roman" w:hAnsi="Times New Roman"/>
          <w:lang w:eastAsia="pt-BR"/>
        </w:rPr>
        <w:t xml:space="preserve"> </w:t>
      </w:r>
      <w:r>
        <w:rPr>
          <w:rFonts w:ascii="Times New Roman" w:eastAsia="Times New Roman" w:hAnsi="Times New Roman"/>
          <w:lang w:eastAsia="pt-BR"/>
        </w:rPr>
        <w:t>limitar-se-ão á</w:t>
      </w:r>
      <w:r w:rsidRPr="00CC53EE">
        <w:rPr>
          <w:rFonts w:ascii="Times New Roman" w:eastAsia="Times New Roman" w:hAnsi="Times New Roman"/>
          <w:lang w:eastAsia="pt-BR"/>
        </w:rPr>
        <w:t xml:space="preserve"> existência ou não de depósito ou aplicação a</w:t>
      </w:r>
      <w:r>
        <w:rPr>
          <w:rFonts w:ascii="Times New Roman" w:eastAsia="Times New Roman" w:hAnsi="Times New Roman"/>
          <w:lang w:eastAsia="pt-BR"/>
        </w:rPr>
        <w:t xml:space="preserve">té o valor indicado na execução, porém, mesmo sendo uma medida que dê celeridade e efetividade ao processo, não deve ser usada aleatoriamente, devendo </w:t>
      </w:r>
      <w:r>
        <w:rPr>
          <w:rFonts w:ascii="Times New Roman" w:hAnsi="Times New Roman" w:cs="Times New Roman"/>
        </w:rPr>
        <w:t>pois ser observado o devido processo legal.</w:t>
      </w:r>
    </w:p>
    <w:p w:rsidR="00002504" w:rsidRDefault="00D911EE" w:rsidP="00002504">
      <w:pPr>
        <w:pStyle w:val="PargrafodaLista"/>
        <w:spacing w:line="360" w:lineRule="auto"/>
        <w:ind w:left="-142" w:firstLine="1134"/>
        <w:jc w:val="both"/>
        <w:rPr>
          <w:rFonts w:ascii="Times New Roman" w:hAnsi="Times New Roman" w:cs="Times New Roman"/>
        </w:rPr>
      </w:pPr>
      <w:r>
        <w:rPr>
          <w:rFonts w:ascii="Times New Roman" w:hAnsi="Times New Roman" w:cs="Times New Roman"/>
        </w:rPr>
        <w:t xml:space="preserve">A execução por meio da penhora </w:t>
      </w:r>
      <w:r w:rsidRPr="00D911EE">
        <w:rPr>
          <w:rFonts w:ascii="Times New Roman" w:hAnsi="Times New Roman" w:cs="Times New Roman"/>
          <w:i/>
        </w:rPr>
        <w:t>on line</w:t>
      </w:r>
      <w:r>
        <w:rPr>
          <w:rFonts w:ascii="Times New Roman" w:hAnsi="Times New Roman" w:cs="Times New Roman"/>
        </w:rPr>
        <w:t xml:space="preserve"> pode ocorrer tanto por título judicial como por título extrajudicial, desde que este valor seja líquido e certo. </w:t>
      </w:r>
      <w:r w:rsidR="00002504">
        <w:rPr>
          <w:rFonts w:ascii="Times New Roman" w:hAnsi="Times New Roman" w:cs="Times New Roman"/>
        </w:rPr>
        <w:t xml:space="preserve">Importante ressaltar que nem sempre a penhora </w:t>
      </w:r>
      <w:r w:rsidR="00002504" w:rsidRPr="0083289E">
        <w:rPr>
          <w:rFonts w:ascii="Times New Roman" w:hAnsi="Times New Roman" w:cs="Times New Roman"/>
          <w:i/>
        </w:rPr>
        <w:t>on line</w:t>
      </w:r>
      <w:r w:rsidR="00002504">
        <w:rPr>
          <w:rFonts w:ascii="Times New Roman" w:hAnsi="Times New Roman" w:cs="Times New Roman"/>
          <w:i/>
        </w:rPr>
        <w:t xml:space="preserve"> </w:t>
      </w:r>
      <w:r w:rsidR="00002504">
        <w:rPr>
          <w:rFonts w:ascii="Times New Roman" w:hAnsi="Times New Roman" w:cs="Times New Roman"/>
        </w:rPr>
        <w:t>será bem sucedida na execução por quantia certa contra devedor solvente, pois tanto é possível que o valor encontrado na conta do devedor seja impenhorável,</w:t>
      </w:r>
      <w:r>
        <w:rPr>
          <w:rFonts w:ascii="Times New Roman" w:hAnsi="Times New Roman" w:cs="Times New Roman"/>
        </w:rPr>
        <w:t xml:space="preserve"> por conta do art. 649, IV, CPC ou de outros dispositivos previstos em lei, cabendo </w:t>
      </w:r>
      <w:r w:rsidRPr="006F08B0">
        <w:rPr>
          <w:rFonts w:ascii="Times New Roman" w:hAnsi="Times New Roman" w:cs="Times New Roman"/>
        </w:rPr>
        <w:t>ao executado comprovar</w:t>
      </w:r>
      <w:r w:rsidR="00002504">
        <w:rPr>
          <w:rFonts w:ascii="Times New Roman" w:hAnsi="Times New Roman" w:cs="Times New Roman"/>
        </w:rPr>
        <w:t xml:space="preserve"> </w:t>
      </w:r>
      <w:r>
        <w:rPr>
          <w:rFonts w:ascii="Times New Roman" w:hAnsi="Times New Roman" w:cs="Times New Roman"/>
        </w:rPr>
        <w:t xml:space="preserve">a impenhorabilidade, </w:t>
      </w:r>
      <w:r w:rsidR="00002504">
        <w:rPr>
          <w:rFonts w:ascii="Times New Roman" w:hAnsi="Times New Roman" w:cs="Times New Roman"/>
        </w:rPr>
        <w:t>como</w:t>
      </w:r>
      <w:r>
        <w:rPr>
          <w:rFonts w:ascii="Times New Roman" w:hAnsi="Times New Roman" w:cs="Times New Roman"/>
        </w:rPr>
        <w:t xml:space="preserve"> é possível</w:t>
      </w:r>
      <w:r w:rsidR="00002504">
        <w:rPr>
          <w:rFonts w:ascii="Times New Roman" w:hAnsi="Times New Roman" w:cs="Times New Roman"/>
        </w:rPr>
        <w:t xml:space="preserve"> que o valor penhorado exceda ao montante devido na execução, </w:t>
      </w:r>
      <w:r>
        <w:rPr>
          <w:rFonts w:ascii="Times New Roman" w:hAnsi="Times New Roman" w:cs="Times New Roman"/>
        </w:rPr>
        <w:t xml:space="preserve">tendo o </w:t>
      </w:r>
      <w:r w:rsidR="00002504">
        <w:rPr>
          <w:rFonts w:ascii="Times New Roman" w:hAnsi="Times New Roman" w:cs="Times New Roman"/>
        </w:rPr>
        <w:t xml:space="preserve">executado, prazo de </w:t>
      </w:r>
      <w:r w:rsidR="00002504" w:rsidRPr="00562888">
        <w:rPr>
          <w:rFonts w:ascii="Times New Roman" w:hAnsi="Times New Roman" w:cs="Times New Roman"/>
        </w:rPr>
        <w:t>48 horas</w:t>
      </w:r>
      <w:r w:rsidR="00002504">
        <w:rPr>
          <w:rFonts w:ascii="Times New Roman" w:hAnsi="Times New Roman" w:cs="Times New Roman"/>
        </w:rPr>
        <w:t xml:space="preserve">, promover embargos solicitando o desbloqueio. </w:t>
      </w:r>
    </w:p>
    <w:p w:rsidR="004166C3" w:rsidRPr="00562888" w:rsidRDefault="004166C3" w:rsidP="00002504">
      <w:pPr>
        <w:pStyle w:val="PargrafodaLista"/>
        <w:spacing w:line="360" w:lineRule="auto"/>
        <w:ind w:left="-142" w:firstLine="1134"/>
        <w:jc w:val="both"/>
        <w:rPr>
          <w:rFonts w:ascii="Times New Roman" w:hAnsi="Times New Roman" w:cs="Times New Roman"/>
        </w:rPr>
      </w:pPr>
      <w:r>
        <w:rPr>
          <w:rFonts w:ascii="Times New Roman" w:hAnsi="Times New Roman" w:cs="Times New Roman"/>
        </w:rPr>
        <w:lastRenderedPageBreak/>
        <w:t xml:space="preserve">Dessa forma, através da pesquisa realizada objetivou-se demonstrar no presente artigo a importância que a penhora </w:t>
      </w:r>
      <w:r w:rsidRPr="00D911EE">
        <w:rPr>
          <w:rFonts w:ascii="Times New Roman" w:hAnsi="Times New Roman" w:cs="Times New Roman"/>
          <w:i/>
        </w:rPr>
        <w:t>on line</w:t>
      </w:r>
      <w:r>
        <w:rPr>
          <w:rFonts w:ascii="Times New Roman" w:hAnsi="Times New Roman" w:cs="Times New Roman"/>
          <w:i/>
        </w:rPr>
        <w:t xml:space="preserve"> </w:t>
      </w:r>
      <w:r w:rsidRPr="004166C3">
        <w:rPr>
          <w:rFonts w:ascii="Times New Roman" w:hAnsi="Times New Roman" w:cs="Times New Roman"/>
        </w:rPr>
        <w:t xml:space="preserve">tem na execução do sistema </w:t>
      </w:r>
      <w:r>
        <w:rPr>
          <w:rFonts w:ascii="Times New Roman" w:hAnsi="Times New Roman" w:cs="Times New Roman"/>
        </w:rPr>
        <w:t xml:space="preserve">jurídico brasileiro atual, sendo feito uso dos princípios da </w:t>
      </w:r>
      <w:r w:rsidR="007225D5" w:rsidRPr="00966DA5">
        <w:rPr>
          <w:rFonts w:ascii="Times New Roman" w:hAnsi="Times New Roman"/>
          <w:bCs/>
        </w:rPr>
        <w:t>menor onerosidade para o devedor</w:t>
      </w:r>
      <w:r w:rsidR="007225D5">
        <w:rPr>
          <w:rFonts w:ascii="Times New Roman" w:hAnsi="Times New Roman"/>
          <w:bCs/>
        </w:rPr>
        <w:t xml:space="preserve">, que busca um </w:t>
      </w:r>
      <w:r w:rsidR="007225D5">
        <w:rPr>
          <w:rFonts w:ascii="Times New Roman" w:hAnsi="Times New Roman" w:cs="Times New Roman"/>
        </w:rPr>
        <w:t>equilíbrio da relação jurídica existente entre o credor e devedor,</w:t>
      </w:r>
      <w:r w:rsidR="007225D5" w:rsidRPr="00966DA5">
        <w:rPr>
          <w:rFonts w:ascii="Times New Roman" w:hAnsi="Times New Roman"/>
          <w:bCs/>
        </w:rPr>
        <w:t xml:space="preserve"> e o da razoável duração do processo</w:t>
      </w:r>
      <w:r w:rsidR="007225D5">
        <w:rPr>
          <w:rFonts w:ascii="Times New Roman" w:hAnsi="Times New Roman" w:cs="Times New Roman"/>
        </w:rPr>
        <w:t>, que almeja um sistema jurídico mais ágil e célere.</w:t>
      </w:r>
    </w:p>
    <w:p w:rsidR="00511C76" w:rsidRDefault="00511C76"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pt-BR"/>
        </w:rPr>
      </w:pPr>
    </w:p>
    <w:p w:rsidR="00B4200E" w:rsidRDefault="00B4200E"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pt-BR"/>
        </w:rPr>
      </w:pPr>
    </w:p>
    <w:p w:rsidR="00B4200E" w:rsidRDefault="00B4200E"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pt-BR"/>
        </w:rPr>
      </w:pPr>
    </w:p>
    <w:p w:rsidR="00B4200E" w:rsidRDefault="00B4200E"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pt-BR"/>
        </w:rPr>
      </w:pPr>
    </w:p>
    <w:p w:rsidR="000A05A9" w:rsidRDefault="000A05A9"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0A05A9" w:rsidRDefault="000A05A9"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333808" w:rsidRDefault="0033380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AD061F" w:rsidRDefault="00AD061F"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AD061F" w:rsidRDefault="00AD061F"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AD061F" w:rsidRDefault="00AD061F"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C15DD8"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bookmarkStart w:id="0" w:name="_GoBack"/>
      <w:bookmarkEnd w:id="0"/>
    </w:p>
    <w:p w:rsidR="00511C76" w:rsidRDefault="00C15DD8"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r>
        <w:rPr>
          <w:rFonts w:ascii="Times New Roman" w:eastAsia="Times New Roman" w:hAnsi="Times New Roman"/>
          <w:b/>
          <w:lang w:eastAsia="pt-BR"/>
        </w:rPr>
        <w:lastRenderedPageBreak/>
        <w:t>R</w:t>
      </w:r>
      <w:r w:rsidR="00511C76" w:rsidRPr="00917180">
        <w:rPr>
          <w:rFonts w:ascii="Times New Roman" w:eastAsia="Times New Roman" w:hAnsi="Times New Roman"/>
          <w:b/>
          <w:lang w:eastAsia="pt-BR"/>
        </w:rPr>
        <w:t>EFÊNCIAS</w:t>
      </w:r>
    </w:p>
    <w:p w:rsidR="00DE3B0D" w:rsidRPr="00917180" w:rsidRDefault="00DE3B0D"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lang w:eastAsia="pt-BR"/>
        </w:rPr>
      </w:pPr>
    </w:p>
    <w:p w:rsidR="00511C76" w:rsidRDefault="00511C76" w:rsidP="00511C76">
      <w:pPr>
        <w:pStyle w:val="Ttulo2"/>
        <w:shd w:val="clear" w:color="auto" w:fill="FFFFFF"/>
        <w:jc w:val="both"/>
        <w:rPr>
          <w:rFonts w:ascii="Times New Roman" w:hAnsi="Times New Roman"/>
          <w:b w:val="0"/>
          <w:i/>
          <w:color w:val="000000" w:themeColor="text1"/>
          <w:sz w:val="24"/>
          <w:szCs w:val="24"/>
        </w:rPr>
      </w:pPr>
      <w:r>
        <w:rPr>
          <w:rFonts w:ascii="Times New Roman" w:hAnsi="Times New Roman"/>
          <w:b w:val="0"/>
          <w:color w:val="000000" w:themeColor="text1"/>
          <w:sz w:val="24"/>
          <w:szCs w:val="24"/>
        </w:rPr>
        <w:t xml:space="preserve">AMARAL, Paulo Osternack. </w:t>
      </w:r>
      <w:r w:rsidRPr="00F42659">
        <w:rPr>
          <w:rFonts w:ascii="Times New Roman" w:hAnsi="Times New Roman"/>
          <w:color w:val="000000" w:themeColor="text1"/>
          <w:sz w:val="24"/>
          <w:szCs w:val="24"/>
        </w:rPr>
        <w:t>A nova configuração da execução á luz da lei 11.382/2006.</w:t>
      </w:r>
      <w:r>
        <w:rPr>
          <w:rFonts w:ascii="Times New Roman" w:hAnsi="Times New Roman"/>
          <w:color w:val="000000" w:themeColor="text1"/>
          <w:sz w:val="24"/>
          <w:szCs w:val="24"/>
        </w:rPr>
        <w:t xml:space="preserve"> </w:t>
      </w:r>
      <w:r>
        <w:rPr>
          <w:rFonts w:ascii="Times New Roman" w:hAnsi="Times New Roman"/>
          <w:b w:val="0"/>
          <w:color w:val="000000" w:themeColor="text1"/>
          <w:sz w:val="24"/>
          <w:szCs w:val="24"/>
        </w:rPr>
        <w:t>Revista Dialética de Direito Preocessual. São Paulo, 2007, Dielética, 96-108.</w:t>
      </w:r>
    </w:p>
    <w:p w:rsidR="00511C76" w:rsidRPr="00A227DA" w:rsidRDefault="00511C76" w:rsidP="00511C76">
      <w:pPr>
        <w:rPr>
          <w:lang w:eastAsia="pt-BR"/>
        </w:rPr>
      </w:pPr>
    </w:p>
    <w:p w:rsidR="00511C76" w:rsidRPr="00A227DA" w:rsidRDefault="00511C76" w:rsidP="00511C76">
      <w:pPr>
        <w:rPr>
          <w:rFonts w:ascii="Times New Roman" w:hAnsi="Times New Roman"/>
        </w:rPr>
      </w:pPr>
      <w:r>
        <w:rPr>
          <w:rFonts w:ascii="Times New Roman" w:hAnsi="Times New Roman"/>
        </w:rPr>
        <w:t xml:space="preserve">BIM, Eduardo Fortunato. </w:t>
      </w:r>
      <w:r w:rsidRPr="00A227DA">
        <w:rPr>
          <w:rFonts w:ascii="Times New Roman" w:hAnsi="Times New Roman"/>
          <w:b/>
        </w:rPr>
        <w:t>A penhora on line  ( Bacen Jud) nas contas bancárias e os procedimentos violadores do devido processo legal material.</w:t>
      </w:r>
      <w:r w:rsidRPr="00A227DA">
        <w:rPr>
          <w:rFonts w:ascii="Times New Roman" w:eastAsia="Times New Roman" w:hAnsi="Times New Roman"/>
          <w:b/>
          <w:i/>
          <w:color w:val="000000" w:themeColor="text1"/>
          <w:lang w:eastAsia="pt-BR"/>
        </w:rPr>
        <w:t xml:space="preserve"> </w:t>
      </w:r>
      <w:r w:rsidRPr="00A227DA">
        <w:rPr>
          <w:rFonts w:ascii="Times New Roman" w:eastAsia="Times New Roman" w:hAnsi="Times New Roman"/>
          <w:color w:val="000000" w:themeColor="text1"/>
          <w:lang w:eastAsia="pt-BR"/>
        </w:rPr>
        <w:t>Revista Dialética de Direito Preocessual. São Paulo, 2007, Dielética</w:t>
      </w:r>
      <w:r>
        <w:rPr>
          <w:rFonts w:ascii="Times New Roman" w:eastAsia="Times New Roman" w:hAnsi="Times New Roman"/>
          <w:color w:val="000000" w:themeColor="text1"/>
          <w:lang w:eastAsia="pt-BR"/>
        </w:rPr>
        <w:t>, 38-51</w:t>
      </w:r>
    </w:p>
    <w:p w:rsidR="00511C76" w:rsidRPr="00496E45" w:rsidRDefault="00511C76" w:rsidP="00511C76">
      <w:pPr>
        <w:rPr>
          <w:rFonts w:ascii="Times New Roman" w:hAnsi="Times New Roman"/>
        </w:rPr>
      </w:pPr>
    </w:p>
    <w:p w:rsidR="00511C76" w:rsidRDefault="00511C76" w:rsidP="00511C76">
      <w:pPr>
        <w:rPr>
          <w:rFonts w:ascii="Times New Roman" w:hAnsi="Times New Roman"/>
        </w:rPr>
      </w:pPr>
      <w:r w:rsidRPr="00496E45">
        <w:rPr>
          <w:rFonts w:ascii="Times New Roman" w:hAnsi="Times New Roman"/>
        </w:rPr>
        <w:t xml:space="preserve">DIDIER JR., Fredie; et. al. </w:t>
      </w:r>
      <w:r w:rsidRPr="00917180">
        <w:rPr>
          <w:rFonts w:ascii="Times New Roman" w:hAnsi="Times New Roman"/>
          <w:b/>
        </w:rPr>
        <w:t>Curso de Direito Processual Civil</w:t>
      </w:r>
      <w:r w:rsidRPr="00917180">
        <w:rPr>
          <w:rFonts w:ascii="Times New Roman" w:hAnsi="Times New Roman"/>
        </w:rPr>
        <w:t xml:space="preserve">. Vol. 5. 5ª ed.. JusPodivm: Salvador, 2013. </w:t>
      </w:r>
    </w:p>
    <w:p w:rsidR="00712937" w:rsidRPr="00AD061F" w:rsidRDefault="00712937" w:rsidP="00712937">
      <w:pPr>
        <w:rPr>
          <w:rFonts w:ascii="Times New Roman" w:hAnsi="Times New Roman"/>
        </w:rPr>
      </w:pPr>
    </w:p>
    <w:p w:rsidR="00712937" w:rsidRPr="00917180" w:rsidRDefault="00712937" w:rsidP="00712937">
      <w:pPr>
        <w:rPr>
          <w:rFonts w:ascii="Times New Roman" w:hAnsi="Times New Roman"/>
        </w:rPr>
      </w:pPr>
      <w:r w:rsidRPr="00712937">
        <w:rPr>
          <w:rFonts w:ascii="Times New Roman" w:hAnsi="Times New Roman"/>
          <w:lang w:val="en-US"/>
        </w:rPr>
        <w:t xml:space="preserve">DIDIER JR., Fredie; et. al. </w:t>
      </w:r>
      <w:r w:rsidRPr="00917180">
        <w:rPr>
          <w:rFonts w:ascii="Times New Roman" w:hAnsi="Times New Roman"/>
          <w:b/>
        </w:rPr>
        <w:t>Curso de Direito Processual Civil</w:t>
      </w:r>
      <w:r w:rsidR="004967CA">
        <w:rPr>
          <w:rFonts w:ascii="Times New Roman" w:hAnsi="Times New Roman"/>
        </w:rPr>
        <w:t>. Vol. 5. 4</w:t>
      </w:r>
      <w:r>
        <w:rPr>
          <w:rFonts w:ascii="Times New Roman" w:hAnsi="Times New Roman"/>
        </w:rPr>
        <w:t>ª ed.. JusPodivm: Salvador, 2012</w:t>
      </w:r>
      <w:r w:rsidRPr="00917180">
        <w:rPr>
          <w:rFonts w:ascii="Times New Roman" w:hAnsi="Times New Roman"/>
        </w:rPr>
        <w:t xml:space="preserve">. </w:t>
      </w:r>
    </w:p>
    <w:p w:rsidR="00511C76" w:rsidRDefault="00511C76" w:rsidP="00511C76">
      <w:pPr>
        <w:pStyle w:val="Ttulo2"/>
        <w:shd w:val="clear" w:color="auto" w:fill="FFFFFF"/>
        <w:jc w:val="both"/>
        <w:rPr>
          <w:rFonts w:ascii="Times New Roman" w:hAnsi="Times New Roman"/>
          <w:b w:val="0"/>
          <w:i/>
          <w:color w:val="000000" w:themeColor="text1"/>
          <w:sz w:val="24"/>
          <w:szCs w:val="24"/>
        </w:rPr>
      </w:pPr>
    </w:p>
    <w:p w:rsidR="00511C76" w:rsidRPr="00917180" w:rsidRDefault="00511C76" w:rsidP="00511C76">
      <w:pPr>
        <w:autoSpaceDE w:val="0"/>
        <w:autoSpaceDN w:val="0"/>
        <w:adjustRightInd w:val="0"/>
        <w:jc w:val="both"/>
        <w:rPr>
          <w:rFonts w:ascii="Times New Roman" w:eastAsia="Times New Roman" w:hAnsi="Times New Roman"/>
          <w:color w:val="000000" w:themeColor="text1"/>
          <w:lang w:eastAsia="pt-BR"/>
        </w:rPr>
      </w:pPr>
      <w:r w:rsidRPr="00917180">
        <w:rPr>
          <w:rFonts w:ascii="Times New Roman" w:hAnsi="Times New Roman"/>
          <w:bCs/>
          <w:color w:val="000000" w:themeColor="text1"/>
        </w:rPr>
        <w:t>GOMEZ FILHO, Washington Hebert Regueiro. Sistema</w:t>
      </w:r>
      <w:r w:rsidRPr="00917180">
        <w:rPr>
          <w:rFonts w:ascii="Times New Roman" w:hAnsi="Times New Roman"/>
          <w:b/>
          <w:bCs/>
          <w:color w:val="000000" w:themeColor="text1"/>
        </w:rPr>
        <w:t xml:space="preserve"> Bacen Jud de penhora ‘’on line’’: </w:t>
      </w:r>
      <w:r w:rsidRPr="00917180">
        <w:rPr>
          <w:rFonts w:ascii="Times New Roman" w:hAnsi="Times New Roman"/>
          <w:bCs/>
          <w:color w:val="000000" w:themeColor="text1"/>
        </w:rPr>
        <w:t>O debate entre princípios e a influencia na sua eficácia.</w:t>
      </w:r>
      <w:r w:rsidR="00002504">
        <w:rPr>
          <w:rFonts w:ascii="Times New Roman" w:hAnsi="Times New Roman"/>
          <w:bCs/>
          <w:color w:val="000000" w:themeColor="text1"/>
        </w:rPr>
        <w:t xml:space="preserve"> Disponível em</w:t>
      </w:r>
      <w:r w:rsidRPr="00002504">
        <w:rPr>
          <w:rFonts w:ascii="Times New Roman" w:eastAsia="Times New Roman" w:hAnsi="Times New Roman" w:cs="Times New Roman"/>
          <w:lang w:eastAsia="pt-BR"/>
        </w:rPr>
        <w:t>: &lt;</w:t>
      </w:r>
      <w:r w:rsidR="00002504" w:rsidRPr="00002504">
        <w:t xml:space="preserve"> </w:t>
      </w:r>
      <w:r w:rsidR="00002504" w:rsidRPr="00002504">
        <w:rPr>
          <w:rFonts w:ascii="Times New Roman" w:hAnsi="Times New Roman" w:cs="Times New Roman"/>
        </w:rPr>
        <w:t>http://repositorio.uniceub.br/bitstream/123456789/1312/1/20662094.pdf#page24</w:t>
      </w:r>
      <w:r w:rsidRPr="00002504">
        <w:rPr>
          <w:rFonts w:ascii="Times New Roman" w:eastAsia="Times New Roman" w:hAnsi="Times New Roman"/>
          <w:lang w:eastAsia="pt-BR"/>
        </w:rPr>
        <w:t>&gt;</w:t>
      </w:r>
      <w:r w:rsidRPr="00917180">
        <w:rPr>
          <w:rFonts w:ascii="Times New Roman" w:eastAsia="Times New Roman" w:hAnsi="Times New Roman"/>
          <w:color w:val="000000" w:themeColor="text1"/>
          <w:lang w:eastAsia="pt-BR"/>
        </w:rPr>
        <w:t xml:space="preserve"> Aceso em: 24 de maio de 2013</w:t>
      </w:r>
    </w:p>
    <w:p w:rsidR="00511C76" w:rsidRDefault="00511C76" w:rsidP="00511C76">
      <w:pPr>
        <w:jc w:val="both"/>
        <w:rPr>
          <w:rFonts w:ascii="Times New Roman" w:hAnsi="Times New Roman"/>
          <w:color w:val="000000"/>
        </w:rPr>
      </w:pPr>
    </w:p>
    <w:p w:rsidR="00511C76" w:rsidRPr="00F42659" w:rsidRDefault="00511C76" w:rsidP="00511C76">
      <w:pPr>
        <w:jc w:val="both"/>
        <w:rPr>
          <w:rFonts w:ascii="Times New Roman" w:hAnsi="Times New Roman"/>
          <w:lang w:eastAsia="pt-BR"/>
        </w:rPr>
      </w:pPr>
      <w:r w:rsidRPr="00F42659">
        <w:rPr>
          <w:rFonts w:ascii="Times New Roman" w:hAnsi="Times New Roman"/>
          <w:color w:val="000000"/>
        </w:rPr>
        <w:t xml:space="preserve">MACEDO, Eliane Harzheim. </w:t>
      </w:r>
      <w:r w:rsidRPr="00F42659">
        <w:rPr>
          <w:rFonts w:ascii="Times New Roman" w:hAnsi="Times New Roman"/>
          <w:b/>
          <w:color w:val="000000"/>
        </w:rPr>
        <w:t xml:space="preserve">Penhora </w:t>
      </w:r>
      <w:r w:rsidRPr="00F42659">
        <w:rPr>
          <w:rFonts w:ascii="Times New Roman" w:hAnsi="Times New Roman"/>
          <w:b/>
          <w:i/>
          <w:color w:val="000000"/>
        </w:rPr>
        <w:t>on line</w:t>
      </w:r>
      <w:r w:rsidRPr="00F42659">
        <w:rPr>
          <w:rFonts w:ascii="Times New Roman" w:hAnsi="Times New Roman"/>
          <w:color w:val="000000"/>
        </w:rPr>
        <w:t>: uma proposta de concretização da jurisdição executiva. Execução Civil: estudos em homenagem ao professor Humberto Theodoro Júnior. São Paulo, 2007 Revista dos tribunais. 465-474</w:t>
      </w:r>
    </w:p>
    <w:p w:rsidR="00511C76" w:rsidRDefault="00511C76" w:rsidP="00511C76">
      <w:pPr>
        <w:pStyle w:val="Ttulo2"/>
        <w:shd w:val="clear" w:color="auto" w:fill="FFFFFF"/>
        <w:jc w:val="both"/>
        <w:rPr>
          <w:rFonts w:ascii="Times New Roman" w:hAnsi="Times New Roman"/>
          <w:b w:val="0"/>
          <w:i/>
          <w:color w:val="000000" w:themeColor="text1"/>
          <w:sz w:val="24"/>
          <w:szCs w:val="24"/>
        </w:rPr>
      </w:pPr>
    </w:p>
    <w:p w:rsidR="00511C76" w:rsidRPr="00917180" w:rsidRDefault="00511C76" w:rsidP="00511C76">
      <w:pPr>
        <w:pStyle w:val="Ttulo2"/>
        <w:shd w:val="clear" w:color="auto" w:fill="FFFFFF"/>
        <w:jc w:val="both"/>
        <w:rPr>
          <w:rFonts w:ascii="Times New Roman" w:hAnsi="Times New Roman"/>
          <w:b w:val="0"/>
          <w:i/>
          <w:color w:val="000000" w:themeColor="text1"/>
          <w:sz w:val="24"/>
          <w:szCs w:val="24"/>
        </w:rPr>
      </w:pPr>
      <w:r w:rsidRPr="00917180">
        <w:rPr>
          <w:rFonts w:ascii="Times New Roman" w:hAnsi="Times New Roman"/>
          <w:b w:val="0"/>
          <w:color w:val="000000" w:themeColor="text1"/>
          <w:sz w:val="24"/>
          <w:szCs w:val="24"/>
        </w:rPr>
        <w:t xml:space="preserve">MIGLIOZZI, </w:t>
      </w:r>
      <w:r w:rsidRPr="00397C02">
        <w:rPr>
          <w:rFonts w:ascii="Times New Roman" w:hAnsi="Times New Roman"/>
          <w:b w:val="0"/>
          <w:color w:val="000000" w:themeColor="text1"/>
          <w:sz w:val="24"/>
          <w:szCs w:val="24"/>
        </w:rPr>
        <w:t>Adriano Salgado</w:t>
      </w:r>
      <w:r w:rsidRPr="00917180">
        <w:rPr>
          <w:rFonts w:ascii="Times New Roman" w:hAnsi="Times New Roman"/>
          <w:color w:val="000000" w:themeColor="text1"/>
          <w:sz w:val="24"/>
          <w:szCs w:val="24"/>
        </w:rPr>
        <w:t xml:space="preserve">. </w:t>
      </w:r>
      <w:r w:rsidRPr="00917180">
        <w:rPr>
          <w:rFonts w:ascii="Times New Roman" w:hAnsi="Times New Roman"/>
          <w:bCs w:val="0"/>
          <w:color w:val="000000" w:themeColor="text1"/>
          <w:sz w:val="24"/>
          <w:szCs w:val="24"/>
        </w:rPr>
        <w:t xml:space="preserve">Princípios do Processo de Execução. </w:t>
      </w:r>
      <w:r w:rsidRPr="00917180">
        <w:rPr>
          <w:rFonts w:ascii="Times New Roman" w:hAnsi="Times New Roman"/>
          <w:b w:val="0"/>
          <w:color w:val="000000" w:themeColor="text1"/>
          <w:sz w:val="24"/>
          <w:szCs w:val="24"/>
        </w:rPr>
        <w:t>Disponível em: &lt;http://monteiroadvogados.com/?q=node/435&gt; Aceso em: 24 de maio de 2013</w:t>
      </w:r>
    </w:p>
    <w:p w:rsidR="00511C76" w:rsidRPr="00917180" w:rsidRDefault="00511C76" w:rsidP="00511C76">
      <w:pPr>
        <w:jc w:val="both"/>
        <w:rPr>
          <w:rFonts w:ascii="Times New Roman" w:hAnsi="Times New Roman"/>
          <w:color w:val="000000" w:themeColor="text1"/>
        </w:rPr>
      </w:pPr>
    </w:p>
    <w:p w:rsidR="00511C76" w:rsidRPr="00917180" w:rsidRDefault="00275BBC"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themeColor="text1"/>
          <w:lang w:eastAsia="pt-BR"/>
        </w:rPr>
      </w:pPr>
      <w:hyperlink r:id="rId11" w:tooltip="Acesse o perfil desse autor" w:history="1">
        <w:r w:rsidR="00511C76" w:rsidRPr="00917180">
          <w:rPr>
            <w:rFonts w:ascii="Times New Roman" w:hAnsi="Times New Roman"/>
            <w:bCs/>
            <w:color w:val="000000" w:themeColor="text1"/>
          </w:rPr>
          <w:t xml:space="preserve"> P</w:t>
        </w:r>
        <w:r w:rsidR="00DE3B0D">
          <w:rPr>
            <w:rFonts w:ascii="Times New Roman" w:hAnsi="Times New Roman"/>
            <w:bCs/>
            <w:color w:val="000000" w:themeColor="text1"/>
          </w:rPr>
          <w:t>ATAH</w:t>
        </w:r>
      </w:hyperlink>
      <w:r w:rsidR="00511C76" w:rsidRPr="00917180">
        <w:rPr>
          <w:rFonts w:ascii="Times New Roman" w:hAnsi="Times New Roman"/>
          <w:color w:val="000000" w:themeColor="text1"/>
        </w:rPr>
        <w:t xml:space="preserve">, Claudia Campas Braga. </w:t>
      </w:r>
      <w:r w:rsidR="00511C76" w:rsidRPr="00917180">
        <w:rPr>
          <w:rFonts w:ascii="Times New Roman" w:hAnsi="Times New Roman"/>
          <w:b/>
          <w:color w:val="000000" w:themeColor="text1"/>
        </w:rPr>
        <w:t>Os princípios constitucionais a luz da celeridade processual e a penhora on line</w:t>
      </w:r>
      <w:r w:rsidR="00511C76" w:rsidRPr="00917180">
        <w:rPr>
          <w:rFonts w:ascii="Times New Roman" w:hAnsi="Times New Roman"/>
          <w:color w:val="000000" w:themeColor="text1"/>
        </w:rPr>
        <w:t xml:space="preserve">. </w:t>
      </w:r>
      <w:r w:rsidR="00511C76" w:rsidRPr="00917180">
        <w:rPr>
          <w:rFonts w:ascii="Times New Roman" w:eastAsia="Times New Roman" w:hAnsi="Times New Roman"/>
          <w:color w:val="000000" w:themeColor="text1"/>
          <w:lang w:eastAsia="pt-BR"/>
        </w:rPr>
        <w:t>Disponível em: &lt;</w:t>
      </w:r>
      <w:hyperlink r:id="rId12" w:anchor="ixzz2UDDrnDGB" w:history="1">
        <w:r w:rsidR="00511C76" w:rsidRPr="00917180">
          <w:rPr>
            <w:rStyle w:val="Hyperlink"/>
            <w:rFonts w:ascii="Times New Roman" w:hAnsi="Times New Roman"/>
            <w:color w:val="000000" w:themeColor="text1"/>
          </w:rPr>
          <w:t>http://jus.com.br/revista/texto/6428/os-principios-</w:t>
        </w:r>
        <w:r w:rsidR="00511C76" w:rsidRPr="00917180">
          <w:rPr>
            <w:rFonts w:ascii="Times New Roman" w:eastAsia="Times New Roman" w:hAnsi="Times New Roman"/>
            <w:color w:val="000000" w:themeColor="text1"/>
            <w:lang w:eastAsia="pt-BR"/>
          </w:rPr>
          <w:t xml:space="preserve"> Disponível em: &lt;</w:t>
        </w:r>
        <w:r w:rsidR="00511C76" w:rsidRPr="00917180">
          <w:rPr>
            <w:rStyle w:val="Hyperlink"/>
            <w:rFonts w:ascii="Times New Roman" w:hAnsi="Times New Roman"/>
            <w:color w:val="000000" w:themeColor="text1"/>
          </w:rPr>
          <w:t>constitucionais-a-luz-da-celeridade-processual-e-a-penhora-on-line#ixzz2UDDrnDGB</w:t>
        </w:r>
      </w:hyperlink>
      <w:r w:rsidR="00511C76" w:rsidRPr="00917180">
        <w:rPr>
          <w:rFonts w:ascii="Times New Roman" w:eastAsia="Times New Roman" w:hAnsi="Times New Roman"/>
          <w:color w:val="000000" w:themeColor="text1"/>
          <w:lang w:eastAsia="pt-BR"/>
        </w:rPr>
        <w:t>&gt; Aceso em: 24 de maio de 2013</w:t>
      </w:r>
    </w:p>
    <w:p w:rsidR="00511C76" w:rsidRDefault="00511C76"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rsidR="00511C76" w:rsidRPr="00917180" w:rsidRDefault="00511C76" w:rsidP="0051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themeColor="text1"/>
          <w:lang w:eastAsia="pt-BR"/>
        </w:rPr>
      </w:pPr>
      <w:r w:rsidRPr="00917180">
        <w:rPr>
          <w:rFonts w:ascii="Times New Roman" w:hAnsi="Times New Roman"/>
          <w:b/>
          <w:bCs/>
          <w:color w:val="000000" w:themeColor="text1"/>
          <w:kern w:val="36"/>
        </w:rPr>
        <w:t>TJRS - Agravo de Instrumento: AI 70049788565 RS</w:t>
      </w:r>
      <w:r w:rsidRPr="00917180">
        <w:rPr>
          <w:rFonts w:ascii="Times New Roman" w:eastAsia="Times New Roman" w:hAnsi="Times New Roman"/>
          <w:color w:val="000000" w:themeColor="text1"/>
          <w:lang w:eastAsia="pt-BR"/>
        </w:rPr>
        <w:t xml:space="preserve"> Disponível em: &lt;</w:t>
      </w:r>
      <w:r w:rsidRPr="00917180">
        <w:rPr>
          <w:rFonts w:ascii="Times New Roman" w:hAnsi="Times New Roman"/>
          <w:color w:val="000000" w:themeColor="text1"/>
        </w:rPr>
        <w:t>http://www.jusbrasil.com.br/jurisprudencia/22183512/agravo-de-instrumento-ai-70049788565-rs-tjrs/inteiro-teor</w:t>
      </w:r>
      <w:r w:rsidRPr="00917180">
        <w:rPr>
          <w:rFonts w:ascii="Times New Roman" w:eastAsia="Times New Roman" w:hAnsi="Times New Roman"/>
          <w:color w:val="000000" w:themeColor="text1"/>
          <w:lang w:eastAsia="pt-BR"/>
        </w:rPr>
        <w:t>&gt; Aceso em: 24 de maio de 2013</w:t>
      </w:r>
    </w:p>
    <w:p w:rsidR="006F08B0" w:rsidRPr="006F08B0" w:rsidRDefault="006F08B0" w:rsidP="0073385F">
      <w:pPr>
        <w:pStyle w:val="PargrafodaLista"/>
        <w:ind w:left="2250"/>
        <w:jc w:val="both"/>
        <w:rPr>
          <w:rFonts w:ascii="Times New Roman" w:hAnsi="Times New Roman" w:cs="Times New Roman"/>
          <w:b/>
          <w:sz w:val="20"/>
          <w:szCs w:val="20"/>
        </w:rPr>
      </w:pPr>
    </w:p>
    <w:sectPr w:rsidR="006F08B0" w:rsidRPr="006F08B0" w:rsidSect="00333808">
      <w:headerReference w:type="even" r:id="rId13"/>
      <w:headerReference w:type="default" r:id="rId14"/>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BC" w:rsidRDefault="00275BBC" w:rsidP="006430AD">
      <w:r>
        <w:separator/>
      </w:r>
    </w:p>
  </w:endnote>
  <w:endnote w:type="continuationSeparator" w:id="0">
    <w:p w:rsidR="00275BBC" w:rsidRDefault="00275BBC" w:rsidP="0064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ontSiteSansCondense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BC" w:rsidRDefault="00275BBC" w:rsidP="006430AD">
      <w:r>
        <w:separator/>
      </w:r>
    </w:p>
  </w:footnote>
  <w:footnote w:type="continuationSeparator" w:id="0">
    <w:p w:rsidR="00275BBC" w:rsidRDefault="00275BBC" w:rsidP="006430AD">
      <w:r>
        <w:continuationSeparator/>
      </w:r>
    </w:p>
  </w:footnote>
  <w:footnote w:id="1">
    <w:p w:rsidR="00D47A71" w:rsidRPr="007B2404" w:rsidRDefault="00D47A71" w:rsidP="00D47A71">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r>
        <w:rPr>
          <w:rFonts w:ascii="Times" w:eastAsia="Times New Roman" w:hAnsi="Times" w:cs="Arial"/>
          <w:sz w:val="20"/>
          <w:szCs w:val="20"/>
        </w:rPr>
        <w:t xml:space="preserve">Paper apresentado para obtenção de nota na disciplina Processo de Execução </w:t>
      </w:r>
    </w:p>
  </w:footnote>
  <w:footnote w:id="2">
    <w:p w:rsidR="00D47A71" w:rsidRPr="007B2404" w:rsidRDefault="00D47A71" w:rsidP="00D47A71">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r>
        <w:rPr>
          <w:rFonts w:ascii="Times" w:hAnsi="Times"/>
          <w:sz w:val="20"/>
          <w:szCs w:val="20"/>
        </w:rPr>
        <w:t>Alunos do 7</w:t>
      </w:r>
      <w:r w:rsidRPr="00301749">
        <w:rPr>
          <w:rFonts w:ascii="Times" w:eastAsia="Times New Roman" w:hAnsi="Times" w:cs="Arial"/>
          <w:sz w:val="20"/>
          <w:szCs w:val="20"/>
        </w:rPr>
        <w:t>°</w:t>
      </w:r>
      <w:r>
        <w:rPr>
          <w:rFonts w:ascii="Times" w:eastAsia="Times New Roman" w:hAnsi="Times" w:cs="Arial"/>
          <w:sz w:val="20"/>
          <w:szCs w:val="20"/>
        </w:rPr>
        <w:t xml:space="preserve"> período do curso de Direito Noturno da Unidade de Ensino Superior Dom Bosco - UNDB </w:t>
      </w:r>
    </w:p>
  </w:footnote>
  <w:footnote w:id="3">
    <w:p w:rsidR="00D47A71" w:rsidRPr="007B2404" w:rsidRDefault="00D47A71" w:rsidP="00D47A71">
      <w:pPr>
        <w:pStyle w:val="Textodenotaderodap"/>
        <w:rPr>
          <w:rFonts w:ascii="Times" w:hAnsi="Times"/>
          <w:sz w:val="20"/>
          <w:szCs w:val="20"/>
        </w:rPr>
      </w:pPr>
      <w:r w:rsidRPr="00683B0F">
        <w:rPr>
          <w:rStyle w:val="Refdenotaderodap"/>
          <w:rFonts w:ascii="Times" w:hAnsi="Times"/>
          <w:sz w:val="20"/>
          <w:szCs w:val="20"/>
        </w:rPr>
        <w:footnoteRef/>
      </w:r>
      <w:r w:rsidRPr="00683B0F">
        <w:rPr>
          <w:rFonts w:ascii="Times" w:hAnsi="Times"/>
          <w:sz w:val="20"/>
          <w:szCs w:val="20"/>
        </w:rPr>
        <w:t xml:space="preserve"> </w:t>
      </w:r>
      <w:r>
        <w:rPr>
          <w:rFonts w:ascii="Times" w:hAnsi="Times"/>
          <w:sz w:val="20"/>
          <w:szCs w:val="20"/>
        </w:rPr>
        <w:t xml:space="preserve">Professor da disciplina de </w:t>
      </w:r>
      <w:r>
        <w:rPr>
          <w:rFonts w:ascii="Times" w:eastAsia="Times New Roman" w:hAnsi="Times" w:cs="Arial"/>
          <w:sz w:val="20"/>
          <w:szCs w:val="20"/>
        </w:rPr>
        <w:t>Processo de Execução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CC" w:rsidRDefault="00EC5DC6" w:rsidP="00463355">
    <w:pPr>
      <w:pStyle w:val="Cabealho"/>
      <w:framePr w:wrap="around" w:vAnchor="text" w:hAnchor="margin" w:xAlign="right" w:y="1"/>
      <w:rPr>
        <w:rStyle w:val="Nmerodepgina"/>
      </w:rPr>
    </w:pPr>
    <w:r>
      <w:rPr>
        <w:rStyle w:val="Nmerodepgina"/>
      </w:rPr>
      <w:fldChar w:fldCharType="begin"/>
    </w:r>
    <w:r w:rsidR="002F1BCC">
      <w:rPr>
        <w:rStyle w:val="Nmerodepgina"/>
      </w:rPr>
      <w:instrText xml:space="preserve">PAGE  </w:instrText>
    </w:r>
    <w:r>
      <w:rPr>
        <w:rStyle w:val="Nmerodepgina"/>
      </w:rPr>
      <w:fldChar w:fldCharType="end"/>
    </w:r>
  </w:p>
  <w:p w:rsidR="002F1BCC" w:rsidRDefault="002F1BCC" w:rsidP="0046335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CC" w:rsidRDefault="00EC5DC6" w:rsidP="00463355">
    <w:pPr>
      <w:pStyle w:val="Cabealho"/>
      <w:framePr w:wrap="around" w:vAnchor="text" w:hAnchor="margin" w:xAlign="right" w:y="1"/>
      <w:rPr>
        <w:rStyle w:val="Nmerodepgina"/>
      </w:rPr>
    </w:pPr>
    <w:r>
      <w:rPr>
        <w:rStyle w:val="Nmerodepgina"/>
      </w:rPr>
      <w:fldChar w:fldCharType="begin"/>
    </w:r>
    <w:r w:rsidR="002F1BCC">
      <w:rPr>
        <w:rStyle w:val="Nmerodepgina"/>
      </w:rPr>
      <w:instrText xml:space="preserve">PAGE  </w:instrText>
    </w:r>
    <w:r>
      <w:rPr>
        <w:rStyle w:val="Nmerodepgina"/>
      </w:rPr>
      <w:fldChar w:fldCharType="separate"/>
    </w:r>
    <w:r w:rsidR="00C15DD8">
      <w:rPr>
        <w:rStyle w:val="Nmerodepgina"/>
        <w:noProof/>
      </w:rPr>
      <w:t>13</w:t>
    </w:r>
    <w:r>
      <w:rPr>
        <w:rStyle w:val="Nmerodepgina"/>
      </w:rPr>
      <w:fldChar w:fldCharType="end"/>
    </w:r>
  </w:p>
  <w:p w:rsidR="002F1BCC" w:rsidRDefault="002F1BCC" w:rsidP="00463355">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6265"/>
    <w:multiLevelType w:val="multilevel"/>
    <w:tmpl w:val="013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7332A"/>
    <w:multiLevelType w:val="hybridMultilevel"/>
    <w:tmpl w:val="0CDE0C84"/>
    <w:lvl w:ilvl="0" w:tplc="0416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DD1F31"/>
    <w:multiLevelType w:val="hybridMultilevel"/>
    <w:tmpl w:val="2FC4F3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048E3"/>
    <w:multiLevelType w:val="hybridMultilevel"/>
    <w:tmpl w:val="3AB0D22E"/>
    <w:lvl w:ilvl="0" w:tplc="B7D87EA0">
      <w:start w:val="2"/>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nsid w:val="17DC1A67"/>
    <w:multiLevelType w:val="hybridMultilevel"/>
    <w:tmpl w:val="2D44E3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E73619"/>
    <w:multiLevelType w:val="hybridMultilevel"/>
    <w:tmpl w:val="3604B522"/>
    <w:lvl w:ilvl="0" w:tplc="B7D87EA0">
      <w:start w:val="2"/>
      <w:numFmt w:val="decimal"/>
      <w:lvlText w:val="%1."/>
      <w:lvlJc w:val="left"/>
      <w:pPr>
        <w:ind w:left="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21725"/>
    <w:multiLevelType w:val="hybridMultilevel"/>
    <w:tmpl w:val="1374CF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3F7509"/>
    <w:multiLevelType w:val="hybridMultilevel"/>
    <w:tmpl w:val="55FADC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9971DF"/>
    <w:multiLevelType w:val="hybridMultilevel"/>
    <w:tmpl w:val="72522CF8"/>
    <w:lvl w:ilvl="0" w:tplc="7C20472A">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55903"/>
    <w:multiLevelType w:val="hybridMultilevel"/>
    <w:tmpl w:val="16D4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FB15F8"/>
    <w:multiLevelType w:val="hybridMultilevel"/>
    <w:tmpl w:val="DEFCFB04"/>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1">
    <w:nsid w:val="61122C47"/>
    <w:multiLevelType w:val="hybridMultilevel"/>
    <w:tmpl w:val="C972CC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7C01E2"/>
    <w:multiLevelType w:val="hybridMultilevel"/>
    <w:tmpl w:val="DB0C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321E51"/>
    <w:multiLevelType w:val="hybridMultilevel"/>
    <w:tmpl w:val="A412E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0D44FAE"/>
    <w:multiLevelType w:val="hybridMultilevel"/>
    <w:tmpl w:val="1C30D7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10F0AD6"/>
    <w:multiLevelType w:val="hybridMultilevel"/>
    <w:tmpl w:val="B72CCA42"/>
    <w:lvl w:ilvl="0" w:tplc="B7D87EA0">
      <w:start w:val="2"/>
      <w:numFmt w:val="decimal"/>
      <w:lvlText w:val="%1."/>
      <w:lvlJc w:val="left"/>
      <w:pPr>
        <w:ind w:left="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2"/>
  </w:num>
  <w:num w:numId="5">
    <w:abstractNumId w:val="13"/>
  </w:num>
  <w:num w:numId="6">
    <w:abstractNumId w:val="11"/>
  </w:num>
  <w:num w:numId="7">
    <w:abstractNumId w:val="14"/>
  </w:num>
  <w:num w:numId="8">
    <w:abstractNumId w:val="2"/>
  </w:num>
  <w:num w:numId="9">
    <w:abstractNumId w:val="9"/>
  </w:num>
  <w:num w:numId="10">
    <w:abstractNumId w:val="0"/>
  </w:num>
  <w:num w:numId="11">
    <w:abstractNumId w:val="10"/>
  </w:num>
  <w:num w:numId="12">
    <w:abstractNumId w:val="3"/>
  </w:num>
  <w:num w:numId="13">
    <w:abstractNumId w:val="15"/>
  </w:num>
  <w:num w:numId="14">
    <w:abstractNumId w:val="5"/>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AD"/>
    <w:rsid w:val="00002504"/>
    <w:rsid w:val="00027E59"/>
    <w:rsid w:val="0003593C"/>
    <w:rsid w:val="00037388"/>
    <w:rsid w:val="000418F1"/>
    <w:rsid w:val="00074737"/>
    <w:rsid w:val="0008445D"/>
    <w:rsid w:val="00095B48"/>
    <w:rsid w:val="00096B75"/>
    <w:rsid w:val="000A05A9"/>
    <w:rsid w:val="000B03B3"/>
    <w:rsid w:val="000B5AB8"/>
    <w:rsid w:val="000C11DF"/>
    <w:rsid w:val="000D114F"/>
    <w:rsid w:val="00110C5C"/>
    <w:rsid w:val="00116061"/>
    <w:rsid w:val="00120610"/>
    <w:rsid w:val="00134BAA"/>
    <w:rsid w:val="00135011"/>
    <w:rsid w:val="00150C04"/>
    <w:rsid w:val="00165975"/>
    <w:rsid w:val="00180962"/>
    <w:rsid w:val="001B3294"/>
    <w:rsid w:val="001C113A"/>
    <w:rsid w:val="001C16D0"/>
    <w:rsid w:val="001F2A52"/>
    <w:rsid w:val="001F527B"/>
    <w:rsid w:val="001F54EC"/>
    <w:rsid w:val="002121A6"/>
    <w:rsid w:val="002436B4"/>
    <w:rsid w:val="00245314"/>
    <w:rsid w:val="00275BBC"/>
    <w:rsid w:val="00282141"/>
    <w:rsid w:val="00286201"/>
    <w:rsid w:val="002C4643"/>
    <w:rsid w:val="002D11AC"/>
    <w:rsid w:val="002D760A"/>
    <w:rsid w:val="002F1BCC"/>
    <w:rsid w:val="003005DF"/>
    <w:rsid w:val="0030459E"/>
    <w:rsid w:val="00307BC3"/>
    <w:rsid w:val="00317DC1"/>
    <w:rsid w:val="00322FC3"/>
    <w:rsid w:val="00333808"/>
    <w:rsid w:val="00336EB1"/>
    <w:rsid w:val="00337698"/>
    <w:rsid w:val="00365DDF"/>
    <w:rsid w:val="00383C65"/>
    <w:rsid w:val="00385D2A"/>
    <w:rsid w:val="00412938"/>
    <w:rsid w:val="004142BD"/>
    <w:rsid w:val="004166C3"/>
    <w:rsid w:val="00417EF4"/>
    <w:rsid w:val="004208B8"/>
    <w:rsid w:val="00463355"/>
    <w:rsid w:val="004735F6"/>
    <w:rsid w:val="0048054B"/>
    <w:rsid w:val="004855D4"/>
    <w:rsid w:val="00487E44"/>
    <w:rsid w:val="00492B12"/>
    <w:rsid w:val="004967CA"/>
    <w:rsid w:val="004A5D2F"/>
    <w:rsid w:val="004C1BEF"/>
    <w:rsid w:val="004C4DF5"/>
    <w:rsid w:val="004D518D"/>
    <w:rsid w:val="004E64C6"/>
    <w:rsid w:val="004F23ED"/>
    <w:rsid w:val="004F69A6"/>
    <w:rsid w:val="004F7BCF"/>
    <w:rsid w:val="005001F5"/>
    <w:rsid w:val="00511C76"/>
    <w:rsid w:val="005217AD"/>
    <w:rsid w:val="00535C2E"/>
    <w:rsid w:val="00536771"/>
    <w:rsid w:val="0056690A"/>
    <w:rsid w:val="00575505"/>
    <w:rsid w:val="005A0041"/>
    <w:rsid w:val="005C7E3D"/>
    <w:rsid w:val="00611329"/>
    <w:rsid w:val="00621134"/>
    <w:rsid w:val="006214E9"/>
    <w:rsid w:val="006265CF"/>
    <w:rsid w:val="006300C3"/>
    <w:rsid w:val="00630A05"/>
    <w:rsid w:val="00632C20"/>
    <w:rsid w:val="0063458F"/>
    <w:rsid w:val="006430AD"/>
    <w:rsid w:val="0065402A"/>
    <w:rsid w:val="00682B8A"/>
    <w:rsid w:val="00683B0F"/>
    <w:rsid w:val="006A2551"/>
    <w:rsid w:val="006B2DCB"/>
    <w:rsid w:val="006C27A6"/>
    <w:rsid w:val="006C6E52"/>
    <w:rsid w:val="006D54FC"/>
    <w:rsid w:val="006F08B0"/>
    <w:rsid w:val="006F2827"/>
    <w:rsid w:val="006F3E7E"/>
    <w:rsid w:val="00704D79"/>
    <w:rsid w:val="00712937"/>
    <w:rsid w:val="00713639"/>
    <w:rsid w:val="007225D5"/>
    <w:rsid w:val="0073385F"/>
    <w:rsid w:val="00736394"/>
    <w:rsid w:val="0076088E"/>
    <w:rsid w:val="00771128"/>
    <w:rsid w:val="0077305F"/>
    <w:rsid w:val="00786251"/>
    <w:rsid w:val="007B2404"/>
    <w:rsid w:val="007E24FE"/>
    <w:rsid w:val="0080469A"/>
    <w:rsid w:val="00806821"/>
    <w:rsid w:val="0080741B"/>
    <w:rsid w:val="008264F1"/>
    <w:rsid w:val="00826C6C"/>
    <w:rsid w:val="00826E6C"/>
    <w:rsid w:val="008270BC"/>
    <w:rsid w:val="00831EA0"/>
    <w:rsid w:val="00833637"/>
    <w:rsid w:val="00834D29"/>
    <w:rsid w:val="00871ED9"/>
    <w:rsid w:val="008B1FCD"/>
    <w:rsid w:val="008C03B5"/>
    <w:rsid w:val="008C2D18"/>
    <w:rsid w:val="008D18B3"/>
    <w:rsid w:val="008D7334"/>
    <w:rsid w:val="008E1DBE"/>
    <w:rsid w:val="00903666"/>
    <w:rsid w:val="00952647"/>
    <w:rsid w:val="00961EFA"/>
    <w:rsid w:val="00966DA5"/>
    <w:rsid w:val="00971C5F"/>
    <w:rsid w:val="00995298"/>
    <w:rsid w:val="009A42B0"/>
    <w:rsid w:val="009D5021"/>
    <w:rsid w:val="009E4DAB"/>
    <w:rsid w:val="00A12BA7"/>
    <w:rsid w:val="00A36C62"/>
    <w:rsid w:val="00A42DAE"/>
    <w:rsid w:val="00A43490"/>
    <w:rsid w:val="00A526ED"/>
    <w:rsid w:val="00A72596"/>
    <w:rsid w:val="00A84E18"/>
    <w:rsid w:val="00A90993"/>
    <w:rsid w:val="00A90FFB"/>
    <w:rsid w:val="00A96E0B"/>
    <w:rsid w:val="00AA24D0"/>
    <w:rsid w:val="00AC3E77"/>
    <w:rsid w:val="00AD061F"/>
    <w:rsid w:val="00AF3822"/>
    <w:rsid w:val="00B135C7"/>
    <w:rsid w:val="00B4200E"/>
    <w:rsid w:val="00B44039"/>
    <w:rsid w:val="00B5432E"/>
    <w:rsid w:val="00B62863"/>
    <w:rsid w:val="00B66CA6"/>
    <w:rsid w:val="00B7725E"/>
    <w:rsid w:val="00B81766"/>
    <w:rsid w:val="00B8285A"/>
    <w:rsid w:val="00B90544"/>
    <w:rsid w:val="00BA4949"/>
    <w:rsid w:val="00BB7FF1"/>
    <w:rsid w:val="00BC489C"/>
    <w:rsid w:val="00BD6759"/>
    <w:rsid w:val="00BD755D"/>
    <w:rsid w:val="00BF35A1"/>
    <w:rsid w:val="00BF3F34"/>
    <w:rsid w:val="00BF7C5D"/>
    <w:rsid w:val="00C15DD8"/>
    <w:rsid w:val="00C54758"/>
    <w:rsid w:val="00C60BA6"/>
    <w:rsid w:val="00C8727A"/>
    <w:rsid w:val="00CB321F"/>
    <w:rsid w:val="00CF2F3D"/>
    <w:rsid w:val="00D15BEC"/>
    <w:rsid w:val="00D16447"/>
    <w:rsid w:val="00D20D53"/>
    <w:rsid w:val="00D358B8"/>
    <w:rsid w:val="00D47A71"/>
    <w:rsid w:val="00D71F58"/>
    <w:rsid w:val="00D85069"/>
    <w:rsid w:val="00D911EE"/>
    <w:rsid w:val="00D93527"/>
    <w:rsid w:val="00DA3925"/>
    <w:rsid w:val="00DB0614"/>
    <w:rsid w:val="00DE3B0D"/>
    <w:rsid w:val="00DF28F9"/>
    <w:rsid w:val="00DF39E0"/>
    <w:rsid w:val="00E037EE"/>
    <w:rsid w:val="00E05FDA"/>
    <w:rsid w:val="00E26D87"/>
    <w:rsid w:val="00E55AB9"/>
    <w:rsid w:val="00E80589"/>
    <w:rsid w:val="00E840E2"/>
    <w:rsid w:val="00E95D0F"/>
    <w:rsid w:val="00EA20C6"/>
    <w:rsid w:val="00EB522C"/>
    <w:rsid w:val="00EC5DC6"/>
    <w:rsid w:val="00EC6ED2"/>
    <w:rsid w:val="00EE0385"/>
    <w:rsid w:val="00F00EA3"/>
    <w:rsid w:val="00F06540"/>
    <w:rsid w:val="00F13617"/>
    <w:rsid w:val="00F16990"/>
    <w:rsid w:val="00F2404E"/>
    <w:rsid w:val="00F24464"/>
    <w:rsid w:val="00F26C5C"/>
    <w:rsid w:val="00F362F4"/>
    <w:rsid w:val="00F37AAB"/>
    <w:rsid w:val="00F43586"/>
    <w:rsid w:val="00F435A2"/>
    <w:rsid w:val="00F4619D"/>
    <w:rsid w:val="00F54C4B"/>
    <w:rsid w:val="00F656F7"/>
    <w:rsid w:val="00F67C07"/>
    <w:rsid w:val="00F71B29"/>
    <w:rsid w:val="00F807BD"/>
    <w:rsid w:val="00F85D14"/>
    <w:rsid w:val="00FA0505"/>
    <w:rsid w:val="00FA1C7C"/>
    <w:rsid w:val="00FC55D1"/>
    <w:rsid w:val="00FD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AD"/>
  </w:style>
  <w:style w:type="paragraph" w:styleId="Ttulo1">
    <w:name w:val="heading 1"/>
    <w:basedOn w:val="Normal"/>
    <w:next w:val="Normal"/>
    <w:link w:val="Ttulo1Char"/>
    <w:uiPriority w:val="9"/>
    <w:qFormat/>
    <w:rsid w:val="00D164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16447"/>
    <w:pPr>
      <w:outlineLvl w:val="1"/>
    </w:pPr>
    <w:rPr>
      <w:rFonts w:ascii="FontSiteSansCondensed" w:eastAsia="Times New Roman" w:hAnsi="FontSiteSansCondensed" w:cs="Times New Roman"/>
      <w:b/>
      <w:bCs/>
      <w:color w:val="556A8D"/>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430AD"/>
  </w:style>
  <w:style w:type="character" w:customStyle="1" w:styleId="TextodenotaderodapChar">
    <w:name w:val="Texto de nota de rodapé Char"/>
    <w:basedOn w:val="Fontepargpadro"/>
    <w:link w:val="Textodenotaderodap"/>
    <w:uiPriority w:val="99"/>
    <w:rsid w:val="006430AD"/>
  </w:style>
  <w:style w:type="character" w:styleId="Refdenotaderodap">
    <w:name w:val="footnote reference"/>
    <w:basedOn w:val="Fontepargpadro"/>
    <w:uiPriority w:val="99"/>
    <w:unhideWhenUsed/>
    <w:rsid w:val="006430AD"/>
    <w:rPr>
      <w:vertAlign w:val="superscript"/>
    </w:rPr>
  </w:style>
  <w:style w:type="paragraph" w:customStyle="1" w:styleId="ecxmsonormal">
    <w:name w:val="ecxmsonormal"/>
    <w:basedOn w:val="Normal"/>
    <w:rsid w:val="006430AD"/>
    <w:pPr>
      <w:spacing w:after="324"/>
    </w:pPr>
    <w:rPr>
      <w:rFonts w:ascii="Times New Roman" w:eastAsia="Times New Roman" w:hAnsi="Times New Roman" w:cs="Times New Roman"/>
      <w:lang w:eastAsia="pt-BR"/>
    </w:rPr>
  </w:style>
  <w:style w:type="paragraph" w:styleId="Rodap">
    <w:name w:val="footer"/>
    <w:basedOn w:val="Normal"/>
    <w:link w:val="RodapChar"/>
    <w:uiPriority w:val="99"/>
    <w:unhideWhenUsed/>
    <w:rsid w:val="00826C6C"/>
    <w:pPr>
      <w:tabs>
        <w:tab w:val="center" w:pos="4320"/>
        <w:tab w:val="right" w:pos="8640"/>
      </w:tabs>
    </w:pPr>
  </w:style>
  <w:style w:type="character" w:customStyle="1" w:styleId="RodapChar">
    <w:name w:val="Rodapé Char"/>
    <w:basedOn w:val="Fontepargpadro"/>
    <w:link w:val="Rodap"/>
    <w:uiPriority w:val="99"/>
    <w:rsid w:val="00826C6C"/>
  </w:style>
  <w:style w:type="character" w:styleId="Nmerodepgina">
    <w:name w:val="page number"/>
    <w:basedOn w:val="Fontepargpadro"/>
    <w:uiPriority w:val="99"/>
    <w:semiHidden/>
    <w:unhideWhenUsed/>
    <w:rsid w:val="00826C6C"/>
  </w:style>
  <w:style w:type="paragraph" w:styleId="Cabealho">
    <w:name w:val="header"/>
    <w:basedOn w:val="Normal"/>
    <w:link w:val="CabealhoChar"/>
    <w:uiPriority w:val="99"/>
    <w:unhideWhenUsed/>
    <w:rsid w:val="00826C6C"/>
    <w:pPr>
      <w:tabs>
        <w:tab w:val="center" w:pos="4320"/>
        <w:tab w:val="right" w:pos="8640"/>
      </w:tabs>
    </w:pPr>
  </w:style>
  <w:style w:type="character" w:customStyle="1" w:styleId="CabealhoChar">
    <w:name w:val="Cabeçalho Char"/>
    <w:basedOn w:val="Fontepargpadro"/>
    <w:link w:val="Cabealho"/>
    <w:uiPriority w:val="99"/>
    <w:rsid w:val="00826C6C"/>
  </w:style>
  <w:style w:type="paragraph" w:customStyle="1" w:styleId="texto1">
    <w:name w:val="texto1"/>
    <w:basedOn w:val="Normal"/>
    <w:rsid w:val="00095B48"/>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qFormat/>
    <w:rsid w:val="00120610"/>
    <w:pPr>
      <w:ind w:left="720"/>
      <w:contextualSpacing/>
    </w:pPr>
  </w:style>
  <w:style w:type="character" w:customStyle="1" w:styleId="Ttulo2Char">
    <w:name w:val="Título 2 Char"/>
    <w:basedOn w:val="Fontepargpadro"/>
    <w:link w:val="Ttulo2"/>
    <w:uiPriority w:val="9"/>
    <w:rsid w:val="00D16447"/>
    <w:rPr>
      <w:rFonts w:ascii="FontSiteSansCondensed" w:eastAsia="Times New Roman" w:hAnsi="FontSiteSansCondensed" w:cs="Times New Roman"/>
      <w:b/>
      <w:bCs/>
      <w:color w:val="556A8D"/>
      <w:sz w:val="36"/>
      <w:szCs w:val="36"/>
      <w:lang w:eastAsia="pt-BR"/>
    </w:rPr>
  </w:style>
  <w:style w:type="character" w:styleId="Hyperlink">
    <w:name w:val="Hyperlink"/>
    <w:basedOn w:val="Fontepargpadro"/>
    <w:uiPriority w:val="99"/>
    <w:unhideWhenUsed/>
    <w:rsid w:val="00D16447"/>
    <w:rPr>
      <w:strike w:val="0"/>
      <w:dstrike w:val="0"/>
      <w:color w:val="0000FF"/>
      <w:u w:val="none"/>
      <w:effect w:val="none"/>
    </w:rPr>
  </w:style>
  <w:style w:type="paragraph" w:customStyle="1" w:styleId="author">
    <w:name w:val="author"/>
    <w:basedOn w:val="Normal"/>
    <w:rsid w:val="00D16447"/>
    <w:pPr>
      <w:spacing w:after="240"/>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D16447"/>
    <w:rPr>
      <w:rFonts w:asciiTheme="majorHAnsi" w:eastAsiaTheme="majorEastAsia" w:hAnsiTheme="majorHAnsi" w:cstheme="majorBidi"/>
      <w:b/>
      <w:bCs/>
      <w:color w:val="365F91" w:themeColor="accent1" w:themeShade="BF"/>
      <w:sz w:val="28"/>
      <w:szCs w:val="28"/>
    </w:rPr>
  </w:style>
  <w:style w:type="character" w:customStyle="1" w:styleId="titulotexto1">
    <w:name w:val="titulo_texto1"/>
    <w:basedOn w:val="Fontepargpadro"/>
    <w:rsid w:val="00A84E18"/>
    <w:rPr>
      <w:rFonts w:ascii="Verdana" w:hAnsi="Verdana" w:hint="default"/>
      <w:b/>
      <w:bCs/>
      <w:strike w:val="0"/>
      <w:dstrike w:val="0"/>
      <w:color w:val="9D362E"/>
      <w:sz w:val="17"/>
      <w:szCs w:val="17"/>
      <w:u w:val="none"/>
      <w:effect w:val="none"/>
    </w:rPr>
  </w:style>
  <w:style w:type="character" w:styleId="Forte">
    <w:name w:val="Strong"/>
    <w:basedOn w:val="Fontepargpadro"/>
    <w:uiPriority w:val="22"/>
    <w:qFormat/>
    <w:rsid w:val="002436B4"/>
    <w:rPr>
      <w:b/>
      <w:bCs/>
    </w:rPr>
  </w:style>
  <w:style w:type="character" w:styleId="HiperlinkVisitado">
    <w:name w:val="FollowedHyperlink"/>
    <w:basedOn w:val="Fontepargpadro"/>
    <w:uiPriority w:val="99"/>
    <w:semiHidden/>
    <w:unhideWhenUsed/>
    <w:rsid w:val="00002504"/>
    <w:rPr>
      <w:color w:val="800080" w:themeColor="followedHyperlink"/>
      <w:u w:val="single"/>
    </w:rPr>
  </w:style>
  <w:style w:type="character" w:styleId="nfase">
    <w:name w:val="Emphasis"/>
    <w:basedOn w:val="Fontepargpadro"/>
    <w:uiPriority w:val="20"/>
    <w:qFormat/>
    <w:rsid w:val="00B420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AD"/>
  </w:style>
  <w:style w:type="paragraph" w:styleId="Ttulo1">
    <w:name w:val="heading 1"/>
    <w:basedOn w:val="Normal"/>
    <w:next w:val="Normal"/>
    <w:link w:val="Ttulo1Char"/>
    <w:uiPriority w:val="9"/>
    <w:qFormat/>
    <w:rsid w:val="00D164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16447"/>
    <w:pPr>
      <w:outlineLvl w:val="1"/>
    </w:pPr>
    <w:rPr>
      <w:rFonts w:ascii="FontSiteSansCondensed" w:eastAsia="Times New Roman" w:hAnsi="FontSiteSansCondensed" w:cs="Times New Roman"/>
      <w:b/>
      <w:bCs/>
      <w:color w:val="556A8D"/>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430AD"/>
  </w:style>
  <w:style w:type="character" w:customStyle="1" w:styleId="TextodenotaderodapChar">
    <w:name w:val="Texto de nota de rodapé Char"/>
    <w:basedOn w:val="Fontepargpadro"/>
    <w:link w:val="Textodenotaderodap"/>
    <w:uiPriority w:val="99"/>
    <w:rsid w:val="006430AD"/>
  </w:style>
  <w:style w:type="character" w:styleId="Refdenotaderodap">
    <w:name w:val="footnote reference"/>
    <w:basedOn w:val="Fontepargpadro"/>
    <w:uiPriority w:val="99"/>
    <w:unhideWhenUsed/>
    <w:rsid w:val="006430AD"/>
    <w:rPr>
      <w:vertAlign w:val="superscript"/>
    </w:rPr>
  </w:style>
  <w:style w:type="paragraph" w:customStyle="1" w:styleId="ecxmsonormal">
    <w:name w:val="ecxmsonormal"/>
    <w:basedOn w:val="Normal"/>
    <w:rsid w:val="006430AD"/>
    <w:pPr>
      <w:spacing w:after="324"/>
    </w:pPr>
    <w:rPr>
      <w:rFonts w:ascii="Times New Roman" w:eastAsia="Times New Roman" w:hAnsi="Times New Roman" w:cs="Times New Roman"/>
      <w:lang w:eastAsia="pt-BR"/>
    </w:rPr>
  </w:style>
  <w:style w:type="paragraph" w:styleId="Rodap">
    <w:name w:val="footer"/>
    <w:basedOn w:val="Normal"/>
    <w:link w:val="RodapChar"/>
    <w:uiPriority w:val="99"/>
    <w:unhideWhenUsed/>
    <w:rsid w:val="00826C6C"/>
    <w:pPr>
      <w:tabs>
        <w:tab w:val="center" w:pos="4320"/>
        <w:tab w:val="right" w:pos="8640"/>
      </w:tabs>
    </w:pPr>
  </w:style>
  <w:style w:type="character" w:customStyle="1" w:styleId="RodapChar">
    <w:name w:val="Rodapé Char"/>
    <w:basedOn w:val="Fontepargpadro"/>
    <w:link w:val="Rodap"/>
    <w:uiPriority w:val="99"/>
    <w:rsid w:val="00826C6C"/>
  </w:style>
  <w:style w:type="character" w:styleId="Nmerodepgina">
    <w:name w:val="page number"/>
    <w:basedOn w:val="Fontepargpadro"/>
    <w:uiPriority w:val="99"/>
    <w:semiHidden/>
    <w:unhideWhenUsed/>
    <w:rsid w:val="00826C6C"/>
  </w:style>
  <w:style w:type="paragraph" w:styleId="Cabealho">
    <w:name w:val="header"/>
    <w:basedOn w:val="Normal"/>
    <w:link w:val="CabealhoChar"/>
    <w:uiPriority w:val="99"/>
    <w:unhideWhenUsed/>
    <w:rsid w:val="00826C6C"/>
    <w:pPr>
      <w:tabs>
        <w:tab w:val="center" w:pos="4320"/>
        <w:tab w:val="right" w:pos="8640"/>
      </w:tabs>
    </w:pPr>
  </w:style>
  <w:style w:type="character" w:customStyle="1" w:styleId="CabealhoChar">
    <w:name w:val="Cabeçalho Char"/>
    <w:basedOn w:val="Fontepargpadro"/>
    <w:link w:val="Cabealho"/>
    <w:uiPriority w:val="99"/>
    <w:rsid w:val="00826C6C"/>
  </w:style>
  <w:style w:type="paragraph" w:customStyle="1" w:styleId="texto1">
    <w:name w:val="texto1"/>
    <w:basedOn w:val="Normal"/>
    <w:rsid w:val="00095B48"/>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qFormat/>
    <w:rsid w:val="00120610"/>
    <w:pPr>
      <w:ind w:left="720"/>
      <w:contextualSpacing/>
    </w:pPr>
  </w:style>
  <w:style w:type="character" w:customStyle="1" w:styleId="Ttulo2Char">
    <w:name w:val="Título 2 Char"/>
    <w:basedOn w:val="Fontepargpadro"/>
    <w:link w:val="Ttulo2"/>
    <w:uiPriority w:val="9"/>
    <w:rsid w:val="00D16447"/>
    <w:rPr>
      <w:rFonts w:ascii="FontSiteSansCondensed" w:eastAsia="Times New Roman" w:hAnsi="FontSiteSansCondensed" w:cs="Times New Roman"/>
      <w:b/>
      <w:bCs/>
      <w:color w:val="556A8D"/>
      <w:sz w:val="36"/>
      <w:szCs w:val="36"/>
      <w:lang w:eastAsia="pt-BR"/>
    </w:rPr>
  </w:style>
  <w:style w:type="character" w:styleId="Hyperlink">
    <w:name w:val="Hyperlink"/>
    <w:basedOn w:val="Fontepargpadro"/>
    <w:uiPriority w:val="99"/>
    <w:unhideWhenUsed/>
    <w:rsid w:val="00D16447"/>
    <w:rPr>
      <w:strike w:val="0"/>
      <w:dstrike w:val="0"/>
      <w:color w:val="0000FF"/>
      <w:u w:val="none"/>
      <w:effect w:val="none"/>
    </w:rPr>
  </w:style>
  <w:style w:type="paragraph" w:customStyle="1" w:styleId="author">
    <w:name w:val="author"/>
    <w:basedOn w:val="Normal"/>
    <w:rsid w:val="00D16447"/>
    <w:pPr>
      <w:spacing w:after="240"/>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D16447"/>
    <w:rPr>
      <w:rFonts w:asciiTheme="majorHAnsi" w:eastAsiaTheme="majorEastAsia" w:hAnsiTheme="majorHAnsi" w:cstheme="majorBidi"/>
      <w:b/>
      <w:bCs/>
      <w:color w:val="365F91" w:themeColor="accent1" w:themeShade="BF"/>
      <w:sz w:val="28"/>
      <w:szCs w:val="28"/>
    </w:rPr>
  </w:style>
  <w:style w:type="character" w:customStyle="1" w:styleId="titulotexto1">
    <w:name w:val="titulo_texto1"/>
    <w:basedOn w:val="Fontepargpadro"/>
    <w:rsid w:val="00A84E18"/>
    <w:rPr>
      <w:rFonts w:ascii="Verdana" w:hAnsi="Verdana" w:hint="default"/>
      <w:b/>
      <w:bCs/>
      <w:strike w:val="0"/>
      <w:dstrike w:val="0"/>
      <w:color w:val="9D362E"/>
      <w:sz w:val="17"/>
      <w:szCs w:val="17"/>
      <w:u w:val="none"/>
      <w:effect w:val="none"/>
    </w:rPr>
  </w:style>
  <w:style w:type="character" w:styleId="Forte">
    <w:name w:val="Strong"/>
    <w:basedOn w:val="Fontepargpadro"/>
    <w:uiPriority w:val="22"/>
    <w:qFormat/>
    <w:rsid w:val="002436B4"/>
    <w:rPr>
      <w:b/>
      <w:bCs/>
    </w:rPr>
  </w:style>
  <w:style w:type="character" w:styleId="HiperlinkVisitado">
    <w:name w:val="FollowedHyperlink"/>
    <w:basedOn w:val="Fontepargpadro"/>
    <w:uiPriority w:val="99"/>
    <w:semiHidden/>
    <w:unhideWhenUsed/>
    <w:rsid w:val="00002504"/>
    <w:rPr>
      <w:color w:val="800080" w:themeColor="followedHyperlink"/>
      <w:u w:val="single"/>
    </w:rPr>
  </w:style>
  <w:style w:type="character" w:styleId="nfase">
    <w:name w:val="Emphasis"/>
    <w:basedOn w:val="Fontepargpadro"/>
    <w:uiPriority w:val="20"/>
    <w:qFormat/>
    <w:rsid w:val="00B4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0129">
      <w:bodyDiv w:val="1"/>
      <w:marLeft w:val="0"/>
      <w:marRight w:val="0"/>
      <w:marTop w:val="0"/>
      <w:marBottom w:val="0"/>
      <w:divBdr>
        <w:top w:val="none" w:sz="0" w:space="0" w:color="auto"/>
        <w:left w:val="none" w:sz="0" w:space="0" w:color="auto"/>
        <w:bottom w:val="none" w:sz="0" w:space="0" w:color="auto"/>
        <w:right w:val="none" w:sz="0" w:space="0" w:color="auto"/>
      </w:divBdr>
      <w:divsChild>
        <w:div w:id="903176242">
          <w:marLeft w:val="0"/>
          <w:marRight w:val="0"/>
          <w:marTop w:val="0"/>
          <w:marBottom w:val="0"/>
          <w:divBdr>
            <w:top w:val="none" w:sz="0" w:space="0" w:color="auto"/>
            <w:left w:val="none" w:sz="0" w:space="0" w:color="auto"/>
            <w:bottom w:val="none" w:sz="0" w:space="0" w:color="auto"/>
            <w:right w:val="none" w:sz="0" w:space="0" w:color="auto"/>
          </w:divBdr>
          <w:divsChild>
            <w:div w:id="1071349527">
              <w:marLeft w:val="0"/>
              <w:marRight w:val="0"/>
              <w:marTop w:val="0"/>
              <w:marBottom w:val="0"/>
              <w:divBdr>
                <w:top w:val="none" w:sz="0" w:space="0" w:color="auto"/>
                <w:left w:val="none" w:sz="0" w:space="0" w:color="auto"/>
                <w:bottom w:val="none" w:sz="0" w:space="0" w:color="auto"/>
                <w:right w:val="none" w:sz="0" w:space="0" w:color="auto"/>
              </w:divBdr>
              <w:divsChild>
                <w:div w:id="2037150543">
                  <w:marLeft w:val="0"/>
                  <w:marRight w:val="0"/>
                  <w:marTop w:val="0"/>
                  <w:marBottom w:val="0"/>
                  <w:divBdr>
                    <w:top w:val="none" w:sz="0" w:space="0" w:color="auto"/>
                    <w:left w:val="none" w:sz="0" w:space="0" w:color="auto"/>
                    <w:bottom w:val="none" w:sz="0" w:space="0" w:color="auto"/>
                    <w:right w:val="none" w:sz="0" w:space="0" w:color="auto"/>
                  </w:divBdr>
                  <w:divsChild>
                    <w:div w:id="118761895">
                      <w:marLeft w:val="0"/>
                      <w:marRight w:val="0"/>
                      <w:marTop w:val="0"/>
                      <w:marBottom w:val="0"/>
                      <w:divBdr>
                        <w:top w:val="none" w:sz="0" w:space="0" w:color="auto"/>
                        <w:left w:val="none" w:sz="0" w:space="0" w:color="auto"/>
                        <w:bottom w:val="none" w:sz="0" w:space="0" w:color="auto"/>
                        <w:right w:val="none" w:sz="0" w:space="0" w:color="auto"/>
                      </w:divBdr>
                      <w:divsChild>
                        <w:div w:id="5450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06415">
      <w:bodyDiv w:val="1"/>
      <w:marLeft w:val="0"/>
      <w:marRight w:val="0"/>
      <w:marTop w:val="0"/>
      <w:marBottom w:val="0"/>
      <w:divBdr>
        <w:top w:val="none" w:sz="0" w:space="0" w:color="auto"/>
        <w:left w:val="none" w:sz="0" w:space="0" w:color="auto"/>
        <w:bottom w:val="none" w:sz="0" w:space="0" w:color="auto"/>
        <w:right w:val="none" w:sz="0" w:space="0" w:color="auto"/>
      </w:divBdr>
      <w:divsChild>
        <w:div w:id="1063025349">
          <w:marLeft w:val="0"/>
          <w:marRight w:val="0"/>
          <w:marTop w:val="0"/>
          <w:marBottom w:val="0"/>
          <w:divBdr>
            <w:top w:val="none" w:sz="0" w:space="0" w:color="auto"/>
            <w:left w:val="none" w:sz="0" w:space="0" w:color="auto"/>
            <w:bottom w:val="none" w:sz="0" w:space="0" w:color="auto"/>
            <w:right w:val="none" w:sz="0" w:space="0" w:color="auto"/>
          </w:divBdr>
          <w:divsChild>
            <w:div w:id="625816424">
              <w:marLeft w:val="0"/>
              <w:marRight w:val="0"/>
              <w:marTop w:val="0"/>
              <w:marBottom w:val="0"/>
              <w:divBdr>
                <w:top w:val="none" w:sz="0" w:space="0" w:color="auto"/>
                <w:left w:val="none" w:sz="0" w:space="0" w:color="auto"/>
                <w:bottom w:val="none" w:sz="0" w:space="0" w:color="auto"/>
                <w:right w:val="none" w:sz="0" w:space="0" w:color="auto"/>
              </w:divBdr>
              <w:divsChild>
                <w:div w:id="15371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2223">
      <w:bodyDiv w:val="1"/>
      <w:marLeft w:val="0"/>
      <w:marRight w:val="0"/>
      <w:marTop w:val="0"/>
      <w:marBottom w:val="0"/>
      <w:divBdr>
        <w:top w:val="none" w:sz="0" w:space="0" w:color="auto"/>
        <w:left w:val="none" w:sz="0" w:space="0" w:color="auto"/>
        <w:bottom w:val="none" w:sz="0" w:space="0" w:color="auto"/>
        <w:right w:val="none" w:sz="0" w:space="0" w:color="auto"/>
      </w:divBdr>
    </w:div>
    <w:div w:id="1401370700">
      <w:bodyDiv w:val="1"/>
      <w:marLeft w:val="0"/>
      <w:marRight w:val="0"/>
      <w:marTop w:val="0"/>
      <w:marBottom w:val="0"/>
      <w:divBdr>
        <w:top w:val="none" w:sz="0" w:space="0" w:color="auto"/>
        <w:left w:val="none" w:sz="0" w:space="0" w:color="auto"/>
        <w:bottom w:val="none" w:sz="0" w:space="0" w:color="auto"/>
        <w:right w:val="none" w:sz="0" w:space="0" w:color="auto"/>
      </w:divBdr>
      <w:divsChild>
        <w:div w:id="812719698">
          <w:marLeft w:val="0"/>
          <w:marRight w:val="0"/>
          <w:marTop w:val="0"/>
          <w:marBottom w:val="0"/>
          <w:divBdr>
            <w:top w:val="none" w:sz="0" w:space="0" w:color="auto"/>
            <w:left w:val="none" w:sz="0" w:space="0" w:color="auto"/>
            <w:bottom w:val="none" w:sz="0" w:space="0" w:color="auto"/>
            <w:right w:val="none" w:sz="0" w:space="0" w:color="auto"/>
          </w:divBdr>
          <w:divsChild>
            <w:div w:id="617761508">
              <w:marLeft w:val="0"/>
              <w:marRight w:val="0"/>
              <w:marTop w:val="0"/>
              <w:marBottom w:val="0"/>
              <w:divBdr>
                <w:top w:val="none" w:sz="0" w:space="0" w:color="auto"/>
                <w:left w:val="single" w:sz="6" w:space="0" w:color="CCCCCC"/>
                <w:bottom w:val="single" w:sz="6" w:space="8" w:color="CCCCCC"/>
                <w:right w:val="single" w:sz="6" w:space="0" w:color="CCCCCC"/>
              </w:divBdr>
              <w:divsChild>
                <w:div w:id="146436188">
                  <w:marLeft w:val="0"/>
                  <w:marRight w:val="0"/>
                  <w:marTop w:val="0"/>
                  <w:marBottom w:val="0"/>
                  <w:divBdr>
                    <w:top w:val="none" w:sz="0" w:space="0" w:color="auto"/>
                    <w:left w:val="none" w:sz="0" w:space="0" w:color="auto"/>
                    <w:bottom w:val="none" w:sz="0" w:space="0" w:color="auto"/>
                    <w:right w:val="none" w:sz="0" w:space="0" w:color="auto"/>
                  </w:divBdr>
                  <w:divsChild>
                    <w:div w:id="1880969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0709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texto/6428/os-principios-constitucionais-a-luz-da-celeridade-processual-e-a-penhora-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autor/claudia-campas-braga-pat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T:\HP-PRESIDENCIA\CCIVIL_03\LEIS\L5869.htm" TargetMode="External"/><Relationship Id="rId4" Type="http://schemas.microsoft.com/office/2007/relationships/stylesWithEffects" Target="stylesWithEffects.xml"/><Relationship Id="rId9" Type="http://schemas.openxmlformats.org/officeDocument/2006/relationships/hyperlink" Target="file:///T:\HP-PRESIDENCIA\CCIVIL_03\LEIS\L5869.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B864-BCFA-439E-B304-B93D29E6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4874</Words>
  <Characters>26323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Carvalhal</dc:creator>
  <cp:lastModifiedBy>Barbara Barbalho</cp:lastModifiedBy>
  <cp:revision>2</cp:revision>
  <dcterms:created xsi:type="dcterms:W3CDTF">2013-12-02T21:16:00Z</dcterms:created>
  <dcterms:modified xsi:type="dcterms:W3CDTF">2013-12-02T21:16:00Z</dcterms:modified>
</cp:coreProperties>
</file>