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750" w:rsidRPr="00706750" w:rsidRDefault="00696E5C" w:rsidP="00706750">
      <w:pPr>
        <w:tabs>
          <w:tab w:val="left" w:pos="8280"/>
        </w:tabs>
        <w:spacing w:line="360" w:lineRule="auto"/>
        <w:jc w:val="center"/>
        <w:rPr>
          <w:rFonts w:ascii="Times New Roman" w:hAnsi="Times New Roman"/>
          <w:sz w:val="24"/>
          <w:szCs w:val="24"/>
        </w:rPr>
      </w:pPr>
      <w:r>
        <w:rPr>
          <w:rFonts w:ascii="Times New Roman" w:hAnsi="Times New Roman"/>
          <w:sz w:val="24"/>
          <w:szCs w:val="24"/>
        </w:rPr>
        <w:t>EXERCÍCIO PROFISSIONAL DO DIREITO: UM COMPROMISSO ÉTICO</w:t>
      </w:r>
    </w:p>
    <w:p w:rsidR="00706750" w:rsidRPr="00934AFE" w:rsidRDefault="00706750" w:rsidP="00706750">
      <w:pPr>
        <w:ind w:firstLine="5954"/>
        <w:jc w:val="both"/>
        <w:rPr>
          <w:rFonts w:ascii="Times New Roman" w:hAnsi="Times New Roman"/>
          <w:sz w:val="24"/>
          <w:szCs w:val="24"/>
        </w:rPr>
      </w:pPr>
    </w:p>
    <w:p w:rsidR="00706750" w:rsidRDefault="00706750" w:rsidP="00042544">
      <w:pPr>
        <w:spacing w:after="0" w:line="240" w:lineRule="auto"/>
        <w:ind w:firstLine="4820"/>
        <w:jc w:val="both"/>
        <w:rPr>
          <w:rFonts w:ascii="Times New Roman" w:hAnsi="Times New Roman"/>
          <w:sz w:val="24"/>
          <w:szCs w:val="24"/>
        </w:rPr>
      </w:pPr>
      <w:r w:rsidRPr="00934AFE">
        <w:rPr>
          <w:rFonts w:ascii="Times New Roman" w:hAnsi="Times New Roman"/>
          <w:sz w:val="24"/>
          <w:szCs w:val="24"/>
        </w:rPr>
        <w:t>ANA CAROLINA APPOLLONI</w:t>
      </w:r>
    </w:p>
    <w:p w:rsidR="00696E5C" w:rsidRPr="00934AFE" w:rsidRDefault="00696E5C" w:rsidP="00042544">
      <w:pPr>
        <w:spacing w:after="0" w:line="240" w:lineRule="auto"/>
        <w:ind w:firstLine="4820"/>
        <w:jc w:val="both"/>
        <w:rPr>
          <w:rFonts w:ascii="Times New Roman" w:hAnsi="Times New Roman"/>
          <w:sz w:val="24"/>
          <w:szCs w:val="24"/>
        </w:rPr>
      </w:pPr>
      <w:r>
        <w:rPr>
          <w:rFonts w:ascii="Times New Roman" w:hAnsi="Times New Roman"/>
          <w:sz w:val="24"/>
          <w:szCs w:val="24"/>
        </w:rPr>
        <w:t xml:space="preserve">GERCICA LORRANY A. </w:t>
      </w:r>
      <w:proofErr w:type="gramStart"/>
      <w:r>
        <w:rPr>
          <w:rFonts w:ascii="Times New Roman" w:hAnsi="Times New Roman"/>
          <w:sz w:val="24"/>
          <w:szCs w:val="24"/>
        </w:rPr>
        <w:t>FRUGERI</w:t>
      </w:r>
      <w:proofErr w:type="gramEnd"/>
    </w:p>
    <w:p w:rsidR="00706750" w:rsidRPr="00934AFE" w:rsidRDefault="00706750" w:rsidP="00042544">
      <w:pPr>
        <w:spacing w:after="0" w:line="240" w:lineRule="auto"/>
        <w:ind w:firstLine="4820"/>
        <w:jc w:val="both"/>
        <w:rPr>
          <w:rFonts w:ascii="Times New Roman" w:hAnsi="Times New Roman"/>
          <w:sz w:val="24"/>
          <w:szCs w:val="24"/>
        </w:rPr>
      </w:pPr>
      <w:r w:rsidRPr="00934AFE">
        <w:rPr>
          <w:rFonts w:ascii="Times New Roman" w:hAnsi="Times New Roman"/>
          <w:sz w:val="24"/>
          <w:szCs w:val="24"/>
        </w:rPr>
        <w:t>MARIANNE SILVA ALVES</w:t>
      </w:r>
    </w:p>
    <w:p w:rsidR="00706750" w:rsidRPr="00714103" w:rsidRDefault="00706750" w:rsidP="00042544">
      <w:pPr>
        <w:spacing w:after="0" w:line="240" w:lineRule="auto"/>
        <w:ind w:firstLine="4820"/>
        <w:jc w:val="both"/>
        <w:rPr>
          <w:rFonts w:ascii="Times New Roman" w:hAnsi="Times New Roman"/>
          <w:sz w:val="24"/>
          <w:szCs w:val="24"/>
        </w:rPr>
      </w:pPr>
      <w:r w:rsidRPr="00714103">
        <w:rPr>
          <w:rFonts w:ascii="Times New Roman" w:hAnsi="Times New Roman"/>
          <w:sz w:val="24"/>
          <w:szCs w:val="24"/>
        </w:rPr>
        <w:t>RAPHAEL MARTINS STORTI</w:t>
      </w:r>
    </w:p>
    <w:p w:rsidR="00706750" w:rsidRDefault="00706750" w:rsidP="00042544">
      <w:pPr>
        <w:spacing w:after="0" w:line="240" w:lineRule="auto"/>
        <w:ind w:firstLine="4820"/>
        <w:jc w:val="both"/>
        <w:rPr>
          <w:rFonts w:ascii="Times New Roman" w:hAnsi="Times New Roman"/>
          <w:sz w:val="24"/>
          <w:szCs w:val="24"/>
        </w:rPr>
      </w:pPr>
      <w:r w:rsidRPr="00934AFE">
        <w:rPr>
          <w:rFonts w:ascii="Times New Roman" w:hAnsi="Times New Roman"/>
          <w:sz w:val="24"/>
          <w:szCs w:val="24"/>
        </w:rPr>
        <w:t>THIAGO DE FREITAS SOUZA</w:t>
      </w:r>
      <w:r>
        <w:rPr>
          <w:rStyle w:val="Refdenotaderodap"/>
          <w:rFonts w:ascii="Times New Roman" w:hAnsi="Times New Roman"/>
          <w:sz w:val="24"/>
          <w:szCs w:val="24"/>
        </w:rPr>
        <w:footnoteReference w:id="1"/>
      </w:r>
    </w:p>
    <w:p w:rsidR="00706750" w:rsidRPr="00934AFE" w:rsidRDefault="00706750" w:rsidP="00706750">
      <w:pPr>
        <w:spacing w:line="240" w:lineRule="auto"/>
        <w:ind w:firstLine="5245"/>
        <w:jc w:val="both"/>
        <w:rPr>
          <w:rFonts w:ascii="Times New Roman" w:hAnsi="Times New Roman"/>
          <w:sz w:val="24"/>
          <w:szCs w:val="24"/>
        </w:rPr>
      </w:pPr>
    </w:p>
    <w:p w:rsidR="00706750" w:rsidRDefault="00706750" w:rsidP="00706750">
      <w:pPr>
        <w:spacing w:line="240" w:lineRule="auto"/>
        <w:jc w:val="both"/>
        <w:rPr>
          <w:rFonts w:ascii="Times New Roman" w:hAnsi="Times New Roman"/>
          <w:b/>
          <w:sz w:val="24"/>
          <w:szCs w:val="24"/>
        </w:rPr>
      </w:pPr>
      <w:r w:rsidRPr="00934AFE">
        <w:rPr>
          <w:rFonts w:ascii="Times New Roman" w:hAnsi="Times New Roman"/>
          <w:b/>
          <w:sz w:val="24"/>
          <w:szCs w:val="24"/>
        </w:rPr>
        <w:t xml:space="preserve">Resumo </w:t>
      </w:r>
    </w:p>
    <w:p w:rsidR="001E39C3" w:rsidRPr="001E39C3" w:rsidRDefault="001E39C3" w:rsidP="001E39C3">
      <w:pPr>
        <w:jc w:val="both"/>
        <w:rPr>
          <w:rFonts w:ascii="Times New Roman" w:hAnsi="Times New Roman"/>
          <w:sz w:val="24"/>
        </w:rPr>
      </w:pPr>
      <w:r w:rsidRPr="00D8257C">
        <w:rPr>
          <w:rFonts w:ascii="Times New Roman" w:hAnsi="Times New Roman"/>
          <w:sz w:val="24"/>
          <w:szCs w:val="24"/>
        </w:rPr>
        <w:t>O presente artigo possui como tema “</w:t>
      </w:r>
      <w:r>
        <w:rPr>
          <w:rFonts w:ascii="Times New Roman" w:hAnsi="Times New Roman"/>
          <w:sz w:val="24"/>
          <w:szCs w:val="24"/>
        </w:rPr>
        <w:t>Exercício Profissional do Direito: Um Compromisso Ético</w:t>
      </w:r>
      <w:r w:rsidRPr="00D8257C">
        <w:rPr>
          <w:rFonts w:ascii="Times New Roman" w:hAnsi="Times New Roman"/>
          <w:sz w:val="24"/>
          <w:szCs w:val="24"/>
        </w:rPr>
        <w:t>”</w:t>
      </w:r>
      <w:r w:rsidRPr="00A671D7">
        <w:rPr>
          <w:rFonts w:ascii="Times New Roman" w:hAnsi="Times New Roman"/>
          <w:sz w:val="24"/>
          <w:szCs w:val="24"/>
        </w:rPr>
        <w:t>. A</w:t>
      </w:r>
      <w:r w:rsidRPr="004D6398">
        <w:rPr>
          <w:rFonts w:ascii="Times New Roman" w:hAnsi="Times New Roman"/>
          <w:sz w:val="24"/>
          <w:szCs w:val="24"/>
        </w:rPr>
        <w:t xml:space="preserve"> relevância da pesquisa a ser realizada se justifica em função de ter sido encontrado dados bibliográficos que mostram como a ética jurídica é indispensável no ex</w:t>
      </w:r>
      <w:r w:rsidR="007F6C7E">
        <w:rPr>
          <w:rFonts w:ascii="Times New Roman" w:hAnsi="Times New Roman"/>
          <w:sz w:val="24"/>
          <w:szCs w:val="24"/>
        </w:rPr>
        <w:t>ercício profissional do direito</w:t>
      </w:r>
      <w:r w:rsidRPr="004D6398">
        <w:rPr>
          <w:rFonts w:ascii="Times New Roman" w:hAnsi="Times New Roman"/>
          <w:sz w:val="24"/>
          <w:szCs w:val="24"/>
        </w:rPr>
        <w:t xml:space="preserve"> e como seus princípios e valores orientam a vida </w:t>
      </w:r>
      <w:r w:rsidR="007F6C7E" w:rsidRPr="004D6398">
        <w:rPr>
          <w:rFonts w:ascii="Times New Roman" w:hAnsi="Times New Roman"/>
          <w:sz w:val="24"/>
          <w:szCs w:val="24"/>
        </w:rPr>
        <w:t>humana</w:t>
      </w:r>
      <w:r w:rsidR="007F6C7E">
        <w:rPr>
          <w:rFonts w:ascii="Times New Roman" w:hAnsi="Times New Roman"/>
          <w:sz w:val="24"/>
          <w:szCs w:val="24"/>
        </w:rPr>
        <w:t>. Também</w:t>
      </w:r>
      <w:r w:rsidRPr="004D6398">
        <w:rPr>
          <w:rFonts w:ascii="Times New Roman" w:hAnsi="Times New Roman"/>
          <w:sz w:val="24"/>
          <w:szCs w:val="24"/>
        </w:rPr>
        <w:t xml:space="preserve"> sua importância no Estatuto da OAB, Código de Ética, além da Constituição.</w:t>
      </w:r>
      <w:r>
        <w:rPr>
          <w:rFonts w:ascii="Times New Roman" w:hAnsi="Times New Roman"/>
          <w:sz w:val="24"/>
          <w:szCs w:val="24"/>
        </w:rPr>
        <w:t xml:space="preserve"> </w:t>
      </w:r>
      <w:r w:rsidRPr="00512690">
        <w:rPr>
          <w:rFonts w:ascii="Times New Roman" w:hAnsi="Times New Roman"/>
          <w:sz w:val="24"/>
          <w:szCs w:val="24"/>
        </w:rPr>
        <w:t xml:space="preserve">Foram utilizados como fonte de pesquisa para a realização do trabalho diversos doutrinadores renomados. Dessa forma, </w:t>
      </w:r>
      <w:proofErr w:type="gramStart"/>
      <w:r w:rsidRPr="00512690">
        <w:rPr>
          <w:rFonts w:ascii="Times New Roman" w:hAnsi="Times New Roman"/>
          <w:sz w:val="24"/>
          <w:szCs w:val="24"/>
        </w:rPr>
        <w:t>o artigo cientifico</w:t>
      </w:r>
      <w:proofErr w:type="gramEnd"/>
      <w:r w:rsidRPr="00512690">
        <w:rPr>
          <w:rFonts w:ascii="Times New Roman" w:hAnsi="Times New Roman"/>
          <w:sz w:val="24"/>
          <w:szCs w:val="24"/>
        </w:rPr>
        <w:t xml:space="preserve"> terá fonte bibliográfica, caráter qualitativo com enfoque interdisciplinar, sendo utilizado distintos procedimentos específicos</w:t>
      </w:r>
      <w:r>
        <w:rPr>
          <w:rFonts w:ascii="Times New Roman" w:hAnsi="Times New Roman"/>
          <w:sz w:val="24"/>
          <w:szCs w:val="24"/>
        </w:rPr>
        <w:t xml:space="preserve">. </w:t>
      </w:r>
      <w:r w:rsidRPr="00A671D7">
        <w:rPr>
          <w:rFonts w:ascii="Times New Roman" w:hAnsi="Times New Roman"/>
          <w:sz w:val="24"/>
          <w:szCs w:val="24"/>
        </w:rPr>
        <w:t>Há códigos de ética em cada profissão, e nas relações jurídicas os estudos dos princípios, fundamentos e sistemas de moral recebe o nome de deontologia jurídica. É de suma importância que o raciocínio do advogado deva se medir pelas necessidades sociais e pelas condições de exercício da cidadania no país</w:t>
      </w:r>
      <w:r w:rsidRPr="00512690">
        <w:rPr>
          <w:rFonts w:ascii="Times New Roman" w:hAnsi="Times New Roman"/>
          <w:sz w:val="24"/>
          <w:szCs w:val="24"/>
        </w:rPr>
        <w:t xml:space="preserve">. O objetivo geral da pesquisa tem como foco principal de analisar os princípios deontológicos e os seus reflexos na atividade profissional do operador no direito. </w:t>
      </w:r>
      <w:r w:rsidRPr="00543723">
        <w:rPr>
          <w:rFonts w:ascii="Times New Roman" w:hAnsi="Times New Roman"/>
          <w:sz w:val="24"/>
          <w:szCs w:val="24"/>
        </w:rPr>
        <w:t xml:space="preserve">Nessa mesma direção, o estudo terá como objetivos específicos: Contextualizar a profissão do direito no âmbito social; Averiguar o código de ética e suas regras deontológicas fundamentais; Verificar no estatuto da OAB a punibilidade decorrente da transgressão da norma ética. O artigo científico </w:t>
      </w:r>
      <w:r>
        <w:rPr>
          <w:rFonts w:ascii="Times New Roman" w:hAnsi="Times New Roman"/>
          <w:sz w:val="24"/>
          <w:szCs w:val="24"/>
        </w:rPr>
        <w:t>está</w:t>
      </w:r>
      <w:r w:rsidRPr="00543723">
        <w:rPr>
          <w:rFonts w:ascii="Times New Roman" w:hAnsi="Times New Roman"/>
          <w:sz w:val="24"/>
          <w:szCs w:val="24"/>
        </w:rPr>
        <w:t xml:space="preserve"> dividido da seguinte forma: </w:t>
      </w:r>
      <w:proofErr w:type="gramStart"/>
      <w:r w:rsidRPr="00614B3A">
        <w:rPr>
          <w:rFonts w:ascii="Times New Roman" w:hAnsi="Times New Roman"/>
          <w:sz w:val="24"/>
          <w:szCs w:val="24"/>
        </w:rPr>
        <w:t>1</w:t>
      </w:r>
      <w:proofErr w:type="gramEnd"/>
      <w:r w:rsidRPr="00614B3A">
        <w:rPr>
          <w:rFonts w:ascii="Times New Roman" w:hAnsi="Times New Roman"/>
          <w:sz w:val="24"/>
          <w:szCs w:val="24"/>
        </w:rPr>
        <w:t xml:space="preserve">. Introdução; </w:t>
      </w:r>
      <w:proofErr w:type="gramStart"/>
      <w:r w:rsidRPr="00614B3A">
        <w:rPr>
          <w:rFonts w:ascii="Times New Roman" w:hAnsi="Times New Roman"/>
          <w:sz w:val="24"/>
          <w:szCs w:val="24"/>
        </w:rPr>
        <w:t>2</w:t>
      </w:r>
      <w:proofErr w:type="gramEnd"/>
      <w:r w:rsidRPr="00614B3A">
        <w:rPr>
          <w:rFonts w:ascii="Times New Roman" w:hAnsi="Times New Roman"/>
          <w:sz w:val="24"/>
          <w:szCs w:val="24"/>
        </w:rPr>
        <w:t xml:space="preserve">. </w:t>
      </w:r>
      <w:r>
        <w:rPr>
          <w:rFonts w:ascii="Times New Roman" w:hAnsi="Times New Roman"/>
          <w:sz w:val="24"/>
          <w:szCs w:val="24"/>
        </w:rPr>
        <w:t xml:space="preserve">Ética como compromisso profissional; </w:t>
      </w:r>
      <w:proofErr w:type="gramStart"/>
      <w:r>
        <w:rPr>
          <w:rFonts w:ascii="Times New Roman" w:hAnsi="Times New Roman"/>
          <w:sz w:val="24"/>
          <w:szCs w:val="24"/>
        </w:rPr>
        <w:t>3</w:t>
      </w:r>
      <w:proofErr w:type="gramEnd"/>
      <w:r>
        <w:rPr>
          <w:rFonts w:ascii="Times New Roman" w:hAnsi="Times New Roman"/>
          <w:sz w:val="24"/>
          <w:szCs w:val="24"/>
        </w:rPr>
        <w:t>. Deontologia Jurídica</w:t>
      </w:r>
      <w:r w:rsidRPr="00614B3A">
        <w:rPr>
          <w:rFonts w:ascii="Times New Roman" w:hAnsi="Times New Roman"/>
          <w:sz w:val="24"/>
          <w:szCs w:val="24"/>
        </w:rPr>
        <w:t xml:space="preserve">; </w:t>
      </w:r>
      <w:proofErr w:type="gramStart"/>
      <w:r w:rsidRPr="00614B3A">
        <w:rPr>
          <w:rFonts w:ascii="Times New Roman" w:hAnsi="Times New Roman"/>
          <w:sz w:val="24"/>
          <w:szCs w:val="24"/>
        </w:rPr>
        <w:t>4</w:t>
      </w:r>
      <w:proofErr w:type="gramEnd"/>
      <w:r w:rsidRPr="00614B3A">
        <w:rPr>
          <w:rFonts w:ascii="Times New Roman" w:hAnsi="Times New Roman"/>
          <w:sz w:val="24"/>
          <w:szCs w:val="24"/>
        </w:rPr>
        <w:t xml:space="preserve">. </w:t>
      </w:r>
      <w:r>
        <w:rPr>
          <w:rFonts w:ascii="Times New Roman" w:hAnsi="Times New Roman"/>
          <w:sz w:val="24"/>
          <w:szCs w:val="24"/>
        </w:rPr>
        <w:t>Códi</w:t>
      </w:r>
      <w:r w:rsidR="00AC7C2F">
        <w:rPr>
          <w:rFonts w:ascii="Times New Roman" w:hAnsi="Times New Roman"/>
          <w:sz w:val="24"/>
          <w:szCs w:val="24"/>
        </w:rPr>
        <w:t>go de Ética,</w:t>
      </w:r>
      <w:r>
        <w:rPr>
          <w:rFonts w:ascii="Times New Roman" w:hAnsi="Times New Roman"/>
          <w:sz w:val="24"/>
          <w:szCs w:val="24"/>
        </w:rPr>
        <w:t xml:space="preserve"> Estatuto da OAB</w:t>
      </w:r>
      <w:r w:rsidR="00AC7C2F">
        <w:rPr>
          <w:rFonts w:ascii="Times New Roman" w:hAnsi="Times New Roman"/>
          <w:sz w:val="24"/>
          <w:szCs w:val="24"/>
        </w:rPr>
        <w:t xml:space="preserve"> e sanções aplicáveis</w:t>
      </w:r>
      <w:r w:rsidRPr="00614B3A">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5</w:t>
      </w:r>
      <w:proofErr w:type="gramEnd"/>
      <w:r>
        <w:rPr>
          <w:rFonts w:ascii="Times New Roman" w:hAnsi="Times New Roman"/>
          <w:sz w:val="24"/>
          <w:szCs w:val="24"/>
        </w:rPr>
        <w:t>. Considerações Finais</w:t>
      </w:r>
      <w:r w:rsidRPr="00614B3A">
        <w:rPr>
          <w:rFonts w:ascii="Times New Roman" w:hAnsi="Times New Roman"/>
          <w:sz w:val="24"/>
          <w:szCs w:val="24"/>
        </w:rPr>
        <w:t xml:space="preserve">; </w:t>
      </w:r>
      <w:proofErr w:type="gramStart"/>
      <w:r>
        <w:rPr>
          <w:rFonts w:ascii="Times New Roman" w:hAnsi="Times New Roman"/>
          <w:sz w:val="24"/>
        </w:rPr>
        <w:t>6</w:t>
      </w:r>
      <w:proofErr w:type="gramEnd"/>
      <w:r w:rsidRPr="00614B3A">
        <w:rPr>
          <w:rFonts w:ascii="Times New Roman" w:hAnsi="Times New Roman"/>
          <w:sz w:val="24"/>
        </w:rPr>
        <w:t>. Referências bibliográficas.</w:t>
      </w:r>
    </w:p>
    <w:p w:rsidR="001E39C3" w:rsidRDefault="001E39C3" w:rsidP="001E39C3">
      <w:pPr>
        <w:spacing w:line="240" w:lineRule="auto"/>
        <w:jc w:val="both"/>
        <w:rPr>
          <w:rFonts w:ascii="Times New Roman" w:hAnsi="Times New Roman"/>
          <w:sz w:val="24"/>
          <w:szCs w:val="24"/>
        </w:rPr>
      </w:pPr>
      <w:r w:rsidRPr="00934AFE">
        <w:rPr>
          <w:rFonts w:ascii="Times New Roman" w:hAnsi="Times New Roman"/>
          <w:b/>
          <w:sz w:val="24"/>
          <w:szCs w:val="24"/>
        </w:rPr>
        <w:t>Palavras</w:t>
      </w:r>
      <w:r>
        <w:rPr>
          <w:rFonts w:ascii="Times New Roman" w:hAnsi="Times New Roman"/>
          <w:b/>
          <w:sz w:val="24"/>
          <w:szCs w:val="24"/>
        </w:rPr>
        <w:t>-chave</w:t>
      </w:r>
      <w:r w:rsidRPr="00212B2A">
        <w:rPr>
          <w:rFonts w:ascii="Times New Roman" w:hAnsi="Times New Roman"/>
          <w:b/>
          <w:sz w:val="24"/>
          <w:szCs w:val="24"/>
        </w:rPr>
        <w:t>:</w:t>
      </w:r>
      <w:r>
        <w:rPr>
          <w:rFonts w:ascii="Times New Roman" w:hAnsi="Times New Roman"/>
          <w:sz w:val="24"/>
          <w:szCs w:val="24"/>
        </w:rPr>
        <w:t xml:space="preserve"> Conduta Profissional. Deontologia Jurídica.</w:t>
      </w:r>
      <w:r w:rsidRPr="00614B3A">
        <w:rPr>
          <w:rFonts w:ascii="Times New Roman" w:hAnsi="Times New Roman"/>
          <w:sz w:val="24"/>
          <w:szCs w:val="24"/>
        </w:rPr>
        <w:t xml:space="preserve"> Exigência Moral.</w:t>
      </w:r>
    </w:p>
    <w:p w:rsidR="00D806B5" w:rsidRDefault="00D806B5" w:rsidP="001E39C3">
      <w:pPr>
        <w:spacing w:line="240" w:lineRule="auto"/>
        <w:jc w:val="both"/>
        <w:rPr>
          <w:rFonts w:ascii="Times New Roman" w:hAnsi="Times New Roman"/>
          <w:sz w:val="24"/>
          <w:szCs w:val="24"/>
        </w:rPr>
      </w:pPr>
    </w:p>
    <w:p w:rsidR="00D806B5" w:rsidRPr="00D806B5" w:rsidRDefault="00D806B5" w:rsidP="001E39C3">
      <w:pPr>
        <w:spacing w:line="240" w:lineRule="auto"/>
        <w:jc w:val="both"/>
        <w:rPr>
          <w:rFonts w:ascii="Times New Roman" w:hAnsi="Times New Roman"/>
          <w:b/>
          <w:sz w:val="24"/>
          <w:szCs w:val="24"/>
        </w:rPr>
      </w:pPr>
      <w:r w:rsidRPr="00D806B5">
        <w:rPr>
          <w:rFonts w:ascii="Times New Roman" w:hAnsi="Times New Roman"/>
          <w:b/>
          <w:sz w:val="24"/>
          <w:szCs w:val="24"/>
        </w:rPr>
        <w:t>Abstract</w:t>
      </w:r>
    </w:p>
    <w:p w:rsidR="00D806B5" w:rsidRDefault="00D806B5" w:rsidP="001E39C3">
      <w:pPr>
        <w:spacing w:line="240" w:lineRule="auto"/>
        <w:jc w:val="both"/>
        <w:rPr>
          <w:rFonts w:ascii="Times New Roman" w:hAnsi="Times New Roman"/>
          <w:sz w:val="24"/>
          <w:szCs w:val="24"/>
        </w:rPr>
      </w:pPr>
      <w:r w:rsidRPr="00D806B5">
        <w:rPr>
          <w:rFonts w:ascii="Times New Roman" w:hAnsi="Times New Roman"/>
          <w:sz w:val="24"/>
          <w:szCs w:val="24"/>
          <w:lang w:val="en-US"/>
        </w:rPr>
        <w:t xml:space="preserve">This article has as its theme "Professional Practice of Law: An Ethical Commitment." The relevance of the research to be conducted is justified on the basis of being found bibliographic data that show how the legal ethics is essential in the practice of law and how its principles and values guide human life. </w:t>
      </w:r>
      <w:proofErr w:type="gramStart"/>
      <w:r w:rsidRPr="00D806B5">
        <w:rPr>
          <w:rFonts w:ascii="Times New Roman" w:hAnsi="Times New Roman"/>
          <w:sz w:val="24"/>
          <w:szCs w:val="24"/>
          <w:lang w:val="en-US"/>
        </w:rPr>
        <w:t xml:space="preserve">Also its importance in the Statute of </w:t>
      </w:r>
      <w:r w:rsidRPr="00D806B5">
        <w:rPr>
          <w:rFonts w:ascii="Times New Roman" w:hAnsi="Times New Roman"/>
          <w:sz w:val="24"/>
          <w:szCs w:val="24"/>
          <w:lang w:val="en-US"/>
        </w:rPr>
        <w:lastRenderedPageBreak/>
        <w:t>OAB, Code of Ethics and the Constitution.</w:t>
      </w:r>
      <w:proofErr w:type="gramEnd"/>
      <w:r w:rsidRPr="00D806B5">
        <w:rPr>
          <w:rFonts w:ascii="Times New Roman" w:hAnsi="Times New Roman"/>
          <w:sz w:val="24"/>
          <w:szCs w:val="24"/>
          <w:lang w:val="en-US"/>
        </w:rPr>
        <w:t xml:space="preserve"> Were used as a source of research for the completion of work many renowned scholars. Thus, the scientific paper will bibliographic source, with qualitative interdisciplinary approach, which used different procedures. There are codes of ethics in every profession, and the legal relations studies the principles, fundamentals and </w:t>
      </w:r>
      <w:proofErr w:type="gramStart"/>
      <w:r w:rsidRPr="00D806B5">
        <w:rPr>
          <w:rFonts w:ascii="Times New Roman" w:hAnsi="Times New Roman"/>
          <w:sz w:val="24"/>
          <w:szCs w:val="24"/>
          <w:lang w:val="en-US"/>
        </w:rPr>
        <w:t>moral systems is</w:t>
      </w:r>
      <w:proofErr w:type="gramEnd"/>
      <w:r w:rsidRPr="00D806B5">
        <w:rPr>
          <w:rFonts w:ascii="Times New Roman" w:hAnsi="Times New Roman"/>
          <w:sz w:val="24"/>
          <w:szCs w:val="24"/>
          <w:lang w:val="en-US"/>
        </w:rPr>
        <w:t xml:space="preserve"> called legal ethics. It is extremely important that the reasoning of attorney should be measured by the social needs and the conditions of citizenship in the country. The overall goal of the research is to analyze the main focus of ethical principles and their reflections in the professional activity of the operator on the right. In this direction, the study has the following objectives: Contextualizing the profession of law in the social sphere; ascertain the code of ethics and its fundamental ethical rules; Check the status of criminality due to OAB transgression of ethical norm. The paper is divided as follows: 1. Introduction 2. </w:t>
      </w:r>
      <w:proofErr w:type="gramStart"/>
      <w:r w:rsidRPr="00D806B5">
        <w:rPr>
          <w:rFonts w:ascii="Times New Roman" w:hAnsi="Times New Roman"/>
          <w:sz w:val="24"/>
          <w:szCs w:val="24"/>
          <w:lang w:val="en-US"/>
        </w:rPr>
        <w:t>Ethics and professional commitment 3.</w:t>
      </w:r>
      <w:proofErr w:type="gramEnd"/>
      <w:r w:rsidRPr="00D806B5">
        <w:rPr>
          <w:rFonts w:ascii="Times New Roman" w:hAnsi="Times New Roman"/>
          <w:sz w:val="24"/>
          <w:szCs w:val="24"/>
          <w:lang w:val="en-US"/>
        </w:rPr>
        <w:t xml:space="preserve"> </w:t>
      </w:r>
      <w:proofErr w:type="gramStart"/>
      <w:r w:rsidRPr="00D806B5">
        <w:rPr>
          <w:rFonts w:ascii="Times New Roman" w:hAnsi="Times New Roman"/>
          <w:sz w:val="24"/>
          <w:szCs w:val="24"/>
          <w:lang w:val="en-US"/>
        </w:rPr>
        <w:t>Legal Ethics 4.</w:t>
      </w:r>
      <w:proofErr w:type="gramEnd"/>
      <w:r w:rsidRPr="00D806B5">
        <w:rPr>
          <w:rFonts w:ascii="Times New Roman" w:hAnsi="Times New Roman"/>
          <w:sz w:val="24"/>
          <w:szCs w:val="24"/>
          <w:lang w:val="en-US"/>
        </w:rPr>
        <w:t xml:space="preserve"> </w:t>
      </w:r>
      <w:proofErr w:type="gramStart"/>
      <w:r w:rsidRPr="00D806B5">
        <w:rPr>
          <w:rFonts w:ascii="Times New Roman" w:hAnsi="Times New Roman"/>
          <w:sz w:val="24"/>
          <w:szCs w:val="24"/>
          <w:lang w:val="en-US"/>
        </w:rPr>
        <w:t>Code of Ethics, Statutes of OAB and penalties; 5.</w:t>
      </w:r>
      <w:proofErr w:type="gramEnd"/>
      <w:r w:rsidRPr="00D806B5">
        <w:rPr>
          <w:rFonts w:ascii="Times New Roman" w:hAnsi="Times New Roman"/>
          <w:sz w:val="24"/>
          <w:szCs w:val="24"/>
          <w:lang w:val="en-US"/>
        </w:rPr>
        <w:t xml:space="preserve"> </w:t>
      </w:r>
      <w:r w:rsidRPr="00D806B5">
        <w:rPr>
          <w:rFonts w:ascii="Times New Roman" w:hAnsi="Times New Roman"/>
          <w:sz w:val="24"/>
          <w:szCs w:val="24"/>
        </w:rPr>
        <w:t xml:space="preserve">Final </w:t>
      </w:r>
      <w:proofErr w:type="gramStart"/>
      <w:r w:rsidRPr="00D806B5">
        <w:rPr>
          <w:rFonts w:ascii="Times New Roman" w:hAnsi="Times New Roman"/>
          <w:sz w:val="24"/>
          <w:szCs w:val="24"/>
        </w:rPr>
        <w:t>6</w:t>
      </w:r>
      <w:proofErr w:type="gramEnd"/>
      <w:r w:rsidRPr="00D806B5">
        <w:rPr>
          <w:rFonts w:ascii="Times New Roman" w:hAnsi="Times New Roman"/>
          <w:sz w:val="24"/>
          <w:szCs w:val="24"/>
        </w:rPr>
        <w:t xml:space="preserve">. </w:t>
      </w:r>
      <w:proofErr w:type="spellStart"/>
      <w:r w:rsidRPr="00D806B5">
        <w:rPr>
          <w:rFonts w:ascii="Times New Roman" w:hAnsi="Times New Roman"/>
          <w:sz w:val="24"/>
          <w:szCs w:val="24"/>
        </w:rPr>
        <w:t>References</w:t>
      </w:r>
      <w:proofErr w:type="spellEnd"/>
      <w:r w:rsidRPr="00D806B5">
        <w:rPr>
          <w:rFonts w:ascii="Times New Roman" w:hAnsi="Times New Roman"/>
          <w:sz w:val="24"/>
          <w:szCs w:val="24"/>
        </w:rPr>
        <w:t>.</w:t>
      </w:r>
    </w:p>
    <w:p w:rsidR="00D806B5" w:rsidRPr="00D806B5" w:rsidRDefault="00D806B5" w:rsidP="001E39C3">
      <w:pPr>
        <w:spacing w:line="240" w:lineRule="auto"/>
        <w:jc w:val="both"/>
        <w:rPr>
          <w:rFonts w:ascii="Times New Roman" w:hAnsi="Times New Roman"/>
          <w:sz w:val="24"/>
          <w:szCs w:val="24"/>
          <w:lang w:val="en-US"/>
        </w:rPr>
      </w:pPr>
      <w:r w:rsidRPr="00F70830">
        <w:rPr>
          <w:rFonts w:ascii="Times New Roman" w:hAnsi="Times New Roman"/>
          <w:b/>
          <w:sz w:val="24"/>
          <w:szCs w:val="24"/>
          <w:lang w:val="en-US"/>
        </w:rPr>
        <w:t>Key Words</w:t>
      </w:r>
      <w:r w:rsidRPr="00D806B5">
        <w:rPr>
          <w:rFonts w:ascii="Times New Roman" w:hAnsi="Times New Roman"/>
          <w:sz w:val="24"/>
          <w:szCs w:val="24"/>
          <w:lang w:val="en-US"/>
        </w:rPr>
        <w:t>: Prof</w:t>
      </w:r>
      <w:bookmarkStart w:id="0" w:name="_GoBack"/>
      <w:bookmarkEnd w:id="0"/>
      <w:r w:rsidRPr="00D806B5">
        <w:rPr>
          <w:rFonts w:ascii="Times New Roman" w:hAnsi="Times New Roman"/>
          <w:sz w:val="24"/>
          <w:szCs w:val="24"/>
          <w:lang w:val="en-US"/>
        </w:rPr>
        <w:t>essional Conduct, Legal Deontology</w:t>
      </w:r>
      <w:r>
        <w:rPr>
          <w:rFonts w:ascii="Times New Roman" w:hAnsi="Times New Roman"/>
          <w:sz w:val="24"/>
          <w:szCs w:val="24"/>
          <w:lang w:val="en-US"/>
        </w:rPr>
        <w:t>, Moral Requirement.</w:t>
      </w:r>
    </w:p>
    <w:p w:rsidR="00B37314" w:rsidRPr="00D806B5" w:rsidRDefault="00B37314" w:rsidP="009E5A73">
      <w:pPr>
        <w:spacing w:line="240" w:lineRule="auto"/>
        <w:rPr>
          <w:rFonts w:ascii="Times New Roman" w:hAnsi="Times New Roman"/>
          <w:color w:val="C0504D"/>
          <w:sz w:val="24"/>
          <w:szCs w:val="24"/>
          <w:lang w:val="en-US"/>
        </w:rPr>
      </w:pPr>
    </w:p>
    <w:p w:rsidR="009E5A73" w:rsidRDefault="009E5A73" w:rsidP="009E5A73">
      <w:pPr>
        <w:spacing w:line="240" w:lineRule="auto"/>
        <w:rPr>
          <w:rFonts w:ascii="Times New Roman" w:hAnsi="Times New Roman"/>
          <w:sz w:val="24"/>
          <w:szCs w:val="24"/>
        </w:rPr>
      </w:pPr>
      <w:r>
        <w:rPr>
          <w:rFonts w:ascii="Times New Roman" w:hAnsi="Times New Roman"/>
          <w:b/>
          <w:sz w:val="24"/>
          <w:szCs w:val="24"/>
        </w:rPr>
        <w:t>1. Introdução</w:t>
      </w:r>
    </w:p>
    <w:p w:rsidR="004A60C4" w:rsidRPr="004A60C4" w:rsidRDefault="004A60C4" w:rsidP="004A60C4">
      <w:pPr>
        <w:spacing w:after="0" w:line="360" w:lineRule="auto"/>
        <w:ind w:firstLine="708"/>
        <w:jc w:val="both"/>
        <w:rPr>
          <w:rFonts w:ascii="Times New Roman" w:hAnsi="Times New Roman"/>
          <w:i/>
          <w:sz w:val="24"/>
          <w:szCs w:val="24"/>
        </w:rPr>
      </w:pPr>
      <w:r w:rsidRPr="004A60C4">
        <w:rPr>
          <w:rFonts w:ascii="Times New Roman" w:hAnsi="Times New Roman"/>
          <w:sz w:val="24"/>
          <w:szCs w:val="24"/>
        </w:rPr>
        <w:t>O projeto de pesquisa tem como tema “Exercício profissional do Direito: Um compromisso ético”, e procurou abranger e responder o seguinte problema: Qual a importância da deontologia no exercício profissional do operador do direito?</w:t>
      </w:r>
    </w:p>
    <w:p w:rsidR="004A60C4" w:rsidRPr="004A60C4" w:rsidRDefault="004A60C4" w:rsidP="004A60C4">
      <w:pPr>
        <w:spacing w:after="0" w:line="360" w:lineRule="auto"/>
        <w:ind w:firstLine="708"/>
        <w:jc w:val="both"/>
        <w:rPr>
          <w:rFonts w:ascii="Times New Roman" w:hAnsi="Times New Roman"/>
          <w:sz w:val="24"/>
          <w:szCs w:val="24"/>
        </w:rPr>
      </w:pPr>
      <w:r w:rsidRPr="004A60C4">
        <w:rPr>
          <w:rFonts w:ascii="Times New Roman" w:hAnsi="Times New Roman"/>
          <w:sz w:val="24"/>
          <w:szCs w:val="24"/>
        </w:rPr>
        <w:t>A ética pode ser definida como um conjunto de conceitos com a finalidade de conscientizar ações humanas. Delimita o comportamento da sociedade, impondo um senso ético, uma espécie de "consciência moral", estando invariavelmente avaliando e julgando</w:t>
      </w:r>
      <w:r w:rsidR="00D5160F">
        <w:rPr>
          <w:rFonts w:ascii="Times New Roman" w:hAnsi="Times New Roman"/>
          <w:sz w:val="24"/>
          <w:szCs w:val="24"/>
        </w:rPr>
        <w:t xml:space="preserve"> determinadas</w:t>
      </w:r>
      <w:r w:rsidRPr="004A60C4">
        <w:rPr>
          <w:rFonts w:ascii="Times New Roman" w:hAnsi="Times New Roman"/>
          <w:sz w:val="24"/>
          <w:szCs w:val="24"/>
        </w:rPr>
        <w:t xml:space="preserve"> ações para saber se são certas ou erradas, justas ou injustas. Ou seja, a ética é o valor maior que remete ao sujeito fazer escolhas e determinar-se por ações que conduzem, não apenas ao bem comum, mas também à liberdade.</w:t>
      </w:r>
    </w:p>
    <w:p w:rsidR="004A60C4" w:rsidRPr="004A60C4" w:rsidRDefault="004A60C4" w:rsidP="004A60C4">
      <w:pPr>
        <w:spacing w:after="0" w:line="360" w:lineRule="auto"/>
        <w:ind w:firstLine="708"/>
        <w:jc w:val="both"/>
        <w:rPr>
          <w:rFonts w:ascii="Times New Roman" w:hAnsi="Times New Roman"/>
          <w:sz w:val="24"/>
          <w:szCs w:val="24"/>
        </w:rPr>
      </w:pPr>
      <w:r w:rsidRPr="004A60C4">
        <w:rPr>
          <w:rFonts w:ascii="Times New Roman" w:hAnsi="Times New Roman"/>
          <w:sz w:val="24"/>
          <w:szCs w:val="24"/>
        </w:rPr>
        <w:t>De acordo com Eduardo C. B. Bittar, em seu livro Curso de Ética Jurídica:</w:t>
      </w:r>
    </w:p>
    <w:p w:rsidR="004A60C4" w:rsidRPr="004A60C4" w:rsidRDefault="004A60C4" w:rsidP="004A60C4">
      <w:pPr>
        <w:spacing w:after="0" w:line="240" w:lineRule="auto"/>
        <w:ind w:left="2835"/>
        <w:jc w:val="both"/>
        <w:rPr>
          <w:rFonts w:ascii="Times New Roman" w:hAnsi="Times New Roman"/>
          <w:sz w:val="20"/>
          <w:szCs w:val="20"/>
        </w:rPr>
      </w:pPr>
      <w:r w:rsidRPr="004A60C4">
        <w:rPr>
          <w:rFonts w:ascii="Times New Roman" w:hAnsi="Times New Roman"/>
          <w:sz w:val="20"/>
          <w:szCs w:val="20"/>
        </w:rPr>
        <w:t>Sem ética não há efetiva realização do individuo, não há diferenciação entre as pessoas, não há possibilidade de exercer o seu dasein na vida social, mas apenas repetir mecanicamente os padrões e estereótipos morais já consagrados (fazer o que a coletividade acha certo e premia, e deixar de fazer o que a coletividade acha err</w:t>
      </w:r>
      <w:r w:rsidR="00417B58">
        <w:rPr>
          <w:rFonts w:ascii="Times New Roman" w:hAnsi="Times New Roman"/>
          <w:sz w:val="20"/>
          <w:szCs w:val="20"/>
        </w:rPr>
        <w:t>ado e reprime). (BITTAR, 2005. p</w:t>
      </w:r>
      <w:r w:rsidRPr="004A60C4">
        <w:rPr>
          <w:rFonts w:ascii="Times New Roman" w:hAnsi="Times New Roman"/>
          <w:sz w:val="20"/>
          <w:szCs w:val="20"/>
        </w:rPr>
        <w:t>.12).</w:t>
      </w:r>
    </w:p>
    <w:p w:rsidR="004A60C4" w:rsidRPr="004A60C4" w:rsidRDefault="004A60C4" w:rsidP="004A60C4">
      <w:pPr>
        <w:spacing w:after="0" w:line="240" w:lineRule="auto"/>
        <w:ind w:left="2835"/>
        <w:jc w:val="both"/>
        <w:rPr>
          <w:rFonts w:ascii="Times New Roman" w:hAnsi="Times New Roman"/>
          <w:sz w:val="20"/>
          <w:szCs w:val="20"/>
        </w:rPr>
      </w:pPr>
    </w:p>
    <w:p w:rsidR="004A60C4" w:rsidRPr="004A60C4" w:rsidRDefault="00B53DC6" w:rsidP="004A60C4">
      <w:pPr>
        <w:spacing w:after="0" w:line="360" w:lineRule="auto"/>
        <w:ind w:firstLine="708"/>
        <w:jc w:val="both"/>
        <w:rPr>
          <w:rFonts w:ascii="Times New Roman" w:hAnsi="Times New Roman"/>
          <w:sz w:val="24"/>
          <w:szCs w:val="24"/>
        </w:rPr>
      </w:pPr>
      <w:r>
        <w:rPr>
          <w:rFonts w:ascii="Times New Roman" w:hAnsi="Times New Roman"/>
          <w:sz w:val="24"/>
          <w:szCs w:val="24"/>
        </w:rPr>
        <w:t>Conviver</w:t>
      </w:r>
      <w:r w:rsidR="004A60C4" w:rsidRPr="004A60C4">
        <w:rPr>
          <w:rFonts w:ascii="Times New Roman" w:hAnsi="Times New Roman"/>
          <w:sz w:val="24"/>
          <w:szCs w:val="24"/>
        </w:rPr>
        <w:t xml:space="preserve"> em uma sociedade </w:t>
      </w:r>
      <w:r>
        <w:rPr>
          <w:rFonts w:ascii="Times New Roman" w:hAnsi="Times New Roman"/>
          <w:sz w:val="24"/>
          <w:szCs w:val="24"/>
        </w:rPr>
        <w:t xml:space="preserve">nota-se que </w:t>
      </w:r>
      <w:r w:rsidR="004A60C4" w:rsidRPr="004A60C4">
        <w:rPr>
          <w:rFonts w:ascii="Times New Roman" w:hAnsi="Times New Roman"/>
          <w:sz w:val="24"/>
          <w:szCs w:val="24"/>
        </w:rPr>
        <w:t>o comportamento ético e a exigência moral social acabam se confrontando o tempo todo. Assim deve ficar claro que nem tudo o que é moralmente aceito por um grupo, por uma maioria, pode ser chamado de eticamente aceitável.</w:t>
      </w:r>
    </w:p>
    <w:p w:rsidR="004A60C4" w:rsidRPr="004A60C4" w:rsidRDefault="004A60C4" w:rsidP="004A60C4">
      <w:pPr>
        <w:spacing w:after="0" w:line="360" w:lineRule="auto"/>
        <w:ind w:firstLine="708"/>
        <w:jc w:val="both"/>
        <w:rPr>
          <w:rFonts w:ascii="Times New Roman" w:hAnsi="Times New Roman"/>
          <w:sz w:val="24"/>
          <w:szCs w:val="24"/>
        </w:rPr>
      </w:pPr>
      <w:r w:rsidRPr="004A60C4">
        <w:rPr>
          <w:rFonts w:ascii="Times New Roman" w:hAnsi="Times New Roman"/>
          <w:sz w:val="24"/>
          <w:szCs w:val="24"/>
        </w:rPr>
        <w:t>A relevância da pesquisa a ser realizada se justifica em função de ter sido encontr</w:t>
      </w:r>
      <w:r w:rsidR="00B53DC6">
        <w:rPr>
          <w:rFonts w:ascii="Times New Roman" w:hAnsi="Times New Roman"/>
          <w:sz w:val="24"/>
          <w:szCs w:val="24"/>
        </w:rPr>
        <w:t>ado dados bibliográficos que apresenta</w:t>
      </w:r>
      <w:r w:rsidRPr="004A60C4">
        <w:rPr>
          <w:rFonts w:ascii="Times New Roman" w:hAnsi="Times New Roman"/>
          <w:sz w:val="24"/>
          <w:szCs w:val="24"/>
        </w:rPr>
        <w:t xml:space="preserve"> como a ética jurídica é indispensável no ex</w:t>
      </w:r>
      <w:r w:rsidR="00D5160F">
        <w:rPr>
          <w:rFonts w:ascii="Times New Roman" w:hAnsi="Times New Roman"/>
          <w:sz w:val="24"/>
          <w:szCs w:val="24"/>
        </w:rPr>
        <w:t>ercício profissional do direito</w:t>
      </w:r>
      <w:r w:rsidRPr="004A60C4">
        <w:rPr>
          <w:rFonts w:ascii="Times New Roman" w:hAnsi="Times New Roman"/>
          <w:sz w:val="24"/>
          <w:szCs w:val="24"/>
        </w:rPr>
        <w:t xml:space="preserve"> e como seus princípios e valores orientam a vida </w:t>
      </w:r>
      <w:r w:rsidRPr="004A60C4">
        <w:rPr>
          <w:rFonts w:ascii="Times New Roman" w:hAnsi="Times New Roman"/>
          <w:sz w:val="24"/>
          <w:szCs w:val="24"/>
        </w:rPr>
        <w:lastRenderedPageBreak/>
        <w:t xml:space="preserve">humana, sua importância no Estatuto da OAB, Código de Ética, além da Constituição Federal conforme mencionam em suas obras os autores: Eduardo C.B. Bittar (2005), </w:t>
      </w:r>
      <w:proofErr w:type="spellStart"/>
      <w:r w:rsidRPr="004A60C4">
        <w:rPr>
          <w:rFonts w:ascii="Times New Roman" w:hAnsi="Times New Roman"/>
          <w:sz w:val="24"/>
          <w:szCs w:val="24"/>
        </w:rPr>
        <w:t>Mariá</w:t>
      </w:r>
      <w:proofErr w:type="spellEnd"/>
      <w:r w:rsidRPr="004A60C4">
        <w:rPr>
          <w:rFonts w:ascii="Times New Roman" w:hAnsi="Times New Roman"/>
          <w:sz w:val="24"/>
          <w:szCs w:val="24"/>
        </w:rPr>
        <w:t xml:space="preserve"> Brochado (2006), Luiz Lima </w:t>
      </w:r>
      <w:proofErr w:type="spellStart"/>
      <w:r w:rsidRPr="004A60C4">
        <w:rPr>
          <w:rFonts w:ascii="Times New Roman" w:hAnsi="Times New Roman"/>
          <w:sz w:val="24"/>
          <w:szCs w:val="24"/>
        </w:rPr>
        <w:t>Langaro</w:t>
      </w:r>
      <w:proofErr w:type="spellEnd"/>
      <w:r w:rsidRPr="004A60C4">
        <w:rPr>
          <w:rFonts w:ascii="Times New Roman" w:hAnsi="Times New Roman"/>
          <w:sz w:val="24"/>
          <w:szCs w:val="24"/>
        </w:rPr>
        <w:t xml:space="preserve"> (1986), Sérgio Cavalieri Filho (1996).</w:t>
      </w:r>
    </w:p>
    <w:p w:rsidR="004A60C4" w:rsidRPr="004A60C4" w:rsidRDefault="004A60C4" w:rsidP="004A60C4">
      <w:pPr>
        <w:spacing w:after="0" w:line="360" w:lineRule="auto"/>
        <w:ind w:firstLine="708"/>
        <w:jc w:val="both"/>
        <w:rPr>
          <w:rFonts w:ascii="Times New Roman" w:hAnsi="Times New Roman"/>
          <w:sz w:val="24"/>
          <w:szCs w:val="24"/>
        </w:rPr>
      </w:pPr>
      <w:r w:rsidRPr="004A60C4">
        <w:rPr>
          <w:rFonts w:ascii="Times New Roman" w:hAnsi="Times New Roman"/>
          <w:sz w:val="24"/>
          <w:szCs w:val="24"/>
        </w:rPr>
        <w:t>Baseado no estudo de obras bibliográficas relacionadas à ética geral e profissional com ênfase na deontologia jurídica</w:t>
      </w:r>
      <w:proofErr w:type="gramStart"/>
      <w:r w:rsidRPr="004A60C4">
        <w:rPr>
          <w:rFonts w:ascii="Times New Roman" w:hAnsi="Times New Roman"/>
          <w:sz w:val="24"/>
          <w:szCs w:val="24"/>
        </w:rPr>
        <w:t>, temos</w:t>
      </w:r>
      <w:proofErr w:type="gramEnd"/>
      <w:r w:rsidRPr="004A60C4">
        <w:rPr>
          <w:rFonts w:ascii="Times New Roman" w:hAnsi="Times New Roman"/>
          <w:sz w:val="24"/>
          <w:szCs w:val="24"/>
        </w:rPr>
        <w:t xml:space="preserve"> como hipótese que a ética, que consiste no estudo dos juízos de apreciação referentes à conduta humana apta de qualificação do ponto de vista do bem e do mal de determinada sociedade, é princípio basilar de todas as relações, tanto sociais como profissionais. Há códigos de ética em cada profissão, e nas relações jurídicas os estudos dos princípios, fundamentos e sistemas de moral recebe o nome de deontologia jurídica. É de suma importância que o raciocínio do advogado deva se medir pelas necessidades sociais e pelas condições de exercício da cidadania no país. </w:t>
      </w:r>
    </w:p>
    <w:p w:rsidR="004A60C4" w:rsidRPr="004A60C4" w:rsidRDefault="004A60C4" w:rsidP="004A60C4">
      <w:pPr>
        <w:spacing w:after="0" w:line="360" w:lineRule="auto"/>
        <w:ind w:firstLine="708"/>
        <w:jc w:val="both"/>
        <w:rPr>
          <w:rFonts w:ascii="Times New Roman" w:hAnsi="Times New Roman"/>
          <w:sz w:val="24"/>
          <w:szCs w:val="24"/>
        </w:rPr>
      </w:pPr>
      <w:r w:rsidRPr="004A60C4">
        <w:rPr>
          <w:rFonts w:ascii="Times New Roman" w:hAnsi="Times New Roman"/>
          <w:sz w:val="24"/>
          <w:szCs w:val="24"/>
        </w:rPr>
        <w:t xml:space="preserve">Assim, se </w:t>
      </w:r>
      <w:proofErr w:type="gramStart"/>
      <w:r w:rsidRPr="004A60C4">
        <w:rPr>
          <w:rFonts w:ascii="Times New Roman" w:hAnsi="Times New Roman"/>
          <w:sz w:val="24"/>
          <w:szCs w:val="24"/>
        </w:rPr>
        <w:t>a ética pessoal do advogado e a ética profissional do advogado conflitarem, deverá prevalecer</w:t>
      </w:r>
      <w:proofErr w:type="gramEnd"/>
      <w:r w:rsidRPr="004A60C4">
        <w:rPr>
          <w:rFonts w:ascii="Times New Roman" w:hAnsi="Times New Roman"/>
          <w:sz w:val="24"/>
          <w:szCs w:val="24"/>
        </w:rPr>
        <w:t xml:space="preserve"> a segunda, pois é especifica da profissão e relativa aos interesses de outras pessoas usuárias dos serviços advocatícios.</w:t>
      </w:r>
    </w:p>
    <w:p w:rsidR="004A60C4" w:rsidRPr="004A60C4" w:rsidRDefault="004A60C4" w:rsidP="004A60C4">
      <w:pPr>
        <w:spacing w:after="0" w:line="360" w:lineRule="auto"/>
        <w:ind w:firstLine="708"/>
        <w:jc w:val="both"/>
        <w:rPr>
          <w:rFonts w:ascii="Times New Roman" w:hAnsi="Times New Roman"/>
          <w:sz w:val="24"/>
          <w:szCs w:val="24"/>
        </w:rPr>
      </w:pPr>
      <w:r w:rsidRPr="004A60C4">
        <w:rPr>
          <w:rFonts w:ascii="Times New Roman" w:hAnsi="Times New Roman"/>
          <w:sz w:val="24"/>
          <w:szCs w:val="24"/>
        </w:rPr>
        <w:t>O objetivo geral da pesquisa tem como foco principal de analisar os princípios deontológicos e os seus reflexos na atividade profissional do operador no direito.</w:t>
      </w:r>
    </w:p>
    <w:p w:rsidR="004A60C4" w:rsidRPr="004A60C4" w:rsidRDefault="004A60C4" w:rsidP="004A60C4">
      <w:pPr>
        <w:spacing w:after="0" w:line="360" w:lineRule="auto"/>
        <w:ind w:firstLine="708"/>
        <w:jc w:val="both"/>
        <w:rPr>
          <w:rFonts w:ascii="Times New Roman" w:hAnsi="Times New Roman"/>
          <w:sz w:val="24"/>
          <w:szCs w:val="24"/>
        </w:rPr>
      </w:pPr>
      <w:r w:rsidRPr="004A60C4">
        <w:rPr>
          <w:rFonts w:ascii="Times New Roman" w:hAnsi="Times New Roman"/>
          <w:sz w:val="24"/>
          <w:szCs w:val="24"/>
        </w:rPr>
        <w:t>Nessa mesma direção, o estudo te</w:t>
      </w:r>
      <w:r w:rsidR="00417B58">
        <w:rPr>
          <w:rFonts w:ascii="Times New Roman" w:hAnsi="Times New Roman"/>
          <w:sz w:val="24"/>
          <w:szCs w:val="24"/>
        </w:rPr>
        <w:t>rá como objetivos específicos: c</w:t>
      </w:r>
      <w:r w:rsidRPr="004A60C4">
        <w:rPr>
          <w:rFonts w:ascii="Times New Roman" w:hAnsi="Times New Roman"/>
          <w:sz w:val="24"/>
          <w:szCs w:val="24"/>
        </w:rPr>
        <w:t>ontextualizar a profissão do direito</w:t>
      </w:r>
      <w:r w:rsidR="00417B58">
        <w:rPr>
          <w:rFonts w:ascii="Times New Roman" w:hAnsi="Times New Roman"/>
          <w:sz w:val="24"/>
          <w:szCs w:val="24"/>
        </w:rPr>
        <w:t xml:space="preserve"> no âmbito social; a</w:t>
      </w:r>
      <w:r w:rsidR="004A6351">
        <w:rPr>
          <w:rFonts w:ascii="Times New Roman" w:hAnsi="Times New Roman"/>
          <w:sz w:val="24"/>
          <w:szCs w:val="24"/>
        </w:rPr>
        <w:t>veriguar o C</w:t>
      </w:r>
      <w:r w:rsidRPr="004A60C4">
        <w:rPr>
          <w:rFonts w:ascii="Times New Roman" w:hAnsi="Times New Roman"/>
          <w:sz w:val="24"/>
          <w:szCs w:val="24"/>
        </w:rPr>
        <w:t>ó</w:t>
      </w:r>
      <w:r w:rsidR="004A6351">
        <w:rPr>
          <w:rFonts w:ascii="Times New Roman" w:hAnsi="Times New Roman"/>
          <w:sz w:val="24"/>
          <w:szCs w:val="24"/>
        </w:rPr>
        <w:t>digo de É</w:t>
      </w:r>
      <w:r w:rsidRPr="004A60C4">
        <w:rPr>
          <w:rFonts w:ascii="Times New Roman" w:hAnsi="Times New Roman"/>
          <w:sz w:val="24"/>
          <w:szCs w:val="24"/>
        </w:rPr>
        <w:t>tica e suas regras deontológi</w:t>
      </w:r>
      <w:r w:rsidR="00B53DC6">
        <w:rPr>
          <w:rFonts w:ascii="Times New Roman" w:hAnsi="Times New Roman"/>
          <w:sz w:val="24"/>
          <w:szCs w:val="24"/>
        </w:rPr>
        <w:t xml:space="preserve">cas fundamentais; </w:t>
      </w:r>
      <w:r w:rsidR="00417B58">
        <w:rPr>
          <w:rFonts w:ascii="Times New Roman" w:hAnsi="Times New Roman"/>
          <w:sz w:val="24"/>
          <w:szCs w:val="24"/>
        </w:rPr>
        <w:t>v</w:t>
      </w:r>
      <w:r w:rsidR="00B53DC6">
        <w:rPr>
          <w:rFonts w:ascii="Times New Roman" w:hAnsi="Times New Roman"/>
          <w:sz w:val="24"/>
          <w:szCs w:val="24"/>
        </w:rPr>
        <w:t>erificar no E</w:t>
      </w:r>
      <w:r w:rsidRPr="004A60C4">
        <w:rPr>
          <w:rFonts w:ascii="Times New Roman" w:hAnsi="Times New Roman"/>
          <w:sz w:val="24"/>
          <w:szCs w:val="24"/>
        </w:rPr>
        <w:t>statuto da OAB a punibilidade decorrente da transgressão da norma ética.</w:t>
      </w:r>
    </w:p>
    <w:p w:rsidR="00706750" w:rsidRPr="00934AFE" w:rsidRDefault="00706750" w:rsidP="00A360BA">
      <w:pPr>
        <w:spacing w:line="240" w:lineRule="auto"/>
        <w:jc w:val="both"/>
        <w:rPr>
          <w:rFonts w:ascii="Times New Roman" w:hAnsi="Times New Roman"/>
          <w:sz w:val="24"/>
          <w:szCs w:val="24"/>
        </w:rPr>
      </w:pPr>
    </w:p>
    <w:p w:rsidR="007F0C5D" w:rsidRDefault="00D40A4A" w:rsidP="007F0C5D">
      <w:pPr>
        <w:jc w:val="both"/>
        <w:rPr>
          <w:rFonts w:ascii="Times New Roman" w:hAnsi="Times New Roman"/>
          <w:b/>
          <w:sz w:val="24"/>
          <w:szCs w:val="24"/>
        </w:rPr>
      </w:pPr>
      <w:r>
        <w:rPr>
          <w:rFonts w:ascii="Times New Roman" w:hAnsi="Times New Roman"/>
          <w:b/>
          <w:sz w:val="24"/>
          <w:szCs w:val="24"/>
        </w:rPr>
        <w:t>2. O Advogado e a importância da Ética Profissional</w:t>
      </w:r>
    </w:p>
    <w:p w:rsidR="00D40A4A" w:rsidRPr="00D40A4A" w:rsidRDefault="00D5160F" w:rsidP="00D40A4A">
      <w:pPr>
        <w:spacing w:after="0" w:line="360" w:lineRule="auto"/>
        <w:ind w:firstLine="708"/>
        <w:jc w:val="both"/>
        <w:rPr>
          <w:rFonts w:ascii="Times New Roman" w:hAnsi="Times New Roman"/>
          <w:sz w:val="24"/>
          <w:szCs w:val="24"/>
        </w:rPr>
      </w:pPr>
      <w:r>
        <w:rPr>
          <w:rFonts w:ascii="Times New Roman" w:hAnsi="Times New Roman"/>
          <w:sz w:val="24"/>
          <w:szCs w:val="24"/>
        </w:rPr>
        <w:t>Como já</w:t>
      </w:r>
      <w:r w:rsidR="00D40A4A" w:rsidRPr="00D40A4A">
        <w:rPr>
          <w:rFonts w:ascii="Times New Roman" w:hAnsi="Times New Roman"/>
          <w:sz w:val="24"/>
          <w:szCs w:val="24"/>
        </w:rPr>
        <w:t xml:space="preserve"> assentado, o Direito é fato social que se revela como uma das realidades notáveis na sociedade. É fenômeno social, assim como a linguagem, a religião, a cultura etc., que surge das inter-relações sociais e se destina a satisfazer necessidades da sociedade, tais como prevenir e compor conflitos. Observando isso, o autor Sérgio Cavalieri Filho argumenta:</w:t>
      </w:r>
    </w:p>
    <w:p w:rsidR="00D40A4A" w:rsidRPr="00D40A4A" w:rsidRDefault="00D40A4A" w:rsidP="00D40A4A">
      <w:pPr>
        <w:spacing w:after="0" w:line="240" w:lineRule="auto"/>
        <w:ind w:left="2835"/>
        <w:jc w:val="both"/>
        <w:rPr>
          <w:rFonts w:ascii="Times New Roman" w:hAnsi="Times New Roman"/>
          <w:sz w:val="20"/>
          <w:szCs w:val="20"/>
        </w:rPr>
      </w:pPr>
      <w:r w:rsidRPr="00D40A4A">
        <w:rPr>
          <w:rFonts w:ascii="Times New Roman" w:hAnsi="Times New Roman"/>
          <w:sz w:val="20"/>
          <w:szCs w:val="20"/>
        </w:rPr>
        <w:t>Se o direito, como já vimos, está ligado à ideia de organização e conduta, então deve ser ele entendido como um conjunto de normas de conduta que disciplinam as relações sociais. O mundo do direito é o mundo das relações entre os homens, pois na conjugação desses dois elementos – a sociedade e o individuo – encontramos a sua razão de ser. (FILHO, 1996. p. 20-21)</w:t>
      </w:r>
    </w:p>
    <w:p w:rsidR="00D40A4A" w:rsidRPr="00D40A4A" w:rsidRDefault="00D40A4A" w:rsidP="00D40A4A">
      <w:pPr>
        <w:spacing w:after="0" w:line="240" w:lineRule="auto"/>
        <w:ind w:left="2835"/>
        <w:jc w:val="both"/>
        <w:rPr>
          <w:rFonts w:ascii="Times New Roman" w:hAnsi="Times New Roman"/>
          <w:sz w:val="20"/>
          <w:szCs w:val="20"/>
        </w:rPr>
      </w:pPr>
    </w:p>
    <w:p w:rsidR="00D40A4A" w:rsidRPr="00D40A4A" w:rsidRDefault="00D40A4A" w:rsidP="00D40A4A">
      <w:pPr>
        <w:spacing w:after="0" w:line="360" w:lineRule="auto"/>
        <w:ind w:firstLine="708"/>
        <w:jc w:val="both"/>
        <w:rPr>
          <w:rFonts w:ascii="Times New Roman" w:hAnsi="Times New Roman"/>
          <w:sz w:val="24"/>
          <w:szCs w:val="24"/>
        </w:rPr>
      </w:pPr>
      <w:r w:rsidRPr="00D40A4A">
        <w:rPr>
          <w:rFonts w:ascii="Times New Roman" w:hAnsi="Times New Roman"/>
          <w:sz w:val="24"/>
          <w:szCs w:val="24"/>
        </w:rPr>
        <w:lastRenderedPageBreak/>
        <w:t>Visando a concepção sociológica, o direito, é um produto de múltiplas influências sociais, pois suas regras não são permanentes e inalteráveis, são sujeitas a constantes modificações, porque se originam no grupo social e o grupo está em permanente transformação.</w:t>
      </w:r>
    </w:p>
    <w:p w:rsidR="00D40A4A" w:rsidRPr="00D40A4A" w:rsidRDefault="00D40A4A" w:rsidP="00D40A4A">
      <w:pPr>
        <w:spacing w:after="0" w:line="360" w:lineRule="auto"/>
        <w:ind w:firstLine="708"/>
        <w:jc w:val="both"/>
        <w:rPr>
          <w:rFonts w:ascii="Times New Roman" w:hAnsi="Times New Roman"/>
          <w:sz w:val="24"/>
          <w:szCs w:val="24"/>
        </w:rPr>
      </w:pPr>
      <w:r w:rsidRPr="00D40A4A">
        <w:rPr>
          <w:rFonts w:ascii="Times New Roman" w:hAnsi="Times New Roman"/>
          <w:sz w:val="24"/>
          <w:szCs w:val="24"/>
        </w:rPr>
        <w:t>O advogado é um membro essencial para a administração da justiça e instrumento básico para assegurar a defesa dos interesses das partes em juízo. A Constituição Federal Brasileira de 1988 dispõe em seu artigo 133: “O advogado é indispensável à administração da justiça, sendo inviolável por seus atos e manifestações no exercício da profissão, nos limites da lei.”. Buscando prevenir futuros problemas com seus eventuais litígios, os advogados também são chamados a prestar consultoria jurídica, que consiste na verificação de negócios importantes sob o aspecto legal.</w:t>
      </w:r>
    </w:p>
    <w:p w:rsidR="00D40A4A" w:rsidRPr="00D40A4A" w:rsidRDefault="00D40A4A" w:rsidP="00D40A4A">
      <w:pPr>
        <w:spacing w:after="0" w:line="360" w:lineRule="auto"/>
        <w:ind w:firstLine="708"/>
        <w:jc w:val="both"/>
        <w:rPr>
          <w:rFonts w:ascii="Times New Roman" w:hAnsi="Times New Roman"/>
          <w:color w:val="000000" w:themeColor="text1"/>
          <w:sz w:val="24"/>
          <w:szCs w:val="24"/>
        </w:rPr>
      </w:pPr>
      <w:r w:rsidRPr="00D40A4A">
        <w:rPr>
          <w:rFonts w:ascii="Times New Roman" w:hAnsi="Times New Roman"/>
          <w:color w:val="000000" w:themeColor="text1"/>
          <w:sz w:val="24"/>
          <w:szCs w:val="24"/>
        </w:rPr>
        <w:t>A cerca do surgimento da profissão advocatícia no Brasil, Eduardo Oliveira Ferreira, aponta a ascensão histórica da classe:</w:t>
      </w:r>
    </w:p>
    <w:p w:rsidR="00D40A4A" w:rsidRPr="00D40A4A" w:rsidRDefault="00D40A4A" w:rsidP="00D40A4A">
      <w:pPr>
        <w:spacing w:after="0" w:line="240" w:lineRule="auto"/>
        <w:ind w:left="2835"/>
        <w:jc w:val="both"/>
        <w:rPr>
          <w:rFonts w:ascii="Times New Roman" w:hAnsi="Times New Roman"/>
          <w:color w:val="000000" w:themeColor="text1"/>
          <w:sz w:val="20"/>
          <w:szCs w:val="20"/>
        </w:rPr>
      </w:pPr>
      <w:r w:rsidRPr="00D40A4A">
        <w:rPr>
          <w:rFonts w:ascii="Times New Roman" w:hAnsi="Times New Roman"/>
          <w:color w:val="000000" w:themeColor="text1"/>
          <w:sz w:val="20"/>
          <w:szCs w:val="20"/>
        </w:rPr>
        <w:t>No Brasil, durante o Período Colonial, o advogado era o bacharel em Direito de Coimbra que se apresentava na colônia, segundo as Ordenações Filipinas. O ponto histórico de concretização dos advogados como uma classe organizada foi com o surgimento do Instituto dos Advogados Brasileiros em 18 de abril de 1843, por ato do Governo Imperial. Tal instituto previa em seu Estatuto, a “</w:t>
      </w:r>
      <w:r w:rsidRPr="00D40A4A">
        <w:rPr>
          <w:rFonts w:ascii="Times New Roman" w:hAnsi="Times New Roman"/>
          <w:iCs/>
          <w:color w:val="000000" w:themeColor="text1"/>
          <w:sz w:val="20"/>
          <w:szCs w:val="20"/>
        </w:rPr>
        <w:t>organizar a ordem dos advogados em proveito da jurisprudência</w:t>
      </w:r>
      <w:r w:rsidRPr="00D40A4A">
        <w:rPr>
          <w:rFonts w:ascii="Times New Roman" w:hAnsi="Times New Roman"/>
          <w:color w:val="000000" w:themeColor="text1"/>
          <w:sz w:val="20"/>
          <w:szCs w:val="20"/>
        </w:rPr>
        <w:t>”. O então presidente do Instituto propôs um projeto de lei ao poder legislativo de criação da Ordem dos Advogados do Brasil. Mas, somente em 18 de novembro de 1930, com o Decreto n.19.408, foi criada a ordem dos advogados.</w:t>
      </w:r>
    </w:p>
    <w:p w:rsidR="00D40A4A" w:rsidRPr="00D40A4A" w:rsidRDefault="00D40A4A" w:rsidP="00D40A4A">
      <w:pPr>
        <w:spacing w:after="0" w:line="240" w:lineRule="auto"/>
        <w:ind w:left="2835"/>
        <w:jc w:val="both"/>
        <w:rPr>
          <w:rFonts w:ascii="Times New Roman" w:hAnsi="Times New Roman"/>
          <w:sz w:val="20"/>
          <w:szCs w:val="20"/>
        </w:rPr>
      </w:pPr>
    </w:p>
    <w:p w:rsidR="00D40A4A" w:rsidRPr="00D40A4A" w:rsidRDefault="00D40A4A" w:rsidP="00D40A4A">
      <w:pPr>
        <w:spacing w:after="0" w:line="360" w:lineRule="auto"/>
        <w:ind w:firstLine="708"/>
        <w:jc w:val="both"/>
        <w:rPr>
          <w:rFonts w:ascii="Times New Roman" w:hAnsi="Times New Roman"/>
          <w:sz w:val="24"/>
          <w:szCs w:val="24"/>
        </w:rPr>
      </w:pPr>
      <w:r w:rsidRPr="00D40A4A">
        <w:rPr>
          <w:rFonts w:ascii="Times New Roman" w:hAnsi="Times New Roman"/>
          <w:sz w:val="24"/>
          <w:szCs w:val="24"/>
        </w:rPr>
        <w:t xml:space="preserve">O bacharel em Direito faz um juramento ao completar a graduação em nível superior, que significa a adesão e obrigação com sua categoria profissional, caracterizando aspecto moral da chamada Ética Profissional. </w:t>
      </w:r>
    </w:p>
    <w:p w:rsidR="00D40A4A" w:rsidRPr="00D40A4A" w:rsidRDefault="00D40A4A" w:rsidP="00D40A4A">
      <w:pPr>
        <w:spacing w:after="0" w:line="360" w:lineRule="auto"/>
        <w:ind w:firstLine="708"/>
        <w:jc w:val="both"/>
        <w:rPr>
          <w:rFonts w:ascii="Times New Roman" w:hAnsi="Times New Roman"/>
          <w:sz w:val="24"/>
          <w:szCs w:val="24"/>
        </w:rPr>
      </w:pPr>
      <w:proofErr w:type="gramStart"/>
      <w:r w:rsidRPr="00D40A4A">
        <w:rPr>
          <w:rFonts w:ascii="Times New Roman" w:hAnsi="Times New Roman"/>
          <w:sz w:val="24"/>
          <w:szCs w:val="24"/>
        </w:rPr>
        <w:t>Se estabelece</w:t>
      </w:r>
      <w:proofErr w:type="gramEnd"/>
      <w:r w:rsidRPr="00D40A4A">
        <w:rPr>
          <w:rFonts w:ascii="Times New Roman" w:hAnsi="Times New Roman"/>
          <w:sz w:val="24"/>
          <w:szCs w:val="24"/>
        </w:rPr>
        <w:t>, assim, uma relação de confiança no exato momento em que se procura um advogado ou qualquer outro profissional, pois há a confiança de que o caso seja tratado com sigilo, respeitando assim a privacidade das partes envolvidas no litígio. Em outras palavras, confia-se na existência e na consideração de um código de ética profissional, um conjunto de normas compiladas do comportamento dos praticantes de uma determinada profissão.</w:t>
      </w:r>
    </w:p>
    <w:p w:rsidR="00C12C82" w:rsidRPr="00D40A4A" w:rsidRDefault="00C12C82" w:rsidP="00A360BA">
      <w:pPr>
        <w:jc w:val="both"/>
        <w:rPr>
          <w:rFonts w:ascii="Times New Roman" w:hAnsi="Times New Roman"/>
          <w:sz w:val="24"/>
          <w:szCs w:val="24"/>
        </w:rPr>
      </w:pPr>
    </w:p>
    <w:p w:rsidR="003A1BEF" w:rsidRDefault="001E39C3" w:rsidP="00A360BA">
      <w:pPr>
        <w:jc w:val="both"/>
        <w:rPr>
          <w:rFonts w:ascii="Times New Roman" w:hAnsi="Times New Roman"/>
          <w:b/>
          <w:sz w:val="24"/>
          <w:szCs w:val="24"/>
        </w:rPr>
      </w:pPr>
      <w:r>
        <w:rPr>
          <w:rFonts w:ascii="Times New Roman" w:hAnsi="Times New Roman"/>
          <w:b/>
          <w:sz w:val="24"/>
          <w:szCs w:val="24"/>
        </w:rPr>
        <w:t>3. Deontologia Jurídica</w:t>
      </w:r>
    </w:p>
    <w:p w:rsidR="00AC7C2F" w:rsidRPr="00AC7C2F" w:rsidRDefault="00AC7C2F" w:rsidP="00AC7C2F">
      <w:pPr>
        <w:spacing w:after="0" w:line="360" w:lineRule="auto"/>
        <w:ind w:firstLine="708"/>
        <w:jc w:val="both"/>
        <w:rPr>
          <w:rFonts w:ascii="Times New Roman" w:hAnsi="Times New Roman"/>
          <w:sz w:val="24"/>
          <w:szCs w:val="24"/>
        </w:rPr>
      </w:pPr>
      <w:r w:rsidRPr="00AC7C2F">
        <w:rPr>
          <w:rFonts w:ascii="Times New Roman" w:hAnsi="Times New Roman"/>
          <w:sz w:val="24"/>
          <w:szCs w:val="24"/>
        </w:rPr>
        <w:t xml:space="preserve">Desta forma, como toda profissão, a profissão jurídica depara-se com seus principais ensinamentos fundamentados em princípios gerais de atuação, de acordo com </w:t>
      </w:r>
      <w:r w:rsidRPr="00AC7C2F">
        <w:rPr>
          <w:rFonts w:ascii="Times New Roman" w:hAnsi="Times New Roman"/>
          <w:sz w:val="24"/>
          <w:szCs w:val="24"/>
        </w:rPr>
        <w:lastRenderedPageBreak/>
        <w:t>as particularidades dessa atividade social e de acordo com os resultados da mesma em meios às demais. Ao conjunto de regras e princípios que regem as atividades profissionais do operador do direito dá-se o nome de deontologia forense.</w:t>
      </w:r>
    </w:p>
    <w:p w:rsidR="00AC7C2F" w:rsidRPr="00AC7C2F" w:rsidRDefault="00AC7C2F" w:rsidP="00AC7C2F">
      <w:pPr>
        <w:spacing w:after="0" w:line="360" w:lineRule="auto"/>
        <w:ind w:firstLine="708"/>
        <w:jc w:val="both"/>
        <w:rPr>
          <w:rFonts w:ascii="Times New Roman" w:hAnsi="Times New Roman"/>
          <w:sz w:val="24"/>
          <w:szCs w:val="24"/>
        </w:rPr>
      </w:pPr>
      <w:r w:rsidRPr="00AC7C2F">
        <w:rPr>
          <w:rFonts w:ascii="Times New Roman" w:hAnsi="Times New Roman"/>
          <w:sz w:val="24"/>
          <w:szCs w:val="24"/>
        </w:rPr>
        <w:t xml:space="preserve">Ao buscar as raízes da palavra Deontologia encontra-se, do grego, </w:t>
      </w:r>
      <w:proofErr w:type="spellStart"/>
      <w:r w:rsidRPr="00AC7C2F">
        <w:rPr>
          <w:rFonts w:ascii="Times New Roman" w:hAnsi="Times New Roman"/>
          <w:i/>
          <w:sz w:val="24"/>
          <w:szCs w:val="24"/>
        </w:rPr>
        <w:t>deontos</w:t>
      </w:r>
      <w:proofErr w:type="spellEnd"/>
      <w:r w:rsidRPr="00AC7C2F">
        <w:rPr>
          <w:rFonts w:ascii="Times New Roman" w:hAnsi="Times New Roman"/>
          <w:sz w:val="24"/>
          <w:szCs w:val="24"/>
        </w:rPr>
        <w:t xml:space="preserve"> (dever) e </w:t>
      </w:r>
      <w:r w:rsidRPr="00AC7C2F">
        <w:rPr>
          <w:rFonts w:ascii="Times New Roman" w:hAnsi="Times New Roman"/>
          <w:i/>
          <w:sz w:val="24"/>
          <w:szCs w:val="24"/>
        </w:rPr>
        <w:t>logos</w:t>
      </w:r>
      <w:r w:rsidRPr="00AC7C2F">
        <w:rPr>
          <w:rFonts w:ascii="Times New Roman" w:hAnsi="Times New Roman"/>
          <w:sz w:val="24"/>
          <w:szCs w:val="24"/>
        </w:rPr>
        <w:t xml:space="preserve"> (tratado), ou seja, o tratado, acordo dos deveres, na esfera de cada profissão. Por essa razão, tanto pode nomear deontologia jurídica, dos advogados, promotores de justiça e juízes, como deontologia medica, deontologia farmacêutica, deontologia dos engenheiros, etc. É possível dizer então que, etimologicamente, o conceito de deontologia é a “ciência dos deveres” ou meramente “tratado dos deveres”. Seguindo o mesmo raciocínio, deontologia jurídica é a disciplina que aborda os deveres e os direitos dos agentes que lidam com o direito, isto é, dos advogados, dos juízes e dos promotores de justiça, e de seus fundamentos éticos e legais. O ilustre doutrinador Eduardo C.B. Bittar, em sua obra “Curso de Ética Jurídica”, aponta os principais princípios que rege a deontologia jurídica:</w:t>
      </w:r>
    </w:p>
    <w:p w:rsidR="00AC7C2F" w:rsidRPr="00AC7C2F" w:rsidRDefault="00AC7C2F" w:rsidP="00AC7C2F">
      <w:pPr>
        <w:spacing w:after="0" w:line="240" w:lineRule="auto"/>
        <w:ind w:left="2835"/>
        <w:jc w:val="both"/>
        <w:rPr>
          <w:rFonts w:ascii="Times New Roman" w:hAnsi="Times New Roman"/>
          <w:sz w:val="20"/>
          <w:szCs w:val="20"/>
        </w:rPr>
      </w:pPr>
      <w:r w:rsidRPr="00AC7C2F">
        <w:rPr>
          <w:rFonts w:ascii="Times New Roman" w:hAnsi="Times New Roman"/>
          <w:sz w:val="20"/>
          <w:szCs w:val="20"/>
        </w:rPr>
        <w:t xml:space="preserve">Existem, pois, regramentos específicos que impedem que se fale em uma ética comum a todas as carreiras jurídicas, mas, mesmo assim, podem-se enunciar alguns princípios gerais e comuns a todas as carreiras jurídicas, a saber, entre outros: o princípio da cidadania, segundo qual se deve conferir a maior proteção possível aos mandamentos constitucionais que cercam e protegem o cidadão brasileiro; o princípio da efetividade, segundo o qual se deve conferir a maior eficácia possível aos atos profissionais praticados, no sentido de que surtam os efeitos desejados; o princípio da probidade, segundo o qual se deve orientar o profissional </w:t>
      </w:r>
      <w:proofErr w:type="gramStart"/>
      <w:r w:rsidRPr="00AC7C2F">
        <w:rPr>
          <w:rFonts w:ascii="Times New Roman" w:hAnsi="Times New Roman"/>
          <w:sz w:val="20"/>
          <w:szCs w:val="20"/>
        </w:rPr>
        <w:t>pelos zeloso</w:t>
      </w:r>
      <w:proofErr w:type="gramEnd"/>
      <w:r w:rsidRPr="00AC7C2F">
        <w:rPr>
          <w:rFonts w:ascii="Times New Roman" w:hAnsi="Times New Roman"/>
          <w:sz w:val="20"/>
          <w:szCs w:val="20"/>
        </w:rPr>
        <w:t xml:space="preserve"> comportamento na administração do que é seu e do que é comum; o princípio da liberdade, que faz do profissional ser altaneiro e independente em suas convicções pessoais e em seu modo de pensar e refletir os conceitos jurídicos; o princípio da defesa das prerrogativas profissionais, com base no qual o profissional deve proteger as qualidades profissionais de sua categoria com base nas quais se estabelece as suas características intrínsecas; os princípios da informação e da solidariedade, para que haja clareza, publicidade e cordialidade nas relações entre profissionais do direito e, inclusive outros profissionais (BITTAR, 2005, p. 441-442).</w:t>
      </w:r>
    </w:p>
    <w:p w:rsidR="00E56DB6" w:rsidRPr="00E56DB6" w:rsidRDefault="00E56DB6" w:rsidP="00A360BA">
      <w:pPr>
        <w:jc w:val="both"/>
        <w:rPr>
          <w:rFonts w:ascii="Times New Roman" w:hAnsi="Times New Roman"/>
          <w:sz w:val="24"/>
          <w:szCs w:val="24"/>
        </w:rPr>
      </w:pPr>
    </w:p>
    <w:p w:rsidR="00D177D1" w:rsidRDefault="0073724C" w:rsidP="000B346C">
      <w:pPr>
        <w:jc w:val="both"/>
        <w:rPr>
          <w:rFonts w:ascii="Times New Roman" w:hAnsi="Times New Roman"/>
          <w:b/>
          <w:sz w:val="24"/>
          <w:szCs w:val="24"/>
        </w:rPr>
      </w:pPr>
      <w:r w:rsidRPr="00E56DB6">
        <w:rPr>
          <w:rFonts w:ascii="Times New Roman" w:hAnsi="Times New Roman"/>
          <w:b/>
          <w:sz w:val="24"/>
          <w:szCs w:val="24"/>
        </w:rPr>
        <w:t xml:space="preserve">4. </w:t>
      </w:r>
      <w:r w:rsidR="00AC7C2F">
        <w:rPr>
          <w:rFonts w:ascii="Times New Roman" w:hAnsi="Times New Roman"/>
          <w:b/>
          <w:sz w:val="24"/>
          <w:szCs w:val="24"/>
        </w:rPr>
        <w:t>Código de Ética,</w:t>
      </w:r>
      <w:r w:rsidR="001E39C3">
        <w:rPr>
          <w:rFonts w:ascii="Times New Roman" w:hAnsi="Times New Roman"/>
          <w:b/>
          <w:sz w:val="24"/>
          <w:szCs w:val="24"/>
        </w:rPr>
        <w:t xml:space="preserve"> Estatuto da OAB</w:t>
      </w:r>
      <w:r w:rsidR="00AC7C2F">
        <w:rPr>
          <w:rFonts w:ascii="Times New Roman" w:hAnsi="Times New Roman"/>
          <w:b/>
          <w:sz w:val="24"/>
          <w:szCs w:val="24"/>
        </w:rPr>
        <w:t xml:space="preserve"> e sanções </w:t>
      </w:r>
      <w:proofErr w:type="gramStart"/>
      <w:r w:rsidR="00AC7C2F">
        <w:rPr>
          <w:rFonts w:ascii="Times New Roman" w:hAnsi="Times New Roman"/>
          <w:b/>
          <w:sz w:val="24"/>
          <w:szCs w:val="24"/>
        </w:rPr>
        <w:t>aplicáveis</w:t>
      </w:r>
      <w:proofErr w:type="gramEnd"/>
    </w:p>
    <w:p w:rsidR="00AC7C2F" w:rsidRPr="00AC7C2F" w:rsidRDefault="00AC7C2F" w:rsidP="00AC7C2F">
      <w:pPr>
        <w:spacing w:after="0" w:line="360" w:lineRule="auto"/>
        <w:ind w:firstLine="708"/>
        <w:jc w:val="both"/>
        <w:rPr>
          <w:rFonts w:ascii="Times New Roman" w:hAnsi="Times New Roman"/>
          <w:sz w:val="24"/>
          <w:szCs w:val="24"/>
        </w:rPr>
      </w:pPr>
      <w:r w:rsidRPr="00AC7C2F">
        <w:rPr>
          <w:rFonts w:ascii="Times New Roman" w:hAnsi="Times New Roman"/>
          <w:sz w:val="24"/>
          <w:szCs w:val="24"/>
        </w:rPr>
        <w:t xml:space="preserve">O conjunto de deveres do advogado é imprescindível para o exercício profissional, sobretudo dentro da </w:t>
      </w:r>
      <w:proofErr w:type="spellStart"/>
      <w:r w:rsidRPr="00AC7C2F">
        <w:rPr>
          <w:rFonts w:ascii="Times New Roman" w:hAnsi="Times New Roman"/>
          <w:sz w:val="24"/>
          <w:szCs w:val="24"/>
        </w:rPr>
        <w:t>principiologia</w:t>
      </w:r>
      <w:proofErr w:type="spellEnd"/>
      <w:r w:rsidRPr="00AC7C2F">
        <w:rPr>
          <w:rFonts w:ascii="Times New Roman" w:hAnsi="Times New Roman"/>
          <w:sz w:val="24"/>
          <w:szCs w:val="24"/>
        </w:rPr>
        <w:t xml:space="preserve"> da lei n.º 8.906/94 (Estatuto da OAB). A quebra desses deveres cria para o advogado implicações com o órgão sensório de suas atividades: o Tribunal de Ética e Disciplina. Coloca-se esse à disposição da sociedade para repressão da conduta desviante dos preceitos éticos constantes de lei, desempenhando função de especial importância para a classe e contribuindo para o </w:t>
      </w:r>
      <w:r w:rsidRPr="00AC7C2F">
        <w:rPr>
          <w:rFonts w:ascii="Times New Roman" w:hAnsi="Times New Roman"/>
          <w:sz w:val="24"/>
          <w:szCs w:val="24"/>
        </w:rPr>
        <w:lastRenderedPageBreak/>
        <w:t>prestigio da carreira e para manutenção dos nobres valores nela depositados. Trata-se de órgão de ética e de disciplina que atua consultiva e repressivamente para diminuir conflitos de comportamento decorrentes do exercício da profissão.</w:t>
      </w:r>
    </w:p>
    <w:p w:rsidR="00AC7C2F" w:rsidRPr="00AC7C2F" w:rsidRDefault="00AC7C2F" w:rsidP="00AC7C2F">
      <w:pPr>
        <w:spacing w:after="0" w:line="360" w:lineRule="auto"/>
        <w:ind w:firstLine="708"/>
        <w:jc w:val="both"/>
        <w:rPr>
          <w:rFonts w:ascii="Times New Roman" w:hAnsi="Times New Roman"/>
          <w:sz w:val="24"/>
          <w:szCs w:val="24"/>
        </w:rPr>
      </w:pPr>
      <w:r w:rsidRPr="00AC7C2F">
        <w:rPr>
          <w:rFonts w:ascii="Times New Roman" w:hAnsi="Times New Roman"/>
          <w:sz w:val="24"/>
          <w:szCs w:val="24"/>
        </w:rPr>
        <w:t xml:space="preserve">A lei 8.906/94 que dispõe sobre o Estatuto da Advocacia e a Ordem dos Advogados do Brasil, especificamente no Capitulo IX – “Das Infrações e Sanções Disciplinares”, em seu artigo 34, cita as diferentes hipóteses para os casos de transgressão das regras impostas aos operadores do direito. Dos incisos I ao XVI e também o inciso XXIX são transgressões consideradas leves, no qual se aplica como penalidade a censura. Do inciso XVII ao XXV temos as infrações consideradas de porte médio, onde o advogado infrator sofre suspenção, que pode ser de 30 dias a 12 meses. Dos incisos XXVI ao XXVIII, são violações caracterizadas como graves, implicando a exclusão do profissional de sua categoria, sendo que a cada </w:t>
      </w:r>
      <w:proofErr w:type="gramStart"/>
      <w:r w:rsidRPr="00AC7C2F">
        <w:rPr>
          <w:rFonts w:ascii="Times New Roman" w:hAnsi="Times New Roman"/>
          <w:sz w:val="24"/>
          <w:szCs w:val="24"/>
        </w:rPr>
        <w:t>3</w:t>
      </w:r>
      <w:proofErr w:type="gramEnd"/>
      <w:r w:rsidRPr="00AC7C2F">
        <w:rPr>
          <w:rFonts w:ascii="Times New Roman" w:hAnsi="Times New Roman"/>
          <w:sz w:val="24"/>
          <w:szCs w:val="24"/>
        </w:rPr>
        <w:t xml:space="preserve"> suspensões gera a exclusão automática. No caso de censura ou suspensão, havendo circunstancias agravantes, será também cobrada multa, variável entre o mínimo correspondente ao valor de uma anuidade e o máximo de dez vezes o seu valor.</w:t>
      </w:r>
    </w:p>
    <w:p w:rsidR="00AC7C2F" w:rsidRPr="00AC7C2F" w:rsidRDefault="00AC7C2F" w:rsidP="00AC7C2F">
      <w:pPr>
        <w:spacing w:after="0" w:line="360" w:lineRule="auto"/>
        <w:ind w:firstLine="708"/>
        <w:jc w:val="both"/>
        <w:rPr>
          <w:rFonts w:ascii="Times New Roman" w:hAnsi="Times New Roman"/>
          <w:sz w:val="24"/>
          <w:szCs w:val="24"/>
        </w:rPr>
      </w:pPr>
      <w:r w:rsidRPr="00AC7C2F">
        <w:rPr>
          <w:rFonts w:ascii="Times New Roman" w:hAnsi="Times New Roman"/>
          <w:sz w:val="24"/>
          <w:szCs w:val="24"/>
        </w:rPr>
        <w:t>As jurisprudências do Tribunal de Ética e Disciplina</w:t>
      </w:r>
      <w:r w:rsidR="00621862">
        <w:rPr>
          <w:rFonts w:ascii="Times New Roman" w:hAnsi="Times New Roman"/>
          <w:sz w:val="24"/>
          <w:szCs w:val="24"/>
        </w:rPr>
        <w:t xml:space="preserve"> de Goiás</w:t>
      </w:r>
      <w:r w:rsidRPr="00AC7C2F">
        <w:rPr>
          <w:rFonts w:ascii="Times New Roman" w:hAnsi="Times New Roman"/>
          <w:sz w:val="24"/>
          <w:szCs w:val="24"/>
        </w:rPr>
        <w:t xml:space="preserve"> esclarecem as infrações diante da ética profissional do advogado:</w:t>
      </w:r>
    </w:p>
    <w:p w:rsidR="00AC7C2F" w:rsidRPr="00AC7C2F" w:rsidRDefault="00AC7C2F" w:rsidP="00AC7C2F">
      <w:pPr>
        <w:spacing w:after="0" w:line="240" w:lineRule="auto"/>
        <w:ind w:left="2835"/>
        <w:jc w:val="both"/>
        <w:rPr>
          <w:rFonts w:ascii="Times New Roman" w:hAnsi="Times New Roman"/>
          <w:sz w:val="20"/>
          <w:szCs w:val="20"/>
        </w:rPr>
      </w:pPr>
      <w:r w:rsidRPr="00AC7C2F">
        <w:rPr>
          <w:rFonts w:ascii="Times New Roman" w:hAnsi="Times New Roman"/>
          <w:sz w:val="20"/>
          <w:szCs w:val="20"/>
        </w:rPr>
        <w:t xml:space="preserve">ADVOGADO. CONDUTA </w:t>
      </w:r>
      <w:proofErr w:type="gramStart"/>
      <w:r w:rsidRPr="00AC7C2F">
        <w:rPr>
          <w:rFonts w:ascii="Times New Roman" w:hAnsi="Times New Roman"/>
          <w:sz w:val="20"/>
          <w:szCs w:val="20"/>
        </w:rPr>
        <w:t>ANTI-ÉTICA</w:t>
      </w:r>
      <w:proofErr w:type="gramEnd"/>
      <w:r w:rsidRPr="00AC7C2F">
        <w:rPr>
          <w:rFonts w:ascii="Times New Roman" w:hAnsi="Times New Roman"/>
          <w:sz w:val="20"/>
          <w:szCs w:val="20"/>
        </w:rPr>
        <w:t xml:space="preserve">. AUSÊNCIA DE PRESTAÇÃO DE CONTAS AO CLIENTE. RETENÇÃO INDEVIDA. O </w:t>
      </w:r>
      <w:proofErr w:type="gramStart"/>
      <w:r w:rsidRPr="00AC7C2F">
        <w:rPr>
          <w:rFonts w:ascii="Times New Roman" w:hAnsi="Times New Roman"/>
          <w:sz w:val="20"/>
          <w:szCs w:val="20"/>
        </w:rPr>
        <w:t>causídico</w:t>
      </w:r>
      <w:proofErr w:type="gramEnd"/>
      <w:r w:rsidRPr="00AC7C2F">
        <w:rPr>
          <w:rFonts w:ascii="Times New Roman" w:hAnsi="Times New Roman"/>
          <w:sz w:val="20"/>
          <w:szCs w:val="20"/>
        </w:rPr>
        <w:t>, por força do inciso XXI do art. 34 da Lei 8.906/94 está obrigado a prestar contas a seu constituinte, sendo inaceitável que se locuplete à custa deste. Representação julgada procedente. Decisão: Representação julgada procedente, condenando o representado à pena de Suspensão pelo prazo mínimo de 180 dias, que deverá perdurar até que s</w:t>
      </w:r>
      <w:r w:rsidR="009C4B28">
        <w:rPr>
          <w:rFonts w:ascii="Times New Roman" w:hAnsi="Times New Roman"/>
          <w:sz w:val="20"/>
          <w:szCs w:val="20"/>
        </w:rPr>
        <w:t>atisfaça integralmente a dívida</w:t>
      </w:r>
      <w:r w:rsidRPr="00AC7C2F">
        <w:rPr>
          <w:rFonts w:ascii="Times New Roman" w:hAnsi="Times New Roman"/>
          <w:sz w:val="20"/>
          <w:szCs w:val="20"/>
        </w:rPr>
        <w:t xml:space="preserve">, cumulada com pena de multa no importe de 07 anuidades, nos termos do voto do Relator. P. D. n.º 3.016/99. V. U. Presidente da 3ª Turma do TED/OAB/GO - Dr. Cleomar Rizzo </w:t>
      </w:r>
      <w:proofErr w:type="spellStart"/>
      <w:r w:rsidRPr="00AC7C2F">
        <w:rPr>
          <w:rFonts w:ascii="Times New Roman" w:hAnsi="Times New Roman"/>
          <w:sz w:val="20"/>
          <w:szCs w:val="20"/>
        </w:rPr>
        <w:t>Esselin</w:t>
      </w:r>
      <w:proofErr w:type="spellEnd"/>
      <w:r w:rsidRPr="00AC7C2F">
        <w:rPr>
          <w:rFonts w:ascii="Times New Roman" w:hAnsi="Times New Roman"/>
          <w:sz w:val="20"/>
          <w:szCs w:val="20"/>
        </w:rPr>
        <w:t xml:space="preserve"> Filho. Relator - Juiz Henrique Marques da Silva. 03.04.2003.</w:t>
      </w:r>
    </w:p>
    <w:p w:rsidR="00AC7C2F" w:rsidRPr="00AC7C2F" w:rsidRDefault="00AC7C2F" w:rsidP="00AC7C2F">
      <w:pPr>
        <w:spacing w:after="0" w:line="240" w:lineRule="auto"/>
        <w:ind w:left="2835"/>
        <w:jc w:val="both"/>
        <w:rPr>
          <w:rFonts w:ascii="Times New Roman" w:hAnsi="Times New Roman"/>
          <w:sz w:val="24"/>
          <w:szCs w:val="24"/>
        </w:rPr>
      </w:pPr>
    </w:p>
    <w:p w:rsidR="00AC7C2F" w:rsidRPr="00AC7C2F" w:rsidRDefault="00AC7C2F" w:rsidP="00AC7C2F">
      <w:pPr>
        <w:spacing w:after="0" w:line="240" w:lineRule="auto"/>
        <w:ind w:left="2835"/>
        <w:jc w:val="both"/>
        <w:rPr>
          <w:rFonts w:ascii="Times New Roman" w:hAnsi="Times New Roman"/>
          <w:sz w:val="24"/>
          <w:szCs w:val="24"/>
        </w:rPr>
      </w:pPr>
      <w:r w:rsidRPr="00AC7C2F">
        <w:rPr>
          <w:rFonts w:ascii="Times New Roman" w:hAnsi="Times New Roman"/>
          <w:sz w:val="20"/>
          <w:szCs w:val="20"/>
        </w:rPr>
        <w:t xml:space="preserve">ADVOGADO. ANUIDADE OAB. INADIMPLÊNCIA. INFRAÇÃO DISCIPLINAR. SUSPENSÃO. Advogado inadimplente com a anuidade da OAB comete </w:t>
      </w:r>
      <w:proofErr w:type="gramStart"/>
      <w:r w:rsidRPr="00AC7C2F">
        <w:rPr>
          <w:rFonts w:ascii="Times New Roman" w:hAnsi="Times New Roman"/>
          <w:sz w:val="20"/>
          <w:szCs w:val="20"/>
        </w:rPr>
        <w:t>infração ético disciplinar</w:t>
      </w:r>
      <w:proofErr w:type="gramEnd"/>
      <w:r w:rsidRPr="00AC7C2F">
        <w:rPr>
          <w:rFonts w:ascii="Times New Roman" w:hAnsi="Times New Roman"/>
          <w:sz w:val="20"/>
          <w:szCs w:val="20"/>
        </w:rPr>
        <w:t xml:space="preserve"> sujeita à pena de suspensão do exercício da advocacia, até que pague integralmente seu débito. DECISÃO: Representação julgada procedente, aplicando ao Representado a pena de suspensão, até que pague o seu débito junto a OAB/GO. P. D. n.º 5.476/99. V. U. Presidente da 1ª Turma do TED/OAB/GO - Dr. Célio Medeiros Cunha. Relator - Juiz Isaque Lustosa de Oliveira. 25.02.2003 (Precedentes: processos de n.º 7.471/99, 694/2001, 1.545/2001, 2.269/2000, 2.394/2001, 731/2001 e outros).</w:t>
      </w:r>
    </w:p>
    <w:p w:rsidR="00AC7C2F" w:rsidRPr="00AC7C2F" w:rsidRDefault="00AC7C2F" w:rsidP="00AC7C2F">
      <w:pPr>
        <w:spacing w:after="0" w:line="240" w:lineRule="auto"/>
        <w:ind w:left="2835"/>
        <w:jc w:val="both"/>
        <w:rPr>
          <w:rFonts w:ascii="Times New Roman" w:hAnsi="Times New Roman"/>
          <w:sz w:val="24"/>
          <w:szCs w:val="24"/>
        </w:rPr>
      </w:pPr>
    </w:p>
    <w:p w:rsidR="00AC7C2F" w:rsidRPr="00AC7C2F" w:rsidRDefault="00AC7C2F" w:rsidP="00AC7C2F">
      <w:pPr>
        <w:spacing w:after="0" w:line="240" w:lineRule="auto"/>
        <w:ind w:left="2835"/>
        <w:jc w:val="both"/>
        <w:rPr>
          <w:rFonts w:ascii="Times New Roman" w:hAnsi="Times New Roman"/>
          <w:sz w:val="20"/>
          <w:szCs w:val="20"/>
        </w:rPr>
      </w:pPr>
      <w:r w:rsidRPr="00AC7C2F">
        <w:rPr>
          <w:rFonts w:ascii="Times New Roman" w:hAnsi="Times New Roman"/>
          <w:sz w:val="20"/>
          <w:szCs w:val="20"/>
        </w:rPr>
        <w:t xml:space="preserve">TRÁFICO DE DROGAS. TOXICOMANIA. CONDUTA INCOMPATÍVEL COM A ADVOCACIA. CRIME INFAMANTE. EXCLUSÃO. A prática de crime infamante e a conduta incompatível com a advocacia pelo advogado </w:t>
      </w:r>
      <w:proofErr w:type="gramStart"/>
      <w:r w:rsidRPr="00AC7C2F">
        <w:rPr>
          <w:rFonts w:ascii="Times New Roman" w:hAnsi="Times New Roman"/>
          <w:sz w:val="20"/>
          <w:szCs w:val="20"/>
        </w:rPr>
        <w:t xml:space="preserve">deve ser punida com sua exclusão dos </w:t>
      </w:r>
      <w:r w:rsidRPr="00AC7C2F">
        <w:rPr>
          <w:rFonts w:ascii="Times New Roman" w:hAnsi="Times New Roman"/>
          <w:sz w:val="20"/>
          <w:szCs w:val="20"/>
        </w:rPr>
        <w:lastRenderedPageBreak/>
        <w:t>quadros da OAB/GO</w:t>
      </w:r>
      <w:proofErr w:type="gramEnd"/>
      <w:r w:rsidRPr="00AC7C2F">
        <w:rPr>
          <w:rFonts w:ascii="Times New Roman" w:hAnsi="Times New Roman"/>
          <w:sz w:val="20"/>
          <w:szCs w:val="20"/>
        </w:rPr>
        <w:t xml:space="preserve">. A competência para aplicação da pena pertence ao Conselho Seccional. Decisão: Representação conhecida e julgada procedente, aplicando-se ao representado a pena de exclusão, com a remessa dos autos ao Conselho Seccional, nos termos do voto do relator. P. E. D. n.º 4.574/2002. V. U. Presidente da 3ª Turma do TED/OAB/GO - Dr. Isaque Lustosa de Oliveira. Relator – Juiz Frederico Augusto </w:t>
      </w:r>
      <w:proofErr w:type="spellStart"/>
      <w:r w:rsidRPr="00AC7C2F">
        <w:rPr>
          <w:rFonts w:ascii="Times New Roman" w:hAnsi="Times New Roman"/>
          <w:sz w:val="20"/>
          <w:szCs w:val="20"/>
        </w:rPr>
        <w:t>Auad</w:t>
      </w:r>
      <w:proofErr w:type="spellEnd"/>
      <w:r w:rsidRPr="00AC7C2F">
        <w:rPr>
          <w:rFonts w:ascii="Times New Roman" w:hAnsi="Times New Roman"/>
          <w:sz w:val="20"/>
          <w:szCs w:val="20"/>
        </w:rPr>
        <w:t xml:space="preserve"> de Gomes. 15.12.2005.</w:t>
      </w:r>
    </w:p>
    <w:p w:rsidR="00AC7C2F" w:rsidRPr="00AC7C2F" w:rsidRDefault="00AC7C2F" w:rsidP="00AC7C2F">
      <w:pPr>
        <w:spacing w:after="0" w:line="240" w:lineRule="auto"/>
        <w:jc w:val="center"/>
        <w:rPr>
          <w:rFonts w:ascii="Times New Roman" w:hAnsi="Times New Roman"/>
          <w:sz w:val="20"/>
          <w:szCs w:val="20"/>
        </w:rPr>
      </w:pPr>
    </w:p>
    <w:p w:rsidR="00AC7C2F" w:rsidRPr="00AC7C2F" w:rsidRDefault="00AC7C2F" w:rsidP="00AC7C2F">
      <w:pPr>
        <w:spacing w:after="0" w:line="240" w:lineRule="auto"/>
        <w:jc w:val="center"/>
        <w:rPr>
          <w:rFonts w:ascii="Times New Roman" w:hAnsi="Times New Roman"/>
          <w:sz w:val="24"/>
          <w:szCs w:val="24"/>
        </w:rPr>
      </w:pPr>
    </w:p>
    <w:p w:rsidR="00AC7C2F" w:rsidRPr="00AC7C2F" w:rsidRDefault="00AC7C2F" w:rsidP="00AC7C2F">
      <w:pPr>
        <w:spacing w:after="0" w:line="240" w:lineRule="auto"/>
        <w:ind w:firstLine="708"/>
        <w:jc w:val="both"/>
        <w:rPr>
          <w:rFonts w:ascii="Times New Roman" w:hAnsi="Times New Roman"/>
          <w:sz w:val="24"/>
          <w:szCs w:val="24"/>
        </w:rPr>
      </w:pPr>
      <w:r w:rsidRPr="00AC7C2F">
        <w:rPr>
          <w:rFonts w:ascii="Times New Roman" w:hAnsi="Times New Roman"/>
          <w:sz w:val="24"/>
          <w:szCs w:val="24"/>
        </w:rPr>
        <w:t xml:space="preserve">Assim, diante das decisões jurisprudenciais do Tribunal de Ética e Justiça, fica claro que é indispensável </w:t>
      </w:r>
      <w:r w:rsidR="009C4B28" w:rsidRPr="00AC7C2F">
        <w:rPr>
          <w:rFonts w:ascii="Times New Roman" w:hAnsi="Times New Roman"/>
          <w:sz w:val="24"/>
          <w:szCs w:val="24"/>
        </w:rPr>
        <w:t>à</w:t>
      </w:r>
      <w:r w:rsidRPr="00AC7C2F">
        <w:rPr>
          <w:rFonts w:ascii="Times New Roman" w:hAnsi="Times New Roman"/>
          <w:sz w:val="24"/>
          <w:szCs w:val="24"/>
        </w:rPr>
        <w:t xml:space="preserve"> ética na conduta profissional do advogado.</w:t>
      </w:r>
    </w:p>
    <w:p w:rsidR="00AC7C2F" w:rsidRPr="000B346C" w:rsidRDefault="00AC7C2F" w:rsidP="000B346C">
      <w:pPr>
        <w:jc w:val="both"/>
        <w:rPr>
          <w:rFonts w:ascii="Times New Roman" w:hAnsi="Times New Roman"/>
          <w:b/>
          <w:sz w:val="24"/>
          <w:szCs w:val="24"/>
        </w:rPr>
      </w:pPr>
    </w:p>
    <w:p w:rsidR="00F77FC5" w:rsidRDefault="00D16DA0" w:rsidP="00A360BA">
      <w:pPr>
        <w:jc w:val="both"/>
        <w:rPr>
          <w:rFonts w:ascii="Times New Roman" w:hAnsi="Times New Roman"/>
          <w:b/>
          <w:sz w:val="24"/>
          <w:szCs w:val="24"/>
        </w:rPr>
      </w:pPr>
      <w:r>
        <w:rPr>
          <w:rFonts w:ascii="Times New Roman" w:hAnsi="Times New Roman"/>
          <w:b/>
          <w:sz w:val="24"/>
          <w:szCs w:val="24"/>
        </w:rPr>
        <w:t>5</w:t>
      </w:r>
      <w:r w:rsidRPr="00E56DB6">
        <w:rPr>
          <w:rFonts w:ascii="Times New Roman" w:hAnsi="Times New Roman"/>
          <w:b/>
          <w:sz w:val="24"/>
          <w:szCs w:val="24"/>
        </w:rPr>
        <w:t xml:space="preserve">. </w:t>
      </w:r>
      <w:r>
        <w:rPr>
          <w:rFonts w:ascii="Times New Roman" w:hAnsi="Times New Roman"/>
          <w:b/>
          <w:sz w:val="24"/>
          <w:szCs w:val="24"/>
        </w:rPr>
        <w:t>Considerações Finais</w:t>
      </w:r>
    </w:p>
    <w:p w:rsidR="00364DDD" w:rsidRDefault="00364DDD" w:rsidP="00A87994">
      <w:pPr>
        <w:ind w:firstLine="708"/>
        <w:jc w:val="both"/>
        <w:rPr>
          <w:rFonts w:ascii="Times New Roman" w:hAnsi="Times New Roman"/>
          <w:sz w:val="24"/>
          <w:szCs w:val="24"/>
        </w:rPr>
      </w:pPr>
      <w:r w:rsidRPr="00364DDD">
        <w:rPr>
          <w:rFonts w:ascii="Times New Roman" w:hAnsi="Times New Roman"/>
          <w:sz w:val="24"/>
          <w:szCs w:val="24"/>
        </w:rPr>
        <w:t>A ética é uma preocupação cada vez maior para toda a sociedade, que vem se atentando para os comportamentos humanos em todas as áreas, seja na politica, na educação, nos meios de comunicação, em suma no desenvolvimento dos exercícios profissionais de forma geral.</w:t>
      </w:r>
    </w:p>
    <w:p w:rsidR="00A87994" w:rsidRDefault="00A87994" w:rsidP="00A87994">
      <w:pPr>
        <w:ind w:firstLine="708"/>
        <w:jc w:val="both"/>
        <w:rPr>
          <w:rFonts w:ascii="Times New Roman" w:hAnsi="Times New Roman"/>
          <w:b/>
          <w:sz w:val="24"/>
          <w:szCs w:val="24"/>
        </w:rPr>
      </w:pPr>
      <w:r w:rsidRPr="004F01E5">
        <w:rPr>
          <w:rFonts w:ascii="Times New Roman" w:hAnsi="Times New Roman"/>
          <w:sz w:val="24"/>
          <w:szCs w:val="24"/>
        </w:rPr>
        <w:t>Conjugand</w:t>
      </w:r>
      <w:r w:rsidR="004D430F">
        <w:rPr>
          <w:rFonts w:ascii="Times New Roman" w:hAnsi="Times New Roman"/>
          <w:sz w:val="24"/>
          <w:szCs w:val="24"/>
        </w:rPr>
        <w:t>o todo este</w:t>
      </w:r>
      <w:r>
        <w:rPr>
          <w:rFonts w:ascii="Times New Roman" w:hAnsi="Times New Roman"/>
          <w:sz w:val="24"/>
          <w:szCs w:val="24"/>
        </w:rPr>
        <w:t xml:space="preserve"> material</w:t>
      </w:r>
      <w:r w:rsidR="008009F8">
        <w:rPr>
          <w:rFonts w:ascii="Times New Roman" w:hAnsi="Times New Roman"/>
          <w:sz w:val="24"/>
          <w:szCs w:val="24"/>
        </w:rPr>
        <w:t xml:space="preserve"> apresentado no artigo cientifico</w:t>
      </w:r>
      <w:r>
        <w:rPr>
          <w:rFonts w:ascii="Times New Roman" w:hAnsi="Times New Roman"/>
          <w:sz w:val="24"/>
          <w:szCs w:val="24"/>
        </w:rPr>
        <w:t xml:space="preserve"> e sumulando</w:t>
      </w:r>
      <w:r w:rsidRPr="004F01E5">
        <w:rPr>
          <w:rFonts w:ascii="Times New Roman" w:hAnsi="Times New Roman"/>
          <w:sz w:val="24"/>
          <w:szCs w:val="24"/>
        </w:rPr>
        <w:t xml:space="preserve"> ao caso em concreto</w:t>
      </w:r>
      <w:r>
        <w:rPr>
          <w:rFonts w:ascii="Times New Roman" w:hAnsi="Times New Roman"/>
          <w:sz w:val="24"/>
          <w:szCs w:val="24"/>
        </w:rPr>
        <w:t xml:space="preserve">, entende-se </w:t>
      </w:r>
      <w:r w:rsidR="001631A2">
        <w:rPr>
          <w:rFonts w:ascii="Times New Roman" w:hAnsi="Times New Roman"/>
          <w:sz w:val="24"/>
          <w:szCs w:val="24"/>
        </w:rPr>
        <w:t>que o</w:t>
      </w:r>
      <w:r w:rsidR="001631A2" w:rsidRPr="001631A2">
        <w:rPr>
          <w:rFonts w:ascii="Times New Roman" w:hAnsi="Times New Roman"/>
          <w:sz w:val="24"/>
          <w:szCs w:val="24"/>
        </w:rPr>
        <w:t xml:space="preserve"> advogado é uma peça essencial para a administração da justiça e instrumento básico para assegurar a defesa dos interesses das partes em juízo</w:t>
      </w:r>
      <w:r w:rsidR="001631A2">
        <w:rPr>
          <w:rFonts w:ascii="Times New Roman" w:hAnsi="Times New Roman"/>
          <w:sz w:val="24"/>
          <w:szCs w:val="24"/>
        </w:rPr>
        <w:t>. Q</w:t>
      </w:r>
      <w:r>
        <w:rPr>
          <w:rFonts w:ascii="Times New Roman" w:hAnsi="Times New Roman"/>
          <w:sz w:val="24"/>
          <w:szCs w:val="24"/>
        </w:rPr>
        <w:t>ue o Estatuto da OAB e Código de Ética serve para regular o exe</w:t>
      </w:r>
      <w:r w:rsidR="004D430F">
        <w:rPr>
          <w:rFonts w:ascii="Times New Roman" w:hAnsi="Times New Roman"/>
          <w:sz w:val="24"/>
          <w:szCs w:val="24"/>
        </w:rPr>
        <w:t>rcício da prática da advocacia e também</w:t>
      </w:r>
      <w:r>
        <w:rPr>
          <w:rFonts w:ascii="Times New Roman" w:hAnsi="Times New Roman"/>
          <w:sz w:val="24"/>
          <w:szCs w:val="24"/>
        </w:rPr>
        <w:t xml:space="preserve"> punir aqueles que não observam</w:t>
      </w:r>
      <w:r w:rsidR="004D430F">
        <w:rPr>
          <w:rFonts w:ascii="Times New Roman" w:hAnsi="Times New Roman"/>
          <w:sz w:val="24"/>
          <w:szCs w:val="24"/>
        </w:rPr>
        <w:t xml:space="preserve"> suas normas, com o intuito de</w:t>
      </w:r>
      <w:r w:rsidR="009E5215">
        <w:rPr>
          <w:rFonts w:ascii="Times New Roman" w:hAnsi="Times New Roman"/>
          <w:sz w:val="24"/>
          <w:szCs w:val="24"/>
        </w:rPr>
        <w:t xml:space="preserve"> diminuir as condutas reprováveis estabelecidas em </w:t>
      </w:r>
      <w:proofErr w:type="gramStart"/>
      <w:r w:rsidR="009E5215">
        <w:rPr>
          <w:rFonts w:ascii="Times New Roman" w:hAnsi="Times New Roman"/>
          <w:sz w:val="24"/>
          <w:szCs w:val="24"/>
        </w:rPr>
        <w:t>ambas</w:t>
      </w:r>
      <w:proofErr w:type="gramEnd"/>
      <w:r w:rsidR="009E5215">
        <w:rPr>
          <w:rFonts w:ascii="Times New Roman" w:hAnsi="Times New Roman"/>
          <w:sz w:val="24"/>
          <w:szCs w:val="24"/>
        </w:rPr>
        <w:t xml:space="preserve"> legislações</w:t>
      </w:r>
      <w:r w:rsidR="004D430F">
        <w:rPr>
          <w:rFonts w:ascii="Times New Roman" w:hAnsi="Times New Roman"/>
          <w:sz w:val="24"/>
          <w:szCs w:val="24"/>
        </w:rPr>
        <w:t xml:space="preserve"> e que são, conjuntamente, reprováveis pela sociedade</w:t>
      </w:r>
      <w:r w:rsidR="009E5215">
        <w:rPr>
          <w:rFonts w:ascii="Times New Roman" w:hAnsi="Times New Roman"/>
          <w:sz w:val="24"/>
          <w:szCs w:val="24"/>
        </w:rPr>
        <w:t>.</w:t>
      </w:r>
    </w:p>
    <w:p w:rsidR="00465201" w:rsidRDefault="009C4B28" w:rsidP="00A360BA">
      <w:pPr>
        <w:jc w:val="both"/>
        <w:rPr>
          <w:rFonts w:ascii="Times New Roman" w:hAnsi="Times New Roman"/>
          <w:sz w:val="24"/>
          <w:szCs w:val="24"/>
        </w:rPr>
      </w:pPr>
      <w:r>
        <w:rPr>
          <w:rFonts w:ascii="Times New Roman" w:hAnsi="Times New Roman"/>
          <w:sz w:val="24"/>
          <w:szCs w:val="24"/>
        </w:rPr>
        <w:tab/>
      </w:r>
      <w:r w:rsidR="00D5160F">
        <w:rPr>
          <w:rFonts w:ascii="Times New Roman" w:hAnsi="Times New Roman"/>
          <w:sz w:val="24"/>
          <w:szCs w:val="24"/>
        </w:rPr>
        <w:t>Posto isso</w:t>
      </w:r>
      <w:r w:rsidR="004F01E5">
        <w:rPr>
          <w:rFonts w:ascii="Times New Roman" w:hAnsi="Times New Roman"/>
          <w:sz w:val="24"/>
          <w:szCs w:val="24"/>
        </w:rPr>
        <w:t xml:space="preserve">, temos que </w:t>
      </w:r>
      <w:r w:rsidR="002D2784">
        <w:rPr>
          <w:rFonts w:ascii="Times New Roman" w:hAnsi="Times New Roman"/>
          <w:sz w:val="24"/>
          <w:szCs w:val="24"/>
        </w:rPr>
        <w:t xml:space="preserve">é de enorme importância </w:t>
      </w:r>
      <w:r w:rsidR="004F01E5">
        <w:rPr>
          <w:rFonts w:ascii="Times New Roman" w:hAnsi="Times New Roman"/>
          <w:sz w:val="24"/>
          <w:szCs w:val="24"/>
        </w:rPr>
        <w:t>o</w:t>
      </w:r>
      <w:r w:rsidR="002D2784">
        <w:rPr>
          <w:rFonts w:ascii="Times New Roman" w:hAnsi="Times New Roman"/>
          <w:sz w:val="24"/>
          <w:szCs w:val="24"/>
        </w:rPr>
        <w:t xml:space="preserve"> juízo do</w:t>
      </w:r>
      <w:r w:rsidR="004F01E5">
        <w:rPr>
          <w:rFonts w:ascii="Times New Roman" w:hAnsi="Times New Roman"/>
          <w:sz w:val="24"/>
          <w:szCs w:val="24"/>
        </w:rPr>
        <w:t xml:space="preserve"> operador do direito</w:t>
      </w:r>
      <w:r w:rsidR="004D430F">
        <w:rPr>
          <w:rFonts w:ascii="Times New Roman" w:hAnsi="Times New Roman"/>
          <w:sz w:val="24"/>
          <w:szCs w:val="24"/>
        </w:rPr>
        <w:t xml:space="preserve"> como profissional</w:t>
      </w:r>
      <w:r w:rsidR="009E5215">
        <w:rPr>
          <w:rFonts w:ascii="Times New Roman" w:hAnsi="Times New Roman"/>
          <w:sz w:val="24"/>
          <w:szCs w:val="24"/>
        </w:rPr>
        <w:t>, que</w:t>
      </w:r>
      <w:r w:rsidR="002D2784">
        <w:rPr>
          <w:rFonts w:ascii="Times New Roman" w:hAnsi="Times New Roman"/>
          <w:sz w:val="24"/>
          <w:szCs w:val="24"/>
        </w:rPr>
        <w:t xml:space="preserve"> deve se</w:t>
      </w:r>
      <w:r w:rsidR="004D430F">
        <w:rPr>
          <w:rFonts w:ascii="Times New Roman" w:hAnsi="Times New Roman"/>
          <w:sz w:val="24"/>
          <w:szCs w:val="24"/>
        </w:rPr>
        <w:t>mpre se</w:t>
      </w:r>
      <w:r w:rsidR="002D2784">
        <w:rPr>
          <w:rFonts w:ascii="Times New Roman" w:hAnsi="Times New Roman"/>
          <w:sz w:val="24"/>
          <w:szCs w:val="24"/>
        </w:rPr>
        <w:t xml:space="preserve"> adequar </w:t>
      </w:r>
      <w:r w:rsidR="004D430F">
        <w:rPr>
          <w:rFonts w:ascii="Times New Roman" w:hAnsi="Times New Roman"/>
          <w:sz w:val="24"/>
          <w:szCs w:val="24"/>
        </w:rPr>
        <w:t xml:space="preserve">às necessidades </w:t>
      </w:r>
      <w:proofErr w:type="gramStart"/>
      <w:r w:rsidR="004D430F">
        <w:rPr>
          <w:rFonts w:ascii="Times New Roman" w:hAnsi="Times New Roman"/>
          <w:sz w:val="24"/>
          <w:szCs w:val="24"/>
        </w:rPr>
        <w:t>sociais concomitante ao</w:t>
      </w:r>
      <w:r w:rsidR="005C57AE">
        <w:rPr>
          <w:rFonts w:ascii="Times New Roman" w:hAnsi="Times New Roman"/>
          <w:sz w:val="24"/>
          <w:szCs w:val="24"/>
        </w:rPr>
        <w:t xml:space="preserve"> exercício de cidadania no país</w:t>
      </w:r>
      <w:proofErr w:type="gramEnd"/>
      <w:r w:rsidR="005C57AE">
        <w:rPr>
          <w:rFonts w:ascii="Times New Roman" w:hAnsi="Times New Roman"/>
          <w:sz w:val="24"/>
          <w:szCs w:val="24"/>
        </w:rPr>
        <w:t>. Desta forma</w:t>
      </w:r>
      <w:r w:rsidR="000B5E13">
        <w:rPr>
          <w:rFonts w:ascii="Times New Roman" w:hAnsi="Times New Roman"/>
          <w:sz w:val="24"/>
          <w:szCs w:val="24"/>
        </w:rPr>
        <w:t xml:space="preserve"> a ética profissional do advogado sempre deverá prevalecer sobre a ética pessoal, pois a </w:t>
      </w:r>
      <w:r w:rsidR="00465201">
        <w:rPr>
          <w:rFonts w:ascii="Times New Roman" w:hAnsi="Times New Roman"/>
          <w:sz w:val="24"/>
          <w:szCs w:val="24"/>
        </w:rPr>
        <w:t>deontologia jurídica é especifica da profissão e relativa aos interesses de outas pessoas que buscam a tutela de seus direitos</w:t>
      </w:r>
      <w:r w:rsidR="00DD36D0">
        <w:rPr>
          <w:rFonts w:ascii="Times New Roman" w:hAnsi="Times New Roman"/>
          <w:sz w:val="24"/>
          <w:szCs w:val="24"/>
        </w:rPr>
        <w:t xml:space="preserve"> no Poder Judiciário</w:t>
      </w:r>
      <w:r w:rsidR="00465201">
        <w:rPr>
          <w:rFonts w:ascii="Times New Roman" w:hAnsi="Times New Roman"/>
          <w:sz w:val="24"/>
          <w:szCs w:val="24"/>
        </w:rPr>
        <w:t>.</w:t>
      </w:r>
    </w:p>
    <w:p w:rsidR="000B5088" w:rsidRPr="009C4B28" w:rsidRDefault="00351374" w:rsidP="00A360BA">
      <w:pPr>
        <w:jc w:val="both"/>
        <w:rPr>
          <w:rFonts w:ascii="Times New Roman" w:hAnsi="Times New Roman"/>
          <w:sz w:val="24"/>
          <w:szCs w:val="24"/>
        </w:rPr>
      </w:pPr>
      <w:r>
        <w:rPr>
          <w:rFonts w:ascii="Times New Roman" w:hAnsi="Times New Roman"/>
          <w:sz w:val="24"/>
          <w:szCs w:val="24"/>
        </w:rPr>
        <w:tab/>
      </w:r>
    </w:p>
    <w:p w:rsidR="003A58FF" w:rsidRDefault="00D16DA0" w:rsidP="00A360BA">
      <w:pPr>
        <w:jc w:val="both"/>
        <w:rPr>
          <w:rFonts w:ascii="Times New Roman" w:hAnsi="Times New Roman"/>
          <w:b/>
          <w:sz w:val="24"/>
        </w:rPr>
      </w:pPr>
      <w:r>
        <w:rPr>
          <w:rFonts w:ascii="Times New Roman" w:hAnsi="Times New Roman"/>
          <w:b/>
          <w:sz w:val="24"/>
        </w:rPr>
        <w:t>6</w:t>
      </w:r>
      <w:r w:rsidR="00E56DB6" w:rsidRPr="00E56DB6">
        <w:rPr>
          <w:rFonts w:ascii="Times New Roman" w:hAnsi="Times New Roman"/>
          <w:b/>
          <w:sz w:val="24"/>
        </w:rPr>
        <w:t>. Referências bibliográficas</w:t>
      </w:r>
    </w:p>
    <w:p w:rsidR="000B5088" w:rsidRDefault="000B5088" w:rsidP="00A360BA">
      <w:pPr>
        <w:jc w:val="both"/>
        <w:rPr>
          <w:rFonts w:ascii="Times New Roman" w:hAnsi="Times New Roman"/>
          <w:b/>
          <w:sz w:val="24"/>
        </w:rPr>
      </w:pPr>
    </w:p>
    <w:p w:rsidR="004A6351" w:rsidRPr="004A6351" w:rsidRDefault="004A6351" w:rsidP="004A6351">
      <w:pPr>
        <w:spacing w:after="0" w:line="360" w:lineRule="auto"/>
        <w:jc w:val="both"/>
        <w:rPr>
          <w:rFonts w:ascii="Times New Roman" w:hAnsi="Times New Roman"/>
          <w:sz w:val="24"/>
          <w:szCs w:val="24"/>
        </w:rPr>
      </w:pPr>
      <w:r w:rsidRPr="004A6351">
        <w:rPr>
          <w:rFonts w:ascii="Times New Roman" w:hAnsi="Times New Roman"/>
          <w:sz w:val="24"/>
          <w:szCs w:val="24"/>
        </w:rPr>
        <w:t xml:space="preserve">BITTAR, Eduardo C.B. </w:t>
      </w:r>
      <w:r w:rsidRPr="004A6351">
        <w:rPr>
          <w:rFonts w:ascii="Times New Roman" w:hAnsi="Times New Roman"/>
          <w:b/>
          <w:sz w:val="24"/>
          <w:szCs w:val="24"/>
        </w:rPr>
        <w:t>Curso de Ética Jurídica</w:t>
      </w:r>
      <w:r w:rsidRPr="004A6351">
        <w:rPr>
          <w:rFonts w:ascii="Times New Roman" w:hAnsi="Times New Roman"/>
          <w:sz w:val="24"/>
          <w:szCs w:val="24"/>
        </w:rPr>
        <w:t xml:space="preserve">: Ética Geral e Profissional. 3ª ed. São Paulo: </w:t>
      </w:r>
      <w:proofErr w:type="gramStart"/>
      <w:r w:rsidRPr="004A6351">
        <w:rPr>
          <w:rFonts w:ascii="Times New Roman" w:hAnsi="Times New Roman"/>
          <w:sz w:val="24"/>
          <w:szCs w:val="24"/>
        </w:rPr>
        <w:t>Saraiva,</w:t>
      </w:r>
      <w:proofErr w:type="gramEnd"/>
      <w:r w:rsidRPr="004A6351">
        <w:rPr>
          <w:rFonts w:ascii="Times New Roman" w:hAnsi="Times New Roman"/>
          <w:sz w:val="24"/>
          <w:szCs w:val="24"/>
        </w:rPr>
        <w:t xml:space="preserve"> 2005, v.2</w:t>
      </w:r>
      <w:r w:rsidR="00394377">
        <w:rPr>
          <w:rFonts w:ascii="Times New Roman" w:hAnsi="Times New Roman"/>
          <w:sz w:val="24"/>
          <w:szCs w:val="24"/>
        </w:rPr>
        <w:t>.</w:t>
      </w:r>
    </w:p>
    <w:p w:rsidR="004A6351" w:rsidRPr="004A6351" w:rsidRDefault="004A6351" w:rsidP="004A6351">
      <w:pPr>
        <w:spacing w:after="0" w:line="360" w:lineRule="auto"/>
        <w:jc w:val="both"/>
        <w:rPr>
          <w:rFonts w:ascii="Times New Roman" w:hAnsi="Times New Roman"/>
          <w:sz w:val="24"/>
          <w:szCs w:val="24"/>
        </w:rPr>
      </w:pPr>
    </w:p>
    <w:p w:rsidR="004A6351" w:rsidRPr="004A6351" w:rsidRDefault="004A6351" w:rsidP="004A6351">
      <w:pPr>
        <w:spacing w:after="0" w:line="360" w:lineRule="auto"/>
        <w:jc w:val="both"/>
        <w:rPr>
          <w:rFonts w:ascii="Times New Roman" w:hAnsi="Times New Roman"/>
          <w:sz w:val="24"/>
          <w:szCs w:val="24"/>
        </w:rPr>
      </w:pPr>
      <w:r w:rsidRPr="004A6351">
        <w:rPr>
          <w:rFonts w:ascii="Times New Roman" w:hAnsi="Times New Roman"/>
          <w:sz w:val="24"/>
          <w:szCs w:val="24"/>
        </w:rPr>
        <w:t xml:space="preserve">BROCHADO, </w:t>
      </w:r>
      <w:proofErr w:type="spellStart"/>
      <w:r w:rsidRPr="004A6351">
        <w:rPr>
          <w:rFonts w:ascii="Times New Roman" w:hAnsi="Times New Roman"/>
          <w:sz w:val="24"/>
          <w:szCs w:val="24"/>
        </w:rPr>
        <w:t>Mariá</w:t>
      </w:r>
      <w:proofErr w:type="spellEnd"/>
      <w:r w:rsidRPr="004A6351">
        <w:rPr>
          <w:rFonts w:ascii="Times New Roman" w:hAnsi="Times New Roman"/>
          <w:sz w:val="24"/>
          <w:szCs w:val="24"/>
        </w:rPr>
        <w:t xml:space="preserve">. </w:t>
      </w:r>
      <w:r w:rsidRPr="004A6351">
        <w:rPr>
          <w:rFonts w:ascii="Times New Roman" w:hAnsi="Times New Roman"/>
          <w:b/>
          <w:sz w:val="24"/>
          <w:szCs w:val="24"/>
        </w:rPr>
        <w:t>Direito e Ética</w:t>
      </w:r>
      <w:r w:rsidRPr="004A6351">
        <w:rPr>
          <w:rFonts w:ascii="Times New Roman" w:hAnsi="Times New Roman"/>
          <w:sz w:val="24"/>
          <w:szCs w:val="24"/>
        </w:rPr>
        <w:t xml:space="preserve">: A </w:t>
      </w:r>
      <w:proofErr w:type="spellStart"/>
      <w:r w:rsidRPr="004A6351">
        <w:rPr>
          <w:rFonts w:ascii="Times New Roman" w:hAnsi="Times New Roman"/>
          <w:sz w:val="24"/>
          <w:szCs w:val="24"/>
        </w:rPr>
        <w:t>Eticidade</w:t>
      </w:r>
      <w:proofErr w:type="spellEnd"/>
      <w:r w:rsidRPr="004A6351">
        <w:rPr>
          <w:rFonts w:ascii="Times New Roman" w:hAnsi="Times New Roman"/>
          <w:sz w:val="24"/>
          <w:szCs w:val="24"/>
        </w:rPr>
        <w:t xml:space="preserve"> do Fenômeno Jurídico. 6ª ed. São Paulo: </w:t>
      </w:r>
      <w:proofErr w:type="spellStart"/>
      <w:r w:rsidRPr="004A6351">
        <w:rPr>
          <w:rFonts w:ascii="Times New Roman" w:hAnsi="Times New Roman"/>
          <w:sz w:val="24"/>
          <w:szCs w:val="24"/>
        </w:rPr>
        <w:t>Landy</w:t>
      </w:r>
      <w:proofErr w:type="spellEnd"/>
      <w:r w:rsidRPr="004A6351">
        <w:rPr>
          <w:rFonts w:ascii="Times New Roman" w:hAnsi="Times New Roman"/>
          <w:sz w:val="24"/>
          <w:szCs w:val="24"/>
        </w:rPr>
        <w:t xml:space="preserve"> Editora, 2006.</w:t>
      </w:r>
    </w:p>
    <w:p w:rsidR="004A6351" w:rsidRPr="004A6351" w:rsidRDefault="004A6351" w:rsidP="004A6351">
      <w:pPr>
        <w:spacing w:after="0" w:line="360" w:lineRule="auto"/>
        <w:jc w:val="both"/>
        <w:rPr>
          <w:rFonts w:ascii="Times New Roman" w:hAnsi="Times New Roman"/>
          <w:sz w:val="24"/>
          <w:szCs w:val="24"/>
        </w:rPr>
      </w:pPr>
    </w:p>
    <w:p w:rsidR="004A6351" w:rsidRPr="004A6351" w:rsidRDefault="004A6351" w:rsidP="004A6351">
      <w:pPr>
        <w:spacing w:after="0" w:line="360" w:lineRule="auto"/>
        <w:jc w:val="both"/>
        <w:rPr>
          <w:rFonts w:ascii="Times New Roman" w:hAnsi="Times New Roman"/>
          <w:sz w:val="24"/>
          <w:szCs w:val="24"/>
        </w:rPr>
      </w:pPr>
      <w:r w:rsidRPr="004A6351">
        <w:rPr>
          <w:rFonts w:ascii="Times New Roman" w:hAnsi="Times New Roman"/>
          <w:sz w:val="24"/>
          <w:szCs w:val="24"/>
        </w:rPr>
        <w:lastRenderedPageBreak/>
        <w:t xml:space="preserve">BRASIL. Constituição (1988). </w:t>
      </w:r>
      <w:r w:rsidRPr="004A6351">
        <w:rPr>
          <w:rFonts w:ascii="Times New Roman" w:hAnsi="Times New Roman"/>
          <w:b/>
          <w:sz w:val="24"/>
          <w:szCs w:val="24"/>
        </w:rPr>
        <w:t>Constituição [da] República Federativa do Brasil</w:t>
      </w:r>
      <w:r w:rsidRPr="004A6351">
        <w:rPr>
          <w:rFonts w:ascii="Times New Roman" w:hAnsi="Times New Roman"/>
          <w:sz w:val="24"/>
          <w:szCs w:val="24"/>
        </w:rPr>
        <w:t>. Brasília: Senado Federal, 1988.</w:t>
      </w:r>
    </w:p>
    <w:p w:rsidR="004A6351" w:rsidRPr="004A6351" w:rsidRDefault="004A6351" w:rsidP="004A6351">
      <w:pPr>
        <w:spacing w:after="0" w:line="360" w:lineRule="auto"/>
        <w:jc w:val="both"/>
        <w:rPr>
          <w:rFonts w:ascii="Times New Roman" w:hAnsi="Times New Roman"/>
          <w:sz w:val="24"/>
          <w:szCs w:val="24"/>
        </w:rPr>
      </w:pPr>
    </w:p>
    <w:p w:rsidR="004A6351" w:rsidRPr="004A6351" w:rsidRDefault="004A6351" w:rsidP="004A6351">
      <w:pPr>
        <w:spacing w:after="0" w:line="360" w:lineRule="auto"/>
        <w:jc w:val="both"/>
        <w:rPr>
          <w:rFonts w:ascii="Times New Roman" w:hAnsi="Times New Roman"/>
          <w:sz w:val="24"/>
          <w:szCs w:val="24"/>
        </w:rPr>
      </w:pPr>
      <w:r w:rsidRPr="004A6351">
        <w:rPr>
          <w:rFonts w:ascii="Times New Roman" w:hAnsi="Times New Roman"/>
          <w:sz w:val="24"/>
          <w:szCs w:val="24"/>
        </w:rPr>
        <w:t xml:space="preserve">BRASIL. </w:t>
      </w:r>
      <w:r w:rsidRPr="004A6351">
        <w:rPr>
          <w:rFonts w:ascii="Times New Roman" w:hAnsi="Times New Roman"/>
          <w:b/>
          <w:sz w:val="24"/>
          <w:szCs w:val="24"/>
        </w:rPr>
        <w:t>Tribunal de Ética e Disciplina</w:t>
      </w:r>
      <w:r w:rsidRPr="004A6351">
        <w:rPr>
          <w:rFonts w:ascii="Times New Roman" w:hAnsi="Times New Roman"/>
          <w:sz w:val="24"/>
          <w:szCs w:val="24"/>
        </w:rPr>
        <w:t>. Disponível em: &lt;http://www.oabgo.org.br/oab/tribunal-etica-disciplina/&gt;.</w:t>
      </w:r>
    </w:p>
    <w:p w:rsidR="004A6351" w:rsidRPr="004A6351" w:rsidRDefault="004A6351" w:rsidP="004A6351">
      <w:pPr>
        <w:spacing w:after="0" w:line="360" w:lineRule="auto"/>
        <w:jc w:val="both"/>
        <w:rPr>
          <w:rFonts w:ascii="Times New Roman" w:hAnsi="Times New Roman"/>
          <w:sz w:val="24"/>
          <w:szCs w:val="24"/>
        </w:rPr>
      </w:pPr>
    </w:p>
    <w:p w:rsidR="004A6351" w:rsidRPr="004A6351" w:rsidRDefault="004A6351" w:rsidP="003A58FF">
      <w:pPr>
        <w:spacing w:after="0" w:line="240" w:lineRule="auto"/>
        <w:jc w:val="both"/>
        <w:rPr>
          <w:rFonts w:ascii="Times New Roman" w:hAnsi="Times New Roman"/>
          <w:sz w:val="24"/>
          <w:szCs w:val="24"/>
        </w:rPr>
      </w:pPr>
      <w:r w:rsidRPr="004A6351">
        <w:rPr>
          <w:rFonts w:ascii="Times New Roman" w:hAnsi="Times New Roman"/>
          <w:sz w:val="24"/>
          <w:szCs w:val="24"/>
        </w:rPr>
        <w:t xml:space="preserve">FERREIRA, Eduardo O. </w:t>
      </w:r>
      <w:r w:rsidRPr="004A6351">
        <w:rPr>
          <w:rFonts w:ascii="Times New Roman" w:hAnsi="Times New Roman"/>
          <w:b/>
          <w:sz w:val="24"/>
          <w:szCs w:val="24"/>
        </w:rPr>
        <w:t>A Origem dos Advogados</w:t>
      </w:r>
      <w:r w:rsidRPr="004A6351">
        <w:rPr>
          <w:rFonts w:ascii="Times New Roman" w:hAnsi="Times New Roman"/>
          <w:sz w:val="24"/>
          <w:szCs w:val="24"/>
        </w:rPr>
        <w:t>. Disponível em: &lt;http://letrasjuridicas.blogspot.com.br/2008/07/origem-dos-advogados.html&gt;</w:t>
      </w:r>
    </w:p>
    <w:p w:rsidR="004A6351" w:rsidRPr="004A6351" w:rsidRDefault="004A6351" w:rsidP="004A6351">
      <w:pPr>
        <w:spacing w:after="0" w:line="360" w:lineRule="auto"/>
        <w:jc w:val="both"/>
        <w:rPr>
          <w:rFonts w:ascii="Times New Roman" w:hAnsi="Times New Roman"/>
          <w:sz w:val="24"/>
          <w:szCs w:val="24"/>
        </w:rPr>
      </w:pPr>
    </w:p>
    <w:p w:rsidR="004A6351" w:rsidRPr="004A6351" w:rsidRDefault="004A6351" w:rsidP="004A6351">
      <w:pPr>
        <w:spacing w:after="0" w:line="360" w:lineRule="auto"/>
        <w:jc w:val="both"/>
        <w:rPr>
          <w:rFonts w:ascii="Times New Roman" w:hAnsi="Times New Roman"/>
          <w:sz w:val="24"/>
          <w:szCs w:val="24"/>
        </w:rPr>
      </w:pPr>
      <w:r w:rsidRPr="004A6351">
        <w:rPr>
          <w:rFonts w:ascii="Times New Roman" w:hAnsi="Times New Roman"/>
          <w:sz w:val="24"/>
          <w:szCs w:val="24"/>
        </w:rPr>
        <w:t xml:space="preserve">FILHO, Sérgio Cavalieri. </w:t>
      </w:r>
      <w:r w:rsidRPr="004A6351">
        <w:rPr>
          <w:rFonts w:ascii="Times New Roman" w:hAnsi="Times New Roman"/>
          <w:b/>
          <w:sz w:val="24"/>
          <w:szCs w:val="24"/>
        </w:rPr>
        <w:t>Você Conhece Sociologia Jurídica</w:t>
      </w:r>
      <w:proofErr w:type="gramStart"/>
      <w:r w:rsidRPr="004A6351">
        <w:rPr>
          <w:rFonts w:ascii="Times New Roman" w:hAnsi="Times New Roman"/>
          <w:b/>
          <w:sz w:val="24"/>
          <w:szCs w:val="24"/>
        </w:rPr>
        <w:t>?</w:t>
      </w:r>
      <w:r w:rsidRPr="004A6351">
        <w:rPr>
          <w:rFonts w:ascii="Times New Roman" w:hAnsi="Times New Roman"/>
          <w:sz w:val="24"/>
          <w:szCs w:val="24"/>
        </w:rPr>
        <w:t>.</w:t>
      </w:r>
      <w:proofErr w:type="gramEnd"/>
      <w:r w:rsidRPr="004A6351">
        <w:rPr>
          <w:rFonts w:ascii="Times New Roman" w:hAnsi="Times New Roman"/>
          <w:sz w:val="24"/>
          <w:szCs w:val="24"/>
        </w:rPr>
        <w:t xml:space="preserve"> Rio de Janeiro: Ed. Forense, 1996.</w:t>
      </w:r>
    </w:p>
    <w:p w:rsidR="004A6351" w:rsidRPr="004A6351" w:rsidRDefault="004A6351" w:rsidP="004A6351">
      <w:pPr>
        <w:spacing w:after="0" w:line="360" w:lineRule="auto"/>
        <w:jc w:val="both"/>
        <w:rPr>
          <w:rFonts w:ascii="Times New Roman" w:hAnsi="Times New Roman"/>
          <w:sz w:val="24"/>
          <w:szCs w:val="24"/>
        </w:rPr>
      </w:pPr>
    </w:p>
    <w:p w:rsidR="004A6351" w:rsidRPr="004A6351" w:rsidRDefault="004A6351" w:rsidP="004A6351">
      <w:pPr>
        <w:spacing w:after="0" w:line="360" w:lineRule="auto"/>
        <w:jc w:val="both"/>
        <w:rPr>
          <w:rFonts w:ascii="Times New Roman" w:hAnsi="Times New Roman"/>
          <w:sz w:val="24"/>
          <w:szCs w:val="24"/>
        </w:rPr>
      </w:pPr>
      <w:r w:rsidRPr="004A6351">
        <w:rPr>
          <w:rFonts w:ascii="Times New Roman" w:hAnsi="Times New Roman"/>
          <w:sz w:val="24"/>
          <w:szCs w:val="24"/>
        </w:rPr>
        <w:t xml:space="preserve">LANGARO, Luiz Lima. </w:t>
      </w:r>
      <w:r w:rsidRPr="004A6351">
        <w:rPr>
          <w:rFonts w:ascii="Times New Roman" w:hAnsi="Times New Roman"/>
          <w:b/>
          <w:sz w:val="24"/>
          <w:szCs w:val="24"/>
        </w:rPr>
        <w:t>Curso de Deontologia Jurídica</w:t>
      </w:r>
      <w:r w:rsidRPr="004A6351">
        <w:rPr>
          <w:rFonts w:ascii="Times New Roman" w:hAnsi="Times New Roman"/>
          <w:sz w:val="24"/>
          <w:szCs w:val="24"/>
        </w:rPr>
        <w:t>: Os valores jurídicos em novas perspectivas. Rio de Janeiro: Ed. Forense, 1986.</w:t>
      </w:r>
    </w:p>
    <w:p w:rsidR="004A6351" w:rsidRPr="004A6351" w:rsidRDefault="004A6351" w:rsidP="004A6351">
      <w:pPr>
        <w:spacing w:after="0" w:line="360" w:lineRule="auto"/>
        <w:jc w:val="both"/>
        <w:rPr>
          <w:rFonts w:ascii="Times New Roman" w:hAnsi="Times New Roman"/>
          <w:sz w:val="24"/>
          <w:szCs w:val="24"/>
        </w:rPr>
      </w:pPr>
    </w:p>
    <w:p w:rsidR="004A6351" w:rsidRPr="004A6351" w:rsidRDefault="004A6351" w:rsidP="004A6351">
      <w:pPr>
        <w:spacing w:after="0" w:line="360" w:lineRule="auto"/>
        <w:jc w:val="both"/>
        <w:rPr>
          <w:rFonts w:ascii="Times New Roman" w:hAnsi="Times New Roman"/>
          <w:sz w:val="24"/>
          <w:szCs w:val="24"/>
        </w:rPr>
      </w:pPr>
      <w:r w:rsidRPr="004A6351">
        <w:rPr>
          <w:rFonts w:ascii="Times New Roman" w:hAnsi="Times New Roman"/>
          <w:sz w:val="24"/>
          <w:szCs w:val="24"/>
        </w:rPr>
        <w:t xml:space="preserve">LINHARES, Marcelo Jardim. </w:t>
      </w:r>
      <w:r w:rsidRPr="004A6351">
        <w:rPr>
          <w:rFonts w:ascii="Times New Roman" w:hAnsi="Times New Roman"/>
          <w:b/>
          <w:sz w:val="24"/>
          <w:szCs w:val="24"/>
        </w:rPr>
        <w:t>Estrito Cumprimento de Dever Legal</w:t>
      </w:r>
      <w:r w:rsidRPr="004A6351">
        <w:rPr>
          <w:rFonts w:ascii="Times New Roman" w:hAnsi="Times New Roman"/>
          <w:sz w:val="24"/>
          <w:szCs w:val="24"/>
        </w:rPr>
        <w:t>: Exercício Regular de Direito. 1ª ed. Rio de Janeiro: Ed. Forense, 1983</w:t>
      </w:r>
      <w:r w:rsidR="00173A36">
        <w:rPr>
          <w:rFonts w:ascii="Times New Roman" w:hAnsi="Times New Roman"/>
          <w:sz w:val="24"/>
          <w:szCs w:val="24"/>
        </w:rPr>
        <w:t>.</w:t>
      </w:r>
    </w:p>
    <w:p w:rsidR="004A6351" w:rsidRPr="004A6351" w:rsidRDefault="004A6351" w:rsidP="004A6351">
      <w:pPr>
        <w:spacing w:after="0" w:line="360" w:lineRule="auto"/>
        <w:jc w:val="both"/>
        <w:rPr>
          <w:rFonts w:ascii="Times New Roman" w:hAnsi="Times New Roman"/>
          <w:sz w:val="24"/>
          <w:szCs w:val="24"/>
        </w:rPr>
      </w:pPr>
    </w:p>
    <w:p w:rsidR="004A6351" w:rsidRPr="004A6351" w:rsidRDefault="004A6351" w:rsidP="004A6351">
      <w:pPr>
        <w:spacing w:after="0" w:line="360" w:lineRule="auto"/>
        <w:jc w:val="both"/>
        <w:rPr>
          <w:rFonts w:ascii="Times New Roman" w:hAnsi="Times New Roman"/>
          <w:sz w:val="24"/>
          <w:szCs w:val="24"/>
        </w:rPr>
      </w:pPr>
      <w:r w:rsidRPr="004A6351">
        <w:rPr>
          <w:rFonts w:ascii="Times New Roman" w:hAnsi="Times New Roman"/>
          <w:sz w:val="24"/>
          <w:szCs w:val="24"/>
        </w:rPr>
        <w:t xml:space="preserve">MACEDO, Sílvio de. </w:t>
      </w:r>
      <w:r w:rsidRPr="004A6351">
        <w:rPr>
          <w:rFonts w:ascii="Times New Roman" w:hAnsi="Times New Roman"/>
          <w:b/>
          <w:sz w:val="24"/>
          <w:szCs w:val="24"/>
        </w:rPr>
        <w:t>Curso de Axiologia Jurídica</w:t>
      </w:r>
      <w:r w:rsidRPr="004A6351">
        <w:rPr>
          <w:rFonts w:ascii="Times New Roman" w:hAnsi="Times New Roman"/>
          <w:sz w:val="24"/>
          <w:szCs w:val="24"/>
        </w:rPr>
        <w:t xml:space="preserve">. 2ª ed. São Paulo: </w:t>
      </w:r>
      <w:proofErr w:type="gramStart"/>
      <w:r w:rsidRPr="004A6351">
        <w:rPr>
          <w:rFonts w:ascii="Times New Roman" w:hAnsi="Times New Roman"/>
          <w:sz w:val="24"/>
          <w:szCs w:val="24"/>
        </w:rPr>
        <w:t>Saraiva,</w:t>
      </w:r>
      <w:proofErr w:type="gramEnd"/>
      <w:r w:rsidRPr="004A6351">
        <w:rPr>
          <w:rFonts w:ascii="Times New Roman" w:hAnsi="Times New Roman"/>
          <w:sz w:val="24"/>
          <w:szCs w:val="24"/>
        </w:rPr>
        <w:t xml:space="preserve"> 1996.</w:t>
      </w:r>
    </w:p>
    <w:p w:rsidR="006A2E72" w:rsidRPr="001526EE" w:rsidRDefault="006A2E72" w:rsidP="004A6351">
      <w:pPr>
        <w:jc w:val="both"/>
        <w:rPr>
          <w:rFonts w:ascii="Times New Roman" w:hAnsi="Times New Roman"/>
          <w:sz w:val="24"/>
          <w:szCs w:val="24"/>
        </w:rPr>
      </w:pPr>
    </w:p>
    <w:sectPr w:rsidR="006A2E72" w:rsidRPr="001526EE" w:rsidSect="00D806B5">
      <w:headerReference w:type="defaul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180" w:rsidRDefault="00B94180" w:rsidP="00706750">
      <w:pPr>
        <w:spacing w:after="0" w:line="240" w:lineRule="auto"/>
      </w:pPr>
      <w:r>
        <w:separator/>
      </w:r>
    </w:p>
  </w:endnote>
  <w:endnote w:type="continuationSeparator" w:id="0">
    <w:p w:rsidR="00B94180" w:rsidRDefault="00B94180" w:rsidP="00706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180" w:rsidRDefault="00B94180" w:rsidP="00706750">
      <w:pPr>
        <w:spacing w:after="0" w:line="240" w:lineRule="auto"/>
      </w:pPr>
      <w:r>
        <w:separator/>
      </w:r>
    </w:p>
  </w:footnote>
  <w:footnote w:type="continuationSeparator" w:id="0">
    <w:p w:rsidR="00B94180" w:rsidRDefault="00B94180" w:rsidP="00706750">
      <w:pPr>
        <w:spacing w:after="0" w:line="240" w:lineRule="auto"/>
      </w:pPr>
      <w:r>
        <w:continuationSeparator/>
      </w:r>
    </w:p>
  </w:footnote>
  <w:footnote w:id="1">
    <w:p w:rsidR="00706750" w:rsidRPr="00F5245C" w:rsidRDefault="00706750" w:rsidP="00706750">
      <w:pPr>
        <w:pStyle w:val="Textodenotaderodap"/>
      </w:pPr>
      <w:r>
        <w:rPr>
          <w:rStyle w:val="Refdenotaderodap"/>
        </w:rPr>
        <w:footnoteRef/>
      </w:r>
      <w:r>
        <w:rPr>
          <w:rFonts w:ascii="Times New Roman" w:hAnsi="Times New Roman"/>
        </w:rPr>
        <w:t xml:space="preserve">Alunos do </w:t>
      </w:r>
      <w:r w:rsidR="00042544">
        <w:rPr>
          <w:rFonts w:ascii="Times New Roman" w:hAnsi="Times New Roman"/>
          <w:lang w:val="pt-BR"/>
        </w:rPr>
        <w:t>7</w:t>
      </w:r>
      <w:r>
        <w:rPr>
          <w:rFonts w:ascii="Times New Roman" w:hAnsi="Times New Roman"/>
        </w:rPr>
        <w:t xml:space="preserve">º Período do Curso de Direito, </w:t>
      </w:r>
      <w:r w:rsidRPr="00FE329D">
        <w:rPr>
          <w:rFonts w:ascii="Times New Roman" w:hAnsi="Times New Roman"/>
        </w:rPr>
        <w:t>do Instituto Luterano de Ensino Superior de Itumbiara</w:t>
      </w:r>
      <w:r>
        <w:rPr>
          <w:rFonts w:ascii="Times New Roman" w:hAnsi="Times New Roman"/>
        </w:rPr>
        <w:t xml:space="preserve"> (GO), </w:t>
      </w:r>
      <w:r w:rsidRPr="00FE329D">
        <w:rPr>
          <w:rFonts w:ascii="Times New Roman" w:hAnsi="Times New Roman"/>
        </w:rPr>
        <w:t>orientado</w:t>
      </w:r>
      <w:r>
        <w:rPr>
          <w:rFonts w:ascii="Times New Roman" w:hAnsi="Times New Roman"/>
        </w:rPr>
        <w:t>s</w:t>
      </w:r>
      <w:r w:rsidRPr="00FE329D">
        <w:rPr>
          <w:rFonts w:ascii="Times New Roman" w:hAnsi="Times New Roman"/>
        </w:rPr>
        <w:t xml:space="preserve"> pelo</w:t>
      </w:r>
      <w:r>
        <w:rPr>
          <w:rFonts w:ascii="Times New Roman" w:hAnsi="Times New Roman"/>
        </w:rPr>
        <w:t>s</w:t>
      </w:r>
      <w:r w:rsidRPr="00FE329D">
        <w:rPr>
          <w:rFonts w:ascii="Times New Roman" w:hAnsi="Times New Roman"/>
        </w:rPr>
        <w:t xml:space="preserve"> professor</w:t>
      </w:r>
      <w:r>
        <w:rPr>
          <w:rFonts w:ascii="Times New Roman" w:hAnsi="Times New Roman"/>
        </w:rPr>
        <w:t>es</w:t>
      </w:r>
      <w:r w:rsidR="007861A1" w:rsidRPr="007861A1">
        <w:rPr>
          <w:rFonts w:ascii="Times New Roman" w:hAnsi="Times New Roman"/>
          <w:lang w:val="pt-BR"/>
        </w:rPr>
        <w:t xml:space="preserve">, </w:t>
      </w:r>
      <w:r w:rsidR="00042544">
        <w:rPr>
          <w:rFonts w:ascii="Times New Roman" w:hAnsi="Times New Roman"/>
          <w:lang w:val="pt-BR"/>
        </w:rPr>
        <w:t>Jean Carlos Barcelos Martins</w:t>
      </w:r>
      <w:r w:rsidR="007861A1" w:rsidRPr="007861A1">
        <w:rPr>
          <w:rFonts w:ascii="Times New Roman" w:hAnsi="Times New Roman"/>
          <w:lang w:val="pt-BR"/>
        </w:rPr>
        <w:t>,</w:t>
      </w:r>
      <w:r w:rsidR="00284FB6">
        <w:rPr>
          <w:rFonts w:ascii="Times New Roman" w:hAnsi="Times New Roman"/>
          <w:lang w:val="pt-BR"/>
        </w:rPr>
        <w:t xml:space="preserve"> Má</w:t>
      </w:r>
      <w:r w:rsidR="00042544">
        <w:rPr>
          <w:rFonts w:ascii="Times New Roman" w:hAnsi="Times New Roman"/>
          <w:lang w:val="pt-BR"/>
        </w:rPr>
        <w:t xml:space="preserve">rcia Cristina </w:t>
      </w:r>
      <w:proofErr w:type="spellStart"/>
      <w:r w:rsidR="00042544">
        <w:rPr>
          <w:rFonts w:ascii="Times New Roman" w:hAnsi="Times New Roman"/>
          <w:lang w:val="pt-BR"/>
        </w:rPr>
        <w:t>Reimann</w:t>
      </w:r>
      <w:proofErr w:type="spellEnd"/>
      <w:r w:rsidR="00042544">
        <w:rPr>
          <w:rFonts w:ascii="Times New Roman" w:hAnsi="Times New Roman"/>
          <w:lang w:val="pt-BR"/>
        </w:rPr>
        <w:t xml:space="preserve">, </w:t>
      </w:r>
      <w:r w:rsidR="00042544" w:rsidRPr="007861A1">
        <w:rPr>
          <w:rFonts w:ascii="Times New Roman" w:hAnsi="Times New Roman"/>
          <w:lang w:val="pt-BR"/>
        </w:rPr>
        <w:t>Mario Lucio Tavares Fonseca</w:t>
      </w:r>
      <w:r w:rsidR="006A2E72">
        <w:rPr>
          <w:rFonts w:ascii="Times New Roman" w:hAnsi="Times New Roman"/>
          <w:lang w:val="pt-BR"/>
        </w:rPr>
        <w:t xml:space="preserve"> e</w:t>
      </w:r>
      <w:r w:rsidR="007861A1" w:rsidRPr="007861A1">
        <w:rPr>
          <w:rFonts w:ascii="Times New Roman" w:hAnsi="Times New Roman"/>
          <w:lang w:val="pt-BR"/>
        </w:rPr>
        <w:t xml:space="preserve"> </w:t>
      </w:r>
      <w:r w:rsidR="00042544">
        <w:rPr>
          <w:rFonts w:ascii="Times New Roman" w:hAnsi="Times New Roman"/>
          <w:lang w:val="pt-BR"/>
        </w:rPr>
        <w:t xml:space="preserve">Pierre </w:t>
      </w:r>
      <w:proofErr w:type="spellStart"/>
      <w:r w:rsidR="00042544">
        <w:rPr>
          <w:rFonts w:ascii="Times New Roman" w:hAnsi="Times New Roman"/>
          <w:lang w:val="pt-BR"/>
        </w:rPr>
        <w:t>Lau</w:t>
      </w:r>
      <w:proofErr w:type="spellEnd"/>
      <w:r w:rsidR="00042544">
        <w:rPr>
          <w:rFonts w:ascii="Times New Roman" w:hAnsi="Times New Roman"/>
          <w:lang w:val="pt-BR"/>
        </w:rPr>
        <w:t xml:space="preserve"> Ferreira Almeida</w:t>
      </w:r>
      <w:r w:rsidR="007861A1" w:rsidRPr="007861A1">
        <w:rPr>
          <w:rFonts w:ascii="Times New Roman" w:hAnsi="Times New Roman"/>
          <w:lang w:val="pt-B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224029"/>
      <w:docPartObj>
        <w:docPartGallery w:val="Page Numbers (Top of Page)"/>
        <w:docPartUnique/>
      </w:docPartObj>
    </w:sdtPr>
    <w:sdtContent>
      <w:p w:rsidR="00D806B5" w:rsidRDefault="00D806B5">
        <w:pPr>
          <w:pStyle w:val="Cabealho"/>
          <w:jc w:val="right"/>
        </w:pPr>
        <w:r>
          <w:fldChar w:fldCharType="begin"/>
        </w:r>
        <w:r>
          <w:instrText>PAGE   \* MERGEFORMAT</w:instrText>
        </w:r>
        <w:r>
          <w:fldChar w:fldCharType="separate"/>
        </w:r>
        <w:r w:rsidR="00F70830" w:rsidRPr="00F70830">
          <w:rPr>
            <w:noProof/>
            <w:lang w:val="pt-BR"/>
          </w:rPr>
          <w:t>2</w:t>
        </w:r>
        <w:r>
          <w:fldChar w:fldCharType="end"/>
        </w:r>
      </w:p>
    </w:sdtContent>
  </w:sdt>
  <w:p w:rsidR="00D806B5" w:rsidRDefault="00D806B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750"/>
    <w:rsid w:val="00007E1A"/>
    <w:rsid w:val="00042544"/>
    <w:rsid w:val="000456E9"/>
    <w:rsid w:val="00053726"/>
    <w:rsid w:val="000760E7"/>
    <w:rsid w:val="000B0E0D"/>
    <w:rsid w:val="000B346C"/>
    <w:rsid w:val="000B4AE1"/>
    <w:rsid w:val="000B5088"/>
    <w:rsid w:val="000B5E13"/>
    <w:rsid w:val="000E5F6D"/>
    <w:rsid w:val="001526EE"/>
    <w:rsid w:val="00154317"/>
    <w:rsid w:val="001631A2"/>
    <w:rsid w:val="00173A36"/>
    <w:rsid w:val="00173F2F"/>
    <w:rsid w:val="00190472"/>
    <w:rsid w:val="001D2F10"/>
    <w:rsid w:val="001E39C3"/>
    <w:rsid w:val="00211C16"/>
    <w:rsid w:val="00237732"/>
    <w:rsid w:val="00242A67"/>
    <w:rsid w:val="00265FF3"/>
    <w:rsid w:val="00284FB6"/>
    <w:rsid w:val="002A7912"/>
    <w:rsid w:val="002B5BF2"/>
    <w:rsid w:val="002D2784"/>
    <w:rsid w:val="00300ECD"/>
    <w:rsid w:val="00351374"/>
    <w:rsid w:val="00364DDD"/>
    <w:rsid w:val="00394377"/>
    <w:rsid w:val="0039598A"/>
    <w:rsid w:val="003A1BEF"/>
    <w:rsid w:val="003A58FF"/>
    <w:rsid w:val="003F164C"/>
    <w:rsid w:val="00417B58"/>
    <w:rsid w:val="004312EF"/>
    <w:rsid w:val="0045567E"/>
    <w:rsid w:val="00465201"/>
    <w:rsid w:val="00476427"/>
    <w:rsid w:val="004934BA"/>
    <w:rsid w:val="004A60C4"/>
    <w:rsid w:val="004A6351"/>
    <w:rsid w:val="004D430F"/>
    <w:rsid w:val="004E7296"/>
    <w:rsid w:val="004F01E5"/>
    <w:rsid w:val="00526F87"/>
    <w:rsid w:val="00555D3A"/>
    <w:rsid w:val="00596E7E"/>
    <w:rsid w:val="005C57AE"/>
    <w:rsid w:val="005D06E6"/>
    <w:rsid w:val="005E1522"/>
    <w:rsid w:val="005E263A"/>
    <w:rsid w:val="00613C92"/>
    <w:rsid w:val="00621862"/>
    <w:rsid w:val="00621A7B"/>
    <w:rsid w:val="0062463D"/>
    <w:rsid w:val="00696E5C"/>
    <w:rsid w:val="006A2E72"/>
    <w:rsid w:val="006A6B93"/>
    <w:rsid w:val="00706750"/>
    <w:rsid w:val="00714103"/>
    <w:rsid w:val="00722B07"/>
    <w:rsid w:val="00724E18"/>
    <w:rsid w:val="0073724C"/>
    <w:rsid w:val="007861A1"/>
    <w:rsid w:val="007A533D"/>
    <w:rsid w:val="007F0C5D"/>
    <w:rsid w:val="007F6C7E"/>
    <w:rsid w:val="008009F8"/>
    <w:rsid w:val="00831C0F"/>
    <w:rsid w:val="00867D7E"/>
    <w:rsid w:val="008754EB"/>
    <w:rsid w:val="008C148D"/>
    <w:rsid w:val="008E3402"/>
    <w:rsid w:val="0091079D"/>
    <w:rsid w:val="009878B0"/>
    <w:rsid w:val="009C4B28"/>
    <w:rsid w:val="009E5215"/>
    <w:rsid w:val="009E5A73"/>
    <w:rsid w:val="00A23E73"/>
    <w:rsid w:val="00A25880"/>
    <w:rsid w:val="00A3094A"/>
    <w:rsid w:val="00A31FF4"/>
    <w:rsid w:val="00A360BA"/>
    <w:rsid w:val="00A631BC"/>
    <w:rsid w:val="00A869E9"/>
    <w:rsid w:val="00A87994"/>
    <w:rsid w:val="00AB6843"/>
    <w:rsid w:val="00AC4747"/>
    <w:rsid w:val="00AC7C2F"/>
    <w:rsid w:val="00AE60FC"/>
    <w:rsid w:val="00B20891"/>
    <w:rsid w:val="00B36374"/>
    <w:rsid w:val="00B37314"/>
    <w:rsid w:val="00B53DC6"/>
    <w:rsid w:val="00B94180"/>
    <w:rsid w:val="00C12307"/>
    <w:rsid w:val="00C12C82"/>
    <w:rsid w:val="00C6551A"/>
    <w:rsid w:val="00C8171E"/>
    <w:rsid w:val="00CA6586"/>
    <w:rsid w:val="00CE3D12"/>
    <w:rsid w:val="00D02938"/>
    <w:rsid w:val="00D03AC4"/>
    <w:rsid w:val="00D16781"/>
    <w:rsid w:val="00D16DA0"/>
    <w:rsid w:val="00D173C7"/>
    <w:rsid w:val="00D177D1"/>
    <w:rsid w:val="00D40A4A"/>
    <w:rsid w:val="00D5160F"/>
    <w:rsid w:val="00D61611"/>
    <w:rsid w:val="00D75F95"/>
    <w:rsid w:val="00D806B5"/>
    <w:rsid w:val="00D8257C"/>
    <w:rsid w:val="00DC5E01"/>
    <w:rsid w:val="00DD36D0"/>
    <w:rsid w:val="00DD3C19"/>
    <w:rsid w:val="00DE64CE"/>
    <w:rsid w:val="00E146BE"/>
    <w:rsid w:val="00E56DB6"/>
    <w:rsid w:val="00E705F1"/>
    <w:rsid w:val="00EB7C5D"/>
    <w:rsid w:val="00EE4FDF"/>
    <w:rsid w:val="00F41A6C"/>
    <w:rsid w:val="00F42D2E"/>
    <w:rsid w:val="00F56475"/>
    <w:rsid w:val="00F70830"/>
    <w:rsid w:val="00F77FC5"/>
    <w:rsid w:val="00FB3920"/>
    <w:rsid w:val="00FE61BA"/>
    <w:rsid w:val="00FE6CD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DA0"/>
    <w:pPr>
      <w:spacing w:after="200" w:line="276" w:lineRule="auto"/>
    </w:pPr>
    <w:rPr>
      <w:rFonts w:eastAsia="Times New Roman"/>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06750"/>
    <w:pPr>
      <w:spacing w:after="0" w:line="240" w:lineRule="auto"/>
    </w:pPr>
    <w:rPr>
      <w:sz w:val="20"/>
      <w:szCs w:val="20"/>
      <w:lang w:val="x-none"/>
    </w:rPr>
  </w:style>
  <w:style w:type="character" w:customStyle="1" w:styleId="TextodenotaderodapChar">
    <w:name w:val="Texto de nota de rodapé Char"/>
    <w:link w:val="Textodenotaderodap"/>
    <w:uiPriority w:val="99"/>
    <w:semiHidden/>
    <w:rsid w:val="00706750"/>
    <w:rPr>
      <w:rFonts w:eastAsia="Times New Roman"/>
      <w:sz w:val="20"/>
      <w:szCs w:val="20"/>
      <w:lang w:eastAsia="pt-BR"/>
    </w:rPr>
  </w:style>
  <w:style w:type="character" w:styleId="Refdenotaderodap">
    <w:name w:val="footnote reference"/>
    <w:uiPriority w:val="99"/>
    <w:semiHidden/>
    <w:unhideWhenUsed/>
    <w:rsid w:val="00706750"/>
    <w:rPr>
      <w:vertAlign w:val="superscript"/>
    </w:rPr>
  </w:style>
  <w:style w:type="paragraph" w:styleId="Cabealho">
    <w:name w:val="header"/>
    <w:basedOn w:val="Normal"/>
    <w:link w:val="CabealhoChar"/>
    <w:uiPriority w:val="99"/>
    <w:unhideWhenUsed/>
    <w:rsid w:val="004E7296"/>
    <w:pPr>
      <w:tabs>
        <w:tab w:val="center" w:pos="4252"/>
        <w:tab w:val="right" w:pos="8504"/>
      </w:tabs>
      <w:spacing w:after="0" w:line="240" w:lineRule="auto"/>
    </w:pPr>
    <w:rPr>
      <w:sz w:val="20"/>
      <w:szCs w:val="20"/>
      <w:lang w:val="x-none"/>
    </w:rPr>
  </w:style>
  <w:style w:type="character" w:customStyle="1" w:styleId="CabealhoChar">
    <w:name w:val="Cabeçalho Char"/>
    <w:link w:val="Cabealho"/>
    <w:uiPriority w:val="99"/>
    <w:rsid w:val="004E7296"/>
    <w:rPr>
      <w:rFonts w:eastAsia="Times New Roman"/>
      <w:lang w:eastAsia="pt-BR"/>
    </w:rPr>
  </w:style>
  <w:style w:type="paragraph" w:styleId="Rodap">
    <w:name w:val="footer"/>
    <w:basedOn w:val="Normal"/>
    <w:link w:val="RodapChar"/>
    <w:uiPriority w:val="99"/>
    <w:unhideWhenUsed/>
    <w:rsid w:val="004E7296"/>
    <w:pPr>
      <w:tabs>
        <w:tab w:val="center" w:pos="4252"/>
        <w:tab w:val="right" w:pos="8504"/>
      </w:tabs>
      <w:spacing w:after="0" w:line="240" w:lineRule="auto"/>
    </w:pPr>
    <w:rPr>
      <w:sz w:val="20"/>
      <w:szCs w:val="20"/>
      <w:lang w:val="x-none"/>
    </w:rPr>
  </w:style>
  <w:style w:type="character" w:customStyle="1" w:styleId="RodapChar">
    <w:name w:val="Rodapé Char"/>
    <w:link w:val="Rodap"/>
    <w:uiPriority w:val="99"/>
    <w:rsid w:val="004E7296"/>
    <w:rPr>
      <w:rFonts w:eastAsia="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DA0"/>
    <w:pPr>
      <w:spacing w:after="200" w:line="276" w:lineRule="auto"/>
    </w:pPr>
    <w:rPr>
      <w:rFonts w:eastAsia="Times New Roman"/>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06750"/>
    <w:pPr>
      <w:spacing w:after="0" w:line="240" w:lineRule="auto"/>
    </w:pPr>
    <w:rPr>
      <w:sz w:val="20"/>
      <w:szCs w:val="20"/>
      <w:lang w:val="x-none"/>
    </w:rPr>
  </w:style>
  <w:style w:type="character" w:customStyle="1" w:styleId="TextodenotaderodapChar">
    <w:name w:val="Texto de nota de rodapé Char"/>
    <w:link w:val="Textodenotaderodap"/>
    <w:uiPriority w:val="99"/>
    <w:semiHidden/>
    <w:rsid w:val="00706750"/>
    <w:rPr>
      <w:rFonts w:eastAsia="Times New Roman"/>
      <w:sz w:val="20"/>
      <w:szCs w:val="20"/>
      <w:lang w:eastAsia="pt-BR"/>
    </w:rPr>
  </w:style>
  <w:style w:type="character" w:styleId="Refdenotaderodap">
    <w:name w:val="footnote reference"/>
    <w:uiPriority w:val="99"/>
    <w:semiHidden/>
    <w:unhideWhenUsed/>
    <w:rsid w:val="00706750"/>
    <w:rPr>
      <w:vertAlign w:val="superscript"/>
    </w:rPr>
  </w:style>
  <w:style w:type="paragraph" w:styleId="Cabealho">
    <w:name w:val="header"/>
    <w:basedOn w:val="Normal"/>
    <w:link w:val="CabealhoChar"/>
    <w:uiPriority w:val="99"/>
    <w:unhideWhenUsed/>
    <w:rsid w:val="004E7296"/>
    <w:pPr>
      <w:tabs>
        <w:tab w:val="center" w:pos="4252"/>
        <w:tab w:val="right" w:pos="8504"/>
      </w:tabs>
      <w:spacing w:after="0" w:line="240" w:lineRule="auto"/>
    </w:pPr>
    <w:rPr>
      <w:sz w:val="20"/>
      <w:szCs w:val="20"/>
      <w:lang w:val="x-none"/>
    </w:rPr>
  </w:style>
  <w:style w:type="character" w:customStyle="1" w:styleId="CabealhoChar">
    <w:name w:val="Cabeçalho Char"/>
    <w:link w:val="Cabealho"/>
    <w:uiPriority w:val="99"/>
    <w:rsid w:val="004E7296"/>
    <w:rPr>
      <w:rFonts w:eastAsia="Times New Roman"/>
      <w:lang w:eastAsia="pt-BR"/>
    </w:rPr>
  </w:style>
  <w:style w:type="paragraph" w:styleId="Rodap">
    <w:name w:val="footer"/>
    <w:basedOn w:val="Normal"/>
    <w:link w:val="RodapChar"/>
    <w:uiPriority w:val="99"/>
    <w:unhideWhenUsed/>
    <w:rsid w:val="004E7296"/>
    <w:pPr>
      <w:tabs>
        <w:tab w:val="center" w:pos="4252"/>
        <w:tab w:val="right" w:pos="8504"/>
      </w:tabs>
      <w:spacing w:after="0" w:line="240" w:lineRule="auto"/>
    </w:pPr>
    <w:rPr>
      <w:sz w:val="20"/>
      <w:szCs w:val="20"/>
      <w:lang w:val="x-none"/>
    </w:rPr>
  </w:style>
  <w:style w:type="character" w:customStyle="1" w:styleId="RodapChar">
    <w:name w:val="Rodapé Char"/>
    <w:link w:val="Rodap"/>
    <w:uiPriority w:val="99"/>
    <w:rsid w:val="004E7296"/>
    <w:rPr>
      <w:rFonts w:eastAsia="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2937</Words>
  <Characters>15866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18766</CharactersWithSpaces>
  <SharedDoc>false</SharedDoc>
  <HLinks>
    <vt:vector size="6" baseType="variant">
      <vt:variant>
        <vt:i4>4784142</vt:i4>
      </vt:variant>
      <vt:variant>
        <vt:i4>0</vt:i4>
      </vt:variant>
      <vt:variant>
        <vt:i4>0</vt:i4>
      </vt:variant>
      <vt:variant>
        <vt:i4>5</vt:i4>
      </vt:variant>
      <vt:variant>
        <vt:lpwstr>http://members.fortunecity.com/sscreed/contro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dc:creator>
  <cp:lastModifiedBy>Ana Appolloni</cp:lastModifiedBy>
  <cp:revision>5</cp:revision>
  <dcterms:created xsi:type="dcterms:W3CDTF">2012-11-01T13:51:00Z</dcterms:created>
  <dcterms:modified xsi:type="dcterms:W3CDTF">2012-11-01T21:46:00Z</dcterms:modified>
</cp:coreProperties>
</file>