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DA" w:rsidRPr="00D41B4E" w:rsidRDefault="009705DA" w:rsidP="009705D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B4E">
        <w:rPr>
          <w:rFonts w:ascii="Times New Roman" w:hAnsi="Times New Roman" w:cs="Times New Roman"/>
          <w:sz w:val="24"/>
          <w:szCs w:val="24"/>
        </w:rPr>
        <w:t>ALINY AP. RIBEIRO RODRIGUES</w:t>
      </w:r>
    </w:p>
    <w:p w:rsidR="009705DA" w:rsidRPr="00D41B4E" w:rsidRDefault="009705DA" w:rsidP="009705D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B4E">
        <w:rPr>
          <w:rFonts w:ascii="Times New Roman" w:hAnsi="Times New Roman" w:cs="Times New Roman"/>
          <w:sz w:val="24"/>
          <w:szCs w:val="24"/>
        </w:rPr>
        <w:t>IZOLDINO SALVADOR SILVA FILHO</w:t>
      </w:r>
    </w:p>
    <w:p w:rsidR="009705DA" w:rsidRPr="00D41B4E" w:rsidRDefault="009705DA" w:rsidP="009705D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B4E">
        <w:rPr>
          <w:rFonts w:ascii="Times New Roman" w:hAnsi="Times New Roman" w:cs="Times New Roman"/>
          <w:sz w:val="24"/>
          <w:szCs w:val="24"/>
        </w:rPr>
        <w:t>JOÃO PEREIRA CRUZ NETO</w:t>
      </w:r>
    </w:p>
    <w:p w:rsidR="009705DA" w:rsidRPr="00D41B4E" w:rsidRDefault="009705DA" w:rsidP="009705D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B4E">
        <w:rPr>
          <w:rFonts w:ascii="Times New Roman" w:hAnsi="Times New Roman" w:cs="Times New Roman"/>
          <w:sz w:val="24"/>
          <w:szCs w:val="24"/>
        </w:rPr>
        <w:t>JONATHAN PAULO DE OLIVEIRA</w:t>
      </w:r>
    </w:p>
    <w:p w:rsidR="009705DA" w:rsidRPr="00D41B4E" w:rsidRDefault="009705DA" w:rsidP="009705D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B4E">
        <w:rPr>
          <w:rFonts w:ascii="Times New Roman" w:hAnsi="Times New Roman" w:cs="Times New Roman"/>
          <w:sz w:val="24"/>
          <w:szCs w:val="24"/>
        </w:rPr>
        <w:t>NÍCOLAS ALVARENGA DE OLIVEIRA MARTINS</w:t>
      </w:r>
    </w:p>
    <w:p w:rsidR="009705DA" w:rsidRPr="00D41B4E" w:rsidRDefault="009705DA" w:rsidP="009705D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41B4E">
        <w:rPr>
          <w:rFonts w:ascii="Times New Roman" w:hAnsi="Times New Roman" w:cs="Times New Roman"/>
          <w:sz w:val="24"/>
          <w:szCs w:val="24"/>
        </w:rPr>
        <w:t>THAIS ALINE SANTOS ARAÚJO</w:t>
      </w:r>
    </w:p>
    <w:p w:rsidR="00156F3E" w:rsidRPr="00F848BD" w:rsidRDefault="00156F3E" w:rsidP="00B46D9D">
      <w:pPr>
        <w:spacing w:after="0" w:line="3402" w:lineRule="exac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8B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638EF" w:rsidRDefault="000638EF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E1C65">
        <w:rPr>
          <w:rFonts w:ascii="Times New Roman" w:hAnsi="Times New Roman" w:cs="Times New Roman"/>
          <w:sz w:val="24"/>
          <w:szCs w:val="24"/>
        </w:rPr>
        <w:t>presente trabalho</w:t>
      </w:r>
      <w:r>
        <w:rPr>
          <w:rFonts w:ascii="Times New Roman" w:hAnsi="Times New Roman" w:cs="Times New Roman"/>
          <w:sz w:val="24"/>
          <w:szCs w:val="24"/>
        </w:rPr>
        <w:t xml:space="preserve"> visa entender se há diferença entre os efeitos sucessórios decorrentes do rec</w:t>
      </w:r>
      <w:r w:rsidR="009B65B9">
        <w:rPr>
          <w:rFonts w:ascii="Times New Roman" w:hAnsi="Times New Roman" w:cs="Times New Roman"/>
          <w:sz w:val="24"/>
          <w:szCs w:val="24"/>
        </w:rPr>
        <w:t>onhecimento de parentesco socio</w:t>
      </w:r>
      <w:r>
        <w:rPr>
          <w:rFonts w:ascii="Times New Roman" w:hAnsi="Times New Roman" w:cs="Times New Roman"/>
          <w:sz w:val="24"/>
          <w:szCs w:val="24"/>
        </w:rPr>
        <w:t>afetivo e os efeitos sucessórios decorrentes do parentesco legítimo.</w:t>
      </w:r>
    </w:p>
    <w:p w:rsidR="000638EF" w:rsidRDefault="000638EF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Temos na atualidade novas entidades familiares que muito fogem da convencional (advinda do casamento). </w:t>
      </w:r>
      <w:r w:rsidR="009B65B9">
        <w:rPr>
          <w:rFonts w:ascii="Times New Roman" w:hAnsi="Times New Roman" w:cs="Times New Roman"/>
          <w:sz w:val="24"/>
          <w:szCs w:val="24"/>
        </w:rPr>
        <w:t>Destacando aqui a família socio</w:t>
      </w:r>
      <w:r w:rsidR="0031407B">
        <w:rPr>
          <w:rFonts w:ascii="Times New Roman" w:hAnsi="Times New Roman" w:cs="Times New Roman"/>
          <w:sz w:val="24"/>
          <w:szCs w:val="24"/>
        </w:rPr>
        <w:t>afetiva, s</w:t>
      </w:r>
      <w:r>
        <w:rPr>
          <w:rFonts w:ascii="Times New Roman" w:hAnsi="Times New Roman" w:cs="Times New Roman"/>
          <w:sz w:val="24"/>
          <w:szCs w:val="24"/>
        </w:rPr>
        <w:t xml:space="preserve">endo </w:t>
      </w:r>
      <w:r w:rsidR="003140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31407B">
        <w:rPr>
          <w:rFonts w:ascii="Times New Roman" w:hAnsi="Times New Roman" w:cs="Times New Roman"/>
          <w:sz w:val="24"/>
          <w:szCs w:val="24"/>
        </w:rPr>
        <w:t xml:space="preserve">la que </w:t>
      </w:r>
      <w:r>
        <w:rPr>
          <w:rFonts w:ascii="Times New Roman" w:hAnsi="Times New Roman" w:cs="Times New Roman"/>
          <w:sz w:val="24"/>
          <w:szCs w:val="24"/>
        </w:rPr>
        <w:t>procura estabelecer os vínculos familiares pelo afeto, deixando de lado a idéia de que somente a genética poderia determinar a que família o indivíduo pertence.</w:t>
      </w:r>
      <w:r w:rsidR="0031407B">
        <w:rPr>
          <w:rFonts w:ascii="Times New Roman" w:hAnsi="Times New Roman" w:cs="Times New Roman"/>
          <w:sz w:val="24"/>
          <w:szCs w:val="24"/>
        </w:rPr>
        <w:t xml:space="preserve"> </w:t>
      </w:r>
      <w:r w:rsidR="007E52C6">
        <w:rPr>
          <w:rFonts w:ascii="Times New Roman" w:hAnsi="Times New Roman" w:cs="Times New Roman"/>
          <w:sz w:val="24"/>
          <w:szCs w:val="24"/>
        </w:rPr>
        <w:t>Onde o ser humano é tratado como filho</w:t>
      </w:r>
      <w:r w:rsidR="0031407B">
        <w:rPr>
          <w:rFonts w:ascii="Times New Roman" w:hAnsi="Times New Roman" w:cs="Times New Roman"/>
          <w:sz w:val="24"/>
          <w:szCs w:val="24"/>
        </w:rPr>
        <w:t xml:space="preserve"> por cumprir todos os deveres intrínsecos ao poder familiar;</w:t>
      </w:r>
      <w:r w:rsidR="009B65B9">
        <w:rPr>
          <w:rFonts w:ascii="Times New Roman" w:hAnsi="Times New Roman" w:cs="Times New Roman"/>
          <w:sz w:val="24"/>
          <w:szCs w:val="24"/>
        </w:rPr>
        <w:t xml:space="preserve"> não por reconhecimento consangu</w:t>
      </w:r>
      <w:r w:rsidR="0031407B">
        <w:rPr>
          <w:rFonts w:ascii="Times New Roman" w:hAnsi="Times New Roman" w:cs="Times New Roman"/>
          <w:sz w:val="24"/>
          <w:szCs w:val="24"/>
        </w:rPr>
        <w:t>íneo.</w:t>
      </w:r>
    </w:p>
    <w:p w:rsidR="0031407B" w:rsidRDefault="0031407B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o Direito de Família já rec</w:t>
      </w:r>
      <w:r w:rsidR="009B65B9">
        <w:rPr>
          <w:rFonts w:ascii="Times New Roman" w:hAnsi="Times New Roman" w:cs="Times New Roman"/>
          <w:sz w:val="24"/>
          <w:szCs w:val="24"/>
        </w:rPr>
        <w:t>onhecido a paternidade e consequ</w:t>
      </w:r>
      <w:r>
        <w:rPr>
          <w:rFonts w:ascii="Times New Roman" w:hAnsi="Times New Roman" w:cs="Times New Roman"/>
          <w:sz w:val="24"/>
          <w:szCs w:val="24"/>
        </w:rPr>
        <w:t xml:space="preserve">entemente o parentesco </w:t>
      </w:r>
      <w:r w:rsidR="009B65B9">
        <w:rPr>
          <w:rFonts w:ascii="Times New Roman" w:hAnsi="Times New Roman" w:cs="Times New Roman"/>
          <w:sz w:val="24"/>
          <w:szCs w:val="24"/>
        </w:rPr>
        <w:t>socioafetivo</w:t>
      </w:r>
      <w:r>
        <w:rPr>
          <w:rFonts w:ascii="Times New Roman" w:hAnsi="Times New Roman" w:cs="Times New Roman"/>
          <w:sz w:val="24"/>
          <w:szCs w:val="24"/>
        </w:rPr>
        <w:t>, veremos adiante o que o Direito Sucessório afirma sobre o tema.</w:t>
      </w:r>
    </w:p>
    <w:p w:rsidR="0031407B" w:rsidRDefault="0031407B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Analisaremos os fundamentos e princípios do Direito, conhecendo o que a lei, a doutrina e a jurisprudência nos </w:t>
      </w:r>
      <w:r w:rsidR="00F848BD">
        <w:rPr>
          <w:rFonts w:ascii="Times New Roman" w:hAnsi="Times New Roman" w:cs="Times New Roman"/>
          <w:sz w:val="24"/>
          <w:szCs w:val="24"/>
        </w:rPr>
        <w:t>trazem</w:t>
      </w:r>
      <w:r>
        <w:rPr>
          <w:rFonts w:ascii="Times New Roman" w:hAnsi="Times New Roman" w:cs="Times New Roman"/>
          <w:sz w:val="24"/>
          <w:szCs w:val="24"/>
        </w:rPr>
        <w:t xml:space="preserve"> acerca dos direitos sucessórios decorrentes do rec</w:t>
      </w:r>
      <w:r w:rsidR="009B65B9">
        <w:rPr>
          <w:rFonts w:ascii="Times New Roman" w:hAnsi="Times New Roman" w:cs="Times New Roman"/>
          <w:sz w:val="24"/>
          <w:szCs w:val="24"/>
        </w:rPr>
        <w:t>onhecimento do parentesco socio</w:t>
      </w:r>
      <w:r>
        <w:rPr>
          <w:rFonts w:ascii="Times New Roman" w:hAnsi="Times New Roman" w:cs="Times New Roman"/>
          <w:sz w:val="24"/>
          <w:szCs w:val="24"/>
        </w:rPr>
        <w:t>afetivo.</w:t>
      </w:r>
    </w:p>
    <w:p w:rsidR="00F848BD" w:rsidRDefault="00F848BD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Debateremos</w:t>
      </w:r>
      <w:r w:rsidR="009B65B9">
        <w:rPr>
          <w:rFonts w:ascii="Times New Roman" w:hAnsi="Times New Roman" w:cs="Times New Roman"/>
          <w:sz w:val="24"/>
          <w:szCs w:val="24"/>
        </w:rPr>
        <w:t xml:space="preserve"> aqui se o parente socio</w:t>
      </w:r>
      <w:r>
        <w:rPr>
          <w:rFonts w:ascii="Times New Roman" w:hAnsi="Times New Roman" w:cs="Times New Roman"/>
          <w:sz w:val="24"/>
          <w:szCs w:val="24"/>
        </w:rPr>
        <w:t>afetivo que herdou da família biológica pod</w:t>
      </w:r>
      <w:r w:rsidR="009B65B9">
        <w:rPr>
          <w:rFonts w:ascii="Times New Roman" w:hAnsi="Times New Roman" w:cs="Times New Roman"/>
          <w:sz w:val="24"/>
          <w:szCs w:val="24"/>
        </w:rPr>
        <w:t>erá herdar de sua família socio</w:t>
      </w:r>
      <w:r>
        <w:rPr>
          <w:rFonts w:ascii="Times New Roman" w:hAnsi="Times New Roman" w:cs="Times New Roman"/>
          <w:sz w:val="24"/>
          <w:szCs w:val="24"/>
        </w:rPr>
        <w:t>afetiva.</w:t>
      </w:r>
    </w:p>
    <w:p w:rsidR="00F848BD" w:rsidRDefault="00F848BD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Veremos as difere</w:t>
      </w:r>
      <w:r w:rsidR="009B65B9">
        <w:rPr>
          <w:rFonts w:ascii="Times New Roman" w:hAnsi="Times New Roman" w:cs="Times New Roman"/>
          <w:sz w:val="24"/>
          <w:szCs w:val="24"/>
        </w:rPr>
        <w:t>ntes formas de parentesco socio</w:t>
      </w:r>
      <w:r>
        <w:rPr>
          <w:rFonts w:ascii="Times New Roman" w:hAnsi="Times New Roman" w:cs="Times New Roman"/>
          <w:sz w:val="24"/>
          <w:szCs w:val="24"/>
        </w:rPr>
        <w:t>afetivo que o direito de família prevê, verificando se há alguma diferença sobre elas no direito sucessório.</w:t>
      </w:r>
    </w:p>
    <w:p w:rsidR="00F848BD" w:rsidRDefault="00F848BD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luz do que o Direito pode nos dispor, elucidaremos as dúvidas acerca de quais direitos o parente </w:t>
      </w:r>
      <w:r w:rsidR="009B65B9">
        <w:rPr>
          <w:rFonts w:ascii="Times New Roman" w:hAnsi="Times New Roman" w:cs="Times New Roman"/>
          <w:sz w:val="24"/>
          <w:szCs w:val="24"/>
        </w:rPr>
        <w:t>socioafetivo</w:t>
      </w:r>
      <w:r>
        <w:rPr>
          <w:rFonts w:ascii="Times New Roman" w:hAnsi="Times New Roman" w:cs="Times New Roman"/>
          <w:sz w:val="24"/>
          <w:szCs w:val="24"/>
        </w:rPr>
        <w:t xml:space="preserve"> possui, sendo como ascendente, descendente ou colateral.</w:t>
      </w:r>
    </w:p>
    <w:p w:rsidR="00F20FAE" w:rsidRDefault="00F20FAE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pesquisa será elaborada com o intuito de demonstrar o direito sucessório das novas formações familiares; analisando a família </w:t>
      </w:r>
      <w:r w:rsidR="009B65B9">
        <w:rPr>
          <w:rFonts w:ascii="Times New Roman" w:hAnsi="Times New Roman" w:cs="Times New Roman"/>
          <w:sz w:val="24"/>
          <w:szCs w:val="24"/>
        </w:rPr>
        <w:t>socioafetiva</w:t>
      </w:r>
      <w:r>
        <w:rPr>
          <w:rFonts w:ascii="Times New Roman" w:hAnsi="Times New Roman" w:cs="Times New Roman"/>
          <w:sz w:val="24"/>
          <w:szCs w:val="24"/>
        </w:rPr>
        <w:t xml:space="preserve"> em seus diferentes contextos, vendo o que a Lei determina e se há contradições a respeito do assunto.</w:t>
      </w:r>
    </w:p>
    <w:p w:rsidR="00D81354" w:rsidRDefault="00F20FAE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Justifica-se este trabalho por sua alta relevância </w:t>
      </w:r>
      <w:r w:rsidR="00D81354">
        <w:rPr>
          <w:rFonts w:ascii="Times New Roman" w:hAnsi="Times New Roman" w:cs="Times New Roman"/>
          <w:sz w:val="24"/>
          <w:szCs w:val="24"/>
        </w:rPr>
        <w:t>de fornecer conteúdo sistematizado em relação ao tema.</w:t>
      </w:r>
    </w:p>
    <w:p w:rsidR="00F20FAE" w:rsidRDefault="009B65B9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Abrindo</w:t>
      </w:r>
      <w:r w:rsidR="00D81354">
        <w:rPr>
          <w:rFonts w:ascii="Times New Roman" w:hAnsi="Times New Roman" w:cs="Times New Roman"/>
          <w:sz w:val="24"/>
          <w:szCs w:val="24"/>
        </w:rPr>
        <w:t>-se espaço para que outras pessoas se interessem por este assunto, que é tão pouco discutido, apesar de estar tão presente em nosso dia-a-dia.</w:t>
      </w:r>
    </w:p>
    <w:p w:rsidR="009B65B9" w:rsidRDefault="009B65B9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Veremos então o surgimento de uma hipótese de solução para o problema: todo filho socioafetivo, devidamente reconhecido, possui direito de sucessão idêntico ao do filho natural.</w:t>
      </w:r>
    </w:p>
    <w:p w:rsidR="005C6E58" w:rsidRPr="005C6E58" w:rsidRDefault="009B65B9" w:rsidP="00181DCA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Reconhecemos, entretanto, que apesar de não haver divergências na sucessão do filho reconhecido como socioafetivo, ainda não há um posicionamento final sobre o filho so</w:t>
      </w:r>
      <w:r w:rsidR="00181DCA">
        <w:rPr>
          <w:rFonts w:ascii="Times New Roman" w:hAnsi="Times New Roman" w:cs="Times New Roman"/>
          <w:sz w:val="24"/>
          <w:szCs w:val="24"/>
        </w:rPr>
        <w:t>cioafetivo em si, como reconhecê</w:t>
      </w:r>
      <w:r>
        <w:rPr>
          <w:rFonts w:ascii="Times New Roman" w:hAnsi="Times New Roman" w:cs="Times New Roman"/>
          <w:sz w:val="24"/>
          <w:szCs w:val="24"/>
        </w:rPr>
        <w:t>-lo.</w:t>
      </w:r>
    </w:p>
    <w:p w:rsidR="005C6E58" w:rsidRDefault="005C6E58" w:rsidP="00181DCA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651A" w:rsidRDefault="0018651A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51A" w:rsidRDefault="0018651A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51A" w:rsidRDefault="0018651A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51A" w:rsidRDefault="0018651A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51A" w:rsidRDefault="0018651A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51A" w:rsidRDefault="0018651A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ACF" w:rsidRPr="0018651A" w:rsidRDefault="007D4ACF" w:rsidP="00B46D9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51A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:rsidR="0018651A" w:rsidRDefault="0018651A" w:rsidP="00B46D9D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76FAE" w:rsidRDefault="00076FAE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FAE">
        <w:rPr>
          <w:rFonts w:ascii="Times New Roman" w:eastAsia="Calibri" w:hAnsi="Times New Roman" w:cs="Times New Roman"/>
          <w:sz w:val="24"/>
          <w:szCs w:val="24"/>
        </w:rPr>
        <w:t>Antes de esclarecermos sobre os di</w:t>
      </w:r>
      <w:r>
        <w:rPr>
          <w:rFonts w:ascii="Times New Roman" w:hAnsi="Times New Roman" w:cs="Times New Roman"/>
          <w:sz w:val="24"/>
          <w:szCs w:val="24"/>
        </w:rPr>
        <w:t>reitos sucessórios dos filhos so</w:t>
      </w:r>
      <w:r w:rsidRPr="00076FAE">
        <w:rPr>
          <w:rFonts w:ascii="Times New Roman" w:eastAsia="Calibri" w:hAnsi="Times New Roman" w:cs="Times New Roman"/>
          <w:sz w:val="24"/>
          <w:szCs w:val="24"/>
        </w:rPr>
        <w:t xml:space="preserve">cioafetivos, teceremos breves considerações sobre o que é filiação socioafetiva. </w:t>
      </w:r>
    </w:p>
    <w:p w:rsidR="007D4ACF" w:rsidRDefault="0064535F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parentesco </w:t>
      </w:r>
      <w:r w:rsidR="009B65B9">
        <w:rPr>
          <w:rFonts w:ascii="Times New Roman" w:hAnsi="Times New Roman" w:cs="Times New Roman"/>
          <w:sz w:val="24"/>
          <w:szCs w:val="24"/>
        </w:rPr>
        <w:t>socioafetivo</w:t>
      </w:r>
      <w:r>
        <w:rPr>
          <w:rFonts w:ascii="Times New Roman" w:hAnsi="Times New Roman" w:cs="Times New Roman"/>
          <w:sz w:val="24"/>
          <w:szCs w:val="24"/>
        </w:rPr>
        <w:t xml:space="preserve"> vem sendo estudado já há algum tempo. Pois em dias em que as pessoas casam, descasam, e casam-se novamente com uma freqüência absurda; e tem encontros passageiros que acabam resultando em gestações não planejadas, precisa-se pensar nos filhos destes tantos relacionamentos, notando que os mesmos após a separação dos pais muitas vezes perdem o vínculo com o (a) genitor (a) e acabam criando laços afetivos com o próximo relacionamento da mãe (ou do pai, nos casos em que filho fica na guarda deste).</w:t>
      </w:r>
    </w:p>
    <w:p w:rsidR="0064535F" w:rsidRDefault="00A14DC8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Tentando reconhecer essas novas famílias formadas, </w:t>
      </w:r>
      <w:r w:rsidR="00581226">
        <w:rPr>
          <w:rFonts w:ascii="Times New Roman" w:hAnsi="Times New Roman" w:cs="Times New Roman"/>
          <w:sz w:val="24"/>
          <w:szCs w:val="24"/>
        </w:rPr>
        <w:t>temos como Princípio Constitucional das Famílias, a afetividade.</w:t>
      </w:r>
    </w:p>
    <w:p w:rsidR="00581226" w:rsidRDefault="00581226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Constituição Federal de 1988, destacamos quatro fundamentos base para o princípio da afetividade: 1. A igualdade de todos os filhos independentemente da origem (CF, art.227 §6º); 2. A adoção como escolha afetiva com direitos iguais (CF, art.227 §5º, e §6º); 3. A família monoparental, incluindo os filhos adotivos, com a mesma dignidade da família </w:t>
      </w:r>
      <w:r w:rsidR="0018651A">
        <w:rPr>
          <w:rFonts w:ascii="Times New Roman" w:hAnsi="Times New Roman" w:cs="Times New Roman"/>
          <w:sz w:val="24"/>
          <w:szCs w:val="24"/>
        </w:rPr>
        <w:t>matrimonial (CF, art.226 § 4º); 4. O direito à convivência familiar como prioridade inquestionável da criança, do jovem e do adolescente (CF, art.227).</w:t>
      </w:r>
    </w:p>
    <w:p w:rsidR="002C4D95" w:rsidRDefault="002C4D95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jurista Paulo Lobo</w:t>
      </w:r>
      <w:r w:rsidR="00CD3AAA">
        <w:rPr>
          <w:rFonts w:ascii="Times New Roman" w:hAnsi="Times New Roman" w:cs="Times New Roman"/>
          <w:sz w:val="24"/>
          <w:szCs w:val="24"/>
        </w:rPr>
        <w:t xml:space="preserve"> (2003)</w:t>
      </w:r>
      <w:r>
        <w:rPr>
          <w:rFonts w:ascii="Times New Roman" w:hAnsi="Times New Roman" w:cs="Times New Roman"/>
          <w:sz w:val="24"/>
          <w:szCs w:val="24"/>
        </w:rPr>
        <w:t xml:space="preserve"> ressalta que “O afeto não é fruto da biologia. Os laços de afeto e de solidariedade derivam da convivência familiar, não do sangue.</w:t>
      </w:r>
      <w:r w:rsidR="00CD3AAA">
        <w:rPr>
          <w:rFonts w:ascii="Times New Roman" w:hAnsi="Times New Roman" w:cs="Times New Roman"/>
          <w:sz w:val="24"/>
          <w:szCs w:val="24"/>
        </w:rPr>
        <w:t>”.</w:t>
      </w:r>
    </w:p>
    <w:p w:rsidR="00AF1B19" w:rsidRDefault="00AF1B19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Código Civil, como valoração do afeto no parentesco </w:t>
      </w:r>
      <w:r w:rsidR="009B65B9">
        <w:rPr>
          <w:rFonts w:ascii="Times New Roman" w:hAnsi="Times New Roman" w:cs="Times New Roman"/>
          <w:sz w:val="24"/>
          <w:szCs w:val="24"/>
        </w:rPr>
        <w:t>socioafetivo</w:t>
      </w:r>
      <w:r>
        <w:rPr>
          <w:rFonts w:ascii="Times New Roman" w:hAnsi="Times New Roman" w:cs="Times New Roman"/>
          <w:sz w:val="24"/>
          <w:szCs w:val="24"/>
        </w:rPr>
        <w:t>, temos o artigo 1.593, admitindo outra origem à filiação além do parentesco natural e civil.</w:t>
      </w:r>
    </w:p>
    <w:p w:rsidR="00B46D9D" w:rsidRDefault="00291842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Percebemos na doutrina quatro tipos de reconhecimento socioafetivo: </w:t>
      </w:r>
      <w:r w:rsidR="00B46D9D">
        <w:rPr>
          <w:rFonts w:ascii="Times New Roman" w:hAnsi="Times New Roman" w:cs="Times New Roman"/>
          <w:sz w:val="24"/>
          <w:szCs w:val="24"/>
        </w:rPr>
        <w:t>a adoção; o filho de criação; a adoção à brasileira e o reconhecimento voluntário ou judicial da paternidade/maternidade; nestes casos é identificado a “posse em estado de filho”, com fulcro no art. 226 §4º e §7º e no art. 227, caput e §6º da Constituição Federal de 1988.</w:t>
      </w:r>
    </w:p>
    <w:p w:rsidR="00076FAE" w:rsidRDefault="00076FAE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76FAE">
        <w:rPr>
          <w:rFonts w:ascii="Times New Roman" w:eastAsia="Calibri" w:hAnsi="Times New Roman" w:cs="Times New Roman"/>
          <w:sz w:val="24"/>
          <w:szCs w:val="24"/>
        </w:rPr>
        <w:lastRenderedPageBreak/>
        <w:t>Neste ínterim, percebe-se que a vontade constitucional está em assegurar os mesmos direitos e obrigações aos filhos biológi</w:t>
      </w:r>
      <w:r w:rsidR="00CD3AAA">
        <w:rPr>
          <w:rFonts w:ascii="Times New Roman" w:hAnsi="Times New Roman" w:cs="Times New Roman"/>
          <w:sz w:val="24"/>
          <w:szCs w:val="24"/>
        </w:rPr>
        <w:t>cos e socioafetivos</w:t>
      </w:r>
      <w:r>
        <w:rPr>
          <w:rFonts w:ascii="Times New Roman" w:hAnsi="Times New Roman" w:cs="Times New Roman"/>
          <w:sz w:val="24"/>
          <w:szCs w:val="24"/>
        </w:rPr>
        <w:t>. Ressaltando o já dito</w:t>
      </w:r>
      <w:r w:rsidRPr="00076FAE">
        <w:rPr>
          <w:rFonts w:ascii="Times New Roman" w:eastAsia="Calibri" w:hAnsi="Times New Roman" w:cs="Times New Roman"/>
          <w:sz w:val="24"/>
          <w:szCs w:val="24"/>
        </w:rPr>
        <w:t>, que pais são aqueles que criam, dedicando sua atenção, cuidado e afeto constantemente aos filhos.</w:t>
      </w:r>
    </w:p>
    <w:p w:rsidR="00076FAE" w:rsidRDefault="00076FAE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Pedro Welter Belmiro (2004, p. 64) diz que “com a consagração do afeto a direito fundamental, resta enfraquecida a resistência dos juristas que não admitem a igualdade entre a filiação biológica e a sócio-afetiva.</w:t>
      </w:r>
      <w:r w:rsidR="00CD3AAA">
        <w:rPr>
          <w:rFonts w:ascii="Times New Roman" w:hAnsi="Times New Roman" w:cs="Times New Roman"/>
          <w:sz w:val="24"/>
          <w:szCs w:val="24"/>
        </w:rPr>
        <w:t>”.</w:t>
      </w:r>
    </w:p>
    <w:p w:rsidR="00076FAE" w:rsidRDefault="00076FAE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Sabendo disso, podemos discorrer sobre os efeitos sucessórios decorrentes da paternidade socioafetiva.</w:t>
      </w:r>
    </w:p>
    <w:p w:rsidR="00CD3AAA" w:rsidRDefault="0059551D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os efeitos produzidos sobre a maternidade ou paternidade socioafetiva, Heloíza Helen</w:t>
      </w:r>
      <w:r w:rsidR="00CD3AAA">
        <w:rPr>
          <w:rFonts w:ascii="Times New Roman" w:hAnsi="Times New Roman" w:cs="Times New Roman"/>
          <w:sz w:val="24"/>
          <w:szCs w:val="24"/>
        </w:rPr>
        <w:t>a Barboza fala:</w:t>
      </w:r>
    </w:p>
    <w:p w:rsidR="00CD3AAA" w:rsidRDefault="00CD3AAA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59551D" w:rsidRDefault="0059551D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4420A0">
        <w:rPr>
          <w:rFonts w:ascii="Times New Roman" w:hAnsi="Times New Roman" w:cs="Times New Roman"/>
          <w:sz w:val="20"/>
          <w:szCs w:val="20"/>
        </w:rPr>
        <w:t>O reconhecimento da paternidade ou da maternidade socioafetiva produz todos os efeitos pessoais e patrimoniais que lhe são inerentes. O vínculo de filiação socioafetiva, que se legitima no interesse do filho, gera o parentesco socioafetivo para todos os fins de direito, nos limites da lei civil. Se menor, com fundamento no principio do melhor interesse da criança e do adolescente; se maior, por força do principio da dignidade humana, que não admite um parentesco restrito ou de “segunda classe”. O principio da solidariedade se aplica a ambos os casos. (</w:t>
      </w:r>
      <w:r w:rsidR="005E1A4C" w:rsidRPr="004420A0">
        <w:rPr>
          <w:rFonts w:ascii="Times New Roman" w:hAnsi="Times New Roman" w:cs="Times New Roman"/>
          <w:sz w:val="20"/>
          <w:szCs w:val="20"/>
        </w:rPr>
        <w:t>BARBOZA, p. 374.</w:t>
      </w:r>
      <w:r w:rsidRPr="004420A0">
        <w:rPr>
          <w:rFonts w:ascii="Times New Roman" w:hAnsi="Times New Roman" w:cs="Times New Roman"/>
          <w:sz w:val="20"/>
          <w:szCs w:val="20"/>
        </w:rPr>
        <w:t>)</w:t>
      </w:r>
    </w:p>
    <w:p w:rsidR="00CD3AAA" w:rsidRDefault="00CD3AAA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</w:p>
    <w:p w:rsidR="00CD3AAA" w:rsidRPr="004420A0" w:rsidRDefault="00CD3AAA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</w:p>
    <w:p w:rsidR="004420A0" w:rsidRDefault="004420A0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o filho socioafetivo possa ter direito ao patrimônio do pai, este deve entrar com um pedido de reconhecimento de filiação, onde comprovará a posse do estado de filho, e o reconhecerá como seu filho legítimo, tornando-o seu herdeiro.</w:t>
      </w:r>
    </w:p>
    <w:p w:rsidR="004420A0" w:rsidRDefault="004420A0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que </w:t>
      </w:r>
      <w:r w:rsidR="007F2A5E">
        <w:rPr>
          <w:rFonts w:ascii="Times New Roman" w:hAnsi="Times New Roman" w:cs="Times New Roman"/>
          <w:sz w:val="24"/>
          <w:szCs w:val="24"/>
        </w:rPr>
        <w:t xml:space="preserve">é admitida a adoção póstuma, desde que comprovada </w:t>
      </w:r>
      <w:r w:rsidR="00076FAE">
        <w:rPr>
          <w:rFonts w:ascii="Times New Roman" w:hAnsi="Times New Roman" w:cs="Times New Roman"/>
          <w:sz w:val="24"/>
          <w:szCs w:val="24"/>
        </w:rPr>
        <w:t>à</w:t>
      </w:r>
      <w:r w:rsidR="007F2A5E">
        <w:rPr>
          <w:rFonts w:ascii="Times New Roman" w:hAnsi="Times New Roman" w:cs="Times New Roman"/>
          <w:sz w:val="24"/>
          <w:szCs w:val="24"/>
        </w:rPr>
        <w:t xml:space="preserve"> inequívoca vontade que o adotante possuía de reconhecer o individuo como filho. Verifica-se a posse do estado de filho, reconhecendo a paternidade socioafetiva. O pai socioafetivo também poderá deixar sua vontade expressa por testamento.</w:t>
      </w:r>
    </w:p>
    <w:p w:rsidR="004420A0" w:rsidRDefault="004420A0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Pr="004420A0">
        <w:rPr>
          <w:rFonts w:ascii="Times New Roman" w:hAnsi="Times New Roman" w:cs="Times New Roman"/>
          <w:sz w:val="24"/>
          <w:szCs w:val="24"/>
        </w:rPr>
        <w:t xml:space="preserve"> Caio Mário da Silva Pereira</w:t>
      </w:r>
      <w:r w:rsidR="00CD3AAA">
        <w:rPr>
          <w:rFonts w:ascii="Times New Roman" w:hAnsi="Times New Roman" w:cs="Times New Roman"/>
          <w:sz w:val="24"/>
          <w:szCs w:val="24"/>
        </w:rPr>
        <w:t xml:space="preserve"> </w:t>
      </w:r>
      <w:r w:rsidR="00CD3AAA" w:rsidRPr="004420A0">
        <w:rPr>
          <w:rFonts w:ascii="Times New Roman" w:hAnsi="Times New Roman" w:cs="Times New Roman"/>
          <w:sz w:val="24"/>
          <w:szCs w:val="24"/>
        </w:rPr>
        <w:t>(2006, p. 335)</w:t>
      </w:r>
      <w:r w:rsidRPr="004420A0">
        <w:rPr>
          <w:rFonts w:ascii="Times New Roman" w:hAnsi="Times New Roman" w:cs="Times New Roman"/>
          <w:sz w:val="24"/>
          <w:szCs w:val="24"/>
        </w:rPr>
        <w:t>: “O mais importante dos efeitos do reconhecimento é a atribuição ao filho de direito sucessório; é a capacidade por ele adquirida para herdar </w:t>
      </w:r>
      <w:r w:rsidRPr="004420A0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proofErr w:type="spellStart"/>
      <w:r w:rsidRPr="004420A0">
        <w:rPr>
          <w:rFonts w:ascii="Times New Roman" w:hAnsi="Times New Roman" w:cs="Times New Roman"/>
          <w:i/>
          <w:iCs/>
          <w:sz w:val="24"/>
          <w:szCs w:val="24"/>
        </w:rPr>
        <w:t>intestato</w:t>
      </w:r>
      <w:proofErr w:type="spellEnd"/>
      <w:r w:rsidRPr="004420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420A0">
        <w:rPr>
          <w:rFonts w:ascii="Times New Roman" w:hAnsi="Times New Roman" w:cs="Times New Roman"/>
          <w:sz w:val="24"/>
          <w:szCs w:val="24"/>
        </w:rPr>
        <w:t>do pai e dos parentes deste”.</w:t>
      </w:r>
    </w:p>
    <w:p w:rsidR="004420A0" w:rsidRDefault="007F2A5E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F2A5E">
        <w:rPr>
          <w:rFonts w:ascii="Times New Roman" w:hAnsi="Times New Roman" w:cs="Times New Roman"/>
          <w:sz w:val="24"/>
          <w:szCs w:val="24"/>
        </w:rPr>
        <w:t xml:space="preserve"> artigo 1.596 do Código Civil de 2002 </w:t>
      </w:r>
      <w:r w:rsidR="005D5AB9">
        <w:rPr>
          <w:rFonts w:ascii="Times New Roman" w:hAnsi="Times New Roman" w:cs="Times New Roman"/>
          <w:sz w:val="24"/>
          <w:szCs w:val="24"/>
        </w:rPr>
        <w:t xml:space="preserve">diz </w:t>
      </w:r>
      <w:r w:rsidRPr="007F2A5E">
        <w:rPr>
          <w:rFonts w:ascii="Times New Roman" w:hAnsi="Times New Roman" w:cs="Times New Roman"/>
          <w:sz w:val="24"/>
          <w:szCs w:val="24"/>
        </w:rPr>
        <w:t>que</w:t>
      </w:r>
      <w:r w:rsidRPr="00A14DC8">
        <w:rPr>
          <w:rFonts w:ascii="Times New Roman" w:hAnsi="Times New Roman" w:cs="Times New Roman"/>
          <w:i/>
          <w:sz w:val="24"/>
          <w:szCs w:val="24"/>
        </w:rPr>
        <w:t>: “Os filhos, havidos ou não da relação de casamento, ou por adoção, terão os mesmos direitos e qualificações, proibidas quaisquer designações discriminatórias relativas à filiação.”</w:t>
      </w:r>
    </w:p>
    <w:p w:rsidR="005D5AB9" w:rsidRDefault="005D5AB9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os filhos socioafetivos, desde que reconhecidos, são considerados iguais aos filhos naturais. Herdeiros legítimos e necessários.</w:t>
      </w:r>
    </w:p>
    <w:p w:rsidR="005D5AB9" w:rsidRDefault="005D5AB9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Maria Berenice Dias nos dá luz, dizendo:</w:t>
      </w:r>
    </w:p>
    <w:p w:rsidR="00CD3AAA" w:rsidRDefault="00CD3AAA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D25EFB" w:rsidRDefault="005D5AB9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8F3B84">
        <w:rPr>
          <w:rFonts w:ascii="Times New Roman" w:hAnsi="Times New Roman" w:cs="Times New Roman"/>
          <w:sz w:val="20"/>
          <w:szCs w:val="20"/>
        </w:rPr>
        <w:lastRenderedPageBreak/>
        <w:t xml:space="preserve">Como a ação investigatória tem eficácia declaratória, o reconhecimento da paternidade produz efeito retroativo à data da concepção. Assim, revelada a filiação, </w:t>
      </w:r>
    </w:p>
    <w:p w:rsidR="00276676" w:rsidRDefault="005D5AB9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8F3B84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8F3B84">
        <w:rPr>
          <w:rFonts w:ascii="Times New Roman" w:hAnsi="Times New Roman" w:cs="Times New Roman"/>
          <w:sz w:val="20"/>
          <w:szCs w:val="20"/>
        </w:rPr>
        <w:t xml:space="preserve"> filho adquire qualidade de herdeiro</w:t>
      </w:r>
      <w:r w:rsidR="00276676" w:rsidRPr="008F3B84">
        <w:rPr>
          <w:rFonts w:ascii="Times New Roman" w:hAnsi="Times New Roman" w:cs="Times New Roman"/>
          <w:sz w:val="20"/>
          <w:szCs w:val="20"/>
        </w:rPr>
        <w:t xml:space="preserve"> (CC 1798). Se a declaração de paternidade ocorreu depois de ultimada à partilha, esta precisa ser anulada para ser contemplado o novo herdeiro. Faz ele juz aos bens e aos frutos e rendimentos a partir da abertura da sucessão. O testamento feito pelo genitor rompe-se (CC 1793). (DIAS, 2011. p. 48.)</w:t>
      </w:r>
    </w:p>
    <w:p w:rsidR="00CD3AAA" w:rsidRDefault="00CD3AAA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</w:p>
    <w:p w:rsidR="00CD3AAA" w:rsidRPr="008F3B84" w:rsidRDefault="00CD3AAA" w:rsidP="00B46D9D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</w:p>
    <w:p w:rsidR="008F3B84" w:rsidRDefault="008F3B84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o entendimento de que quem usufrui da condiçã</w:t>
      </w:r>
      <w:r w:rsidR="00A14DC8">
        <w:rPr>
          <w:rFonts w:ascii="Times New Roman" w:hAnsi="Times New Roman" w:cs="Times New Roman"/>
          <w:sz w:val="24"/>
          <w:szCs w:val="24"/>
        </w:rPr>
        <w:t>o de filho, deve ser herdeiro.</w:t>
      </w:r>
    </w:p>
    <w:p w:rsidR="00CD3AAA" w:rsidRDefault="00CD3AAA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Alguns juristas ainda se mostram contra o reconhecimento dos filhos </w:t>
      </w:r>
      <w:r w:rsidR="008754A9">
        <w:rPr>
          <w:rFonts w:ascii="Times New Roman" w:hAnsi="Times New Roman" w:cs="Times New Roman"/>
          <w:sz w:val="24"/>
          <w:szCs w:val="24"/>
        </w:rPr>
        <w:t>socioafetivos, dizendo que as formas de família são taxativas; porém em tempos modernos como o nosso, em que diversos modelos familiares se formam a todo momentos, nos filiamos àqueles que dizem que não há verdade absoluta no Direito de Família, sendo este mutável.</w:t>
      </w:r>
    </w:p>
    <w:p w:rsidR="00A14DC8" w:rsidRDefault="00B307E0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Utilizando dos princípios constitucionais da igualdade (que garante tratamento igual a todos os filhos) e da afetividade (que garante o reconhecimento da filiação pelos laços afetivos), entendemos que não há possibilidade de se efetuar distinção entre os filhos biológicos e os socioafetivos.</w:t>
      </w:r>
    </w:p>
    <w:p w:rsidR="00C343D7" w:rsidRDefault="00C343D7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exemplifica Vargas Simões dizendo:</w:t>
      </w:r>
    </w:p>
    <w:p w:rsidR="00C343D7" w:rsidRDefault="00C343D7" w:rsidP="00B46D9D">
      <w:pPr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C343D7" w:rsidRPr="00291842" w:rsidRDefault="00C343D7" w:rsidP="003542DC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291842">
        <w:rPr>
          <w:rFonts w:ascii="Times New Roman" w:hAnsi="Times New Roman" w:cs="Times New Roman"/>
          <w:sz w:val="20"/>
          <w:szCs w:val="20"/>
        </w:rPr>
        <w:t>Como dito alhures, a sucessão, decorrente apenas do vínculo socioafetivo, não é tratada em nosso ordenamento jurídico atual. Entretanto entendemos que não há vedação legal para tanto, mas, tão somente, uma mera omissão. A questão pode (e deve) ser resolvida com cuidados e grande atenção por parte dos aplicadores do Direito.</w:t>
      </w:r>
    </w:p>
    <w:p w:rsidR="00AC4246" w:rsidRPr="00291842" w:rsidRDefault="00C343D7" w:rsidP="003542DC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291842">
        <w:rPr>
          <w:rFonts w:ascii="Times New Roman" w:hAnsi="Times New Roman" w:cs="Times New Roman"/>
          <w:sz w:val="20"/>
          <w:szCs w:val="20"/>
        </w:rPr>
        <w:t>Tomando por base a máxima “o que não é proibido é permitido”, pode-se chegar ao entendimento de que, não há vedação por parte do Código, abre-se uma lacuna para que a doutrina e a jurisprudência venham consolidar o tema de uma vez por todas.</w:t>
      </w:r>
    </w:p>
    <w:p w:rsidR="00C343D7" w:rsidRPr="00291842" w:rsidRDefault="00C343D7" w:rsidP="003542DC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291842">
        <w:rPr>
          <w:rFonts w:ascii="Times New Roman" w:hAnsi="Times New Roman" w:cs="Times New Roman"/>
          <w:sz w:val="20"/>
          <w:szCs w:val="20"/>
        </w:rPr>
        <w:t>Não podemos chafurdar em questões pequenas, meramente patrimoniais. O deferimento de direitos sucessórios aos filhos socioafetivos reflete, sem dúvidas cunho sucessório, mas, também, social, moral e equitativo.</w:t>
      </w:r>
    </w:p>
    <w:p w:rsidR="00291842" w:rsidRDefault="00C343D7" w:rsidP="003542DC">
      <w:pPr>
        <w:spacing w:after="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291842">
        <w:rPr>
          <w:rFonts w:ascii="Times New Roman" w:hAnsi="Times New Roman" w:cs="Times New Roman"/>
          <w:sz w:val="20"/>
          <w:szCs w:val="20"/>
        </w:rPr>
        <w:t>Como não há distinção entre os filhos, como bem diz a CF/88, porque restringir os filhos socioafetivos de participar da delação? Seria justo? Seria moralmente correto? Certamente, não!</w:t>
      </w:r>
      <w:r w:rsidR="00291842">
        <w:rPr>
          <w:rFonts w:ascii="Times New Roman" w:hAnsi="Times New Roman" w:cs="Times New Roman"/>
          <w:sz w:val="20"/>
          <w:szCs w:val="20"/>
        </w:rPr>
        <w:t xml:space="preserve"> (SIMÕES, 2008, p. 155).</w:t>
      </w:r>
    </w:p>
    <w:p w:rsidR="00B76EA7" w:rsidRDefault="00B76EA7" w:rsidP="003542DC">
      <w:pPr>
        <w:spacing w:after="0" w:line="360" w:lineRule="auto"/>
        <w:ind w:left="2268" w:firstLine="709"/>
        <w:rPr>
          <w:rFonts w:ascii="Times New Roman" w:hAnsi="Times New Roman" w:cs="Times New Roman"/>
          <w:sz w:val="20"/>
          <w:szCs w:val="20"/>
        </w:rPr>
      </w:pPr>
    </w:p>
    <w:p w:rsidR="00B76EA7" w:rsidRDefault="00B76EA7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0"/>
        </w:rPr>
      </w:pPr>
    </w:p>
    <w:p w:rsidR="00181DCA" w:rsidRDefault="00B76EA7" w:rsidP="00B46D9D">
      <w:pPr>
        <w:spacing w:after="0" w:line="36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Conclui-se afirmando que o Código Civil, reconhe</w:t>
      </w:r>
      <w:r w:rsidR="00934EC0">
        <w:rPr>
          <w:rFonts w:ascii="Times New Roman" w:hAnsi="Times New Roman" w:cs="Times New Roman"/>
          <w:sz w:val="20"/>
          <w:szCs w:val="20"/>
        </w:rPr>
        <w:t>ce as declarações de vontade. A</w:t>
      </w:r>
      <w:r>
        <w:rPr>
          <w:rFonts w:ascii="Times New Roman" w:hAnsi="Times New Roman" w:cs="Times New Roman"/>
          <w:sz w:val="20"/>
          <w:szCs w:val="20"/>
        </w:rPr>
        <w:t>s quais são irrevogáveis.</w:t>
      </w:r>
    </w:p>
    <w:p w:rsidR="005C6E58" w:rsidRDefault="00181DCA" w:rsidP="00181D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81DCA" w:rsidRDefault="00181DCA" w:rsidP="00181DCA">
      <w:pPr>
        <w:spacing w:before="2268"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DCA" w:rsidRDefault="00181DCA" w:rsidP="00181DCA">
      <w:pPr>
        <w:spacing w:before="2268"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181DCA" w:rsidRDefault="00181DCA" w:rsidP="00181DC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81DCA" w:rsidRDefault="00181DCA" w:rsidP="00181DCA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método científico utilizado nesta pesquisa é o hipotético-dedutivo, pois estudamos o posicionamento de diversos doutrinadores a fim de obter um posicionamento final para o problema proposto, referente ao tema. Têm-se ainda como pesquisa de apoio o Manual de Metodologia Cientifica do Iles/Ulbra</w:t>
      </w:r>
    </w:p>
    <w:p w:rsidR="00181DCA" w:rsidRDefault="00181DCA" w:rsidP="00181DCA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marco teórico bibliográfico escolheremos como nossa principal base as teses defendidas pela desembargadora aposentada do TJ-RS, Mestra Maria Berenice Dias, atualmente vice-presidente do IBDFAM (Instituto Brasileiro de Direito de Família) e advogada especializada em direito das minorias. Em um tema com tão escasso conteúdo bibliográfico, temos nas obras da autora, que sempre abordam conteúdos polêmicos, o necessário para iniciarmos a produção de nossa pesquisa.</w:t>
      </w:r>
    </w:p>
    <w:p w:rsidR="005C6E58" w:rsidRPr="00181DCA" w:rsidRDefault="00181DCA" w:rsidP="00181DCA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 será bibliográfica</w:t>
      </w:r>
      <w:r w:rsidR="00024954">
        <w:rPr>
          <w:rFonts w:ascii="Times New Roman" w:hAnsi="Times New Roman" w:cs="Times New Roman"/>
          <w:sz w:val="24"/>
          <w:szCs w:val="24"/>
        </w:rPr>
        <w:t xml:space="preserve"> e documental</w:t>
      </w:r>
      <w:r>
        <w:rPr>
          <w:rFonts w:ascii="Times New Roman" w:hAnsi="Times New Roman" w:cs="Times New Roman"/>
          <w:sz w:val="24"/>
          <w:szCs w:val="24"/>
        </w:rPr>
        <w:t xml:space="preserve">, teórica e qualitativa, pesquisando em doutrinas </w:t>
      </w:r>
      <w:r w:rsidR="00024954">
        <w:rPr>
          <w:rFonts w:ascii="Times New Roman" w:hAnsi="Times New Roman" w:cs="Times New Roman"/>
          <w:sz w:val="24"/>
          <w:szCs w:val="24"/>
        </w:rPr>
        <w:t xml:space="preserve">(fontes primárias) </w:t>
      </w:r>
      <w:r>
        <w:rPr>
          <w:rFonts w:ascii="Times New Roman" w:hAnsi="Times New Roman" w:cs="Times New Roman"/>
          <w:sz w:val="24"/>
          <w:szCs w:val="24"/>
        </w:rPr>
        <w:t>e nas leis pátrias</w:t>
      </w:r>
      <w:r w:rsidR="00024954">
        <w:rPr>
          <w:rFonts w:ascii="Times New Roman" w:hAnsi="Times New Roman" w:cs="Times New Roman"/>
          <w:sz w:val="24"/>
          <w:szCs w:val="24"/>
        </w:rPr>
        <w:t>, como fontes secundárias</w:t>
      </w:r>
      <w:r>
        <w:rPr>
          <w:rFonts w:ascii="Times New Roman" w:hAnsi="Times New Roman" w:cs="Times New Roman"/>
          <w:sz w:val="24"/>
          <w:szCs w:val="24"/>
        </w:rPr>
        <w:t xml:space="preserve"> (Constituição Federal, Estatuto da Criança e do Adolescente e Código Civil Brasileiro). Por tratar-se de assunto relevante a sociedade, exporemos o que os doutrinadores defendem</w:t>
      </w:r>
      <w:r w:rsidR="00F52FD2">
        <w:rPr>
          <w:rFonts w:ascii="Times New Roman" w:hAnsi="Times New Roman" w:cs="Times New Roman"/>
          <w:sz w:val="24"/>
          <w:szCs w:val="24"/>
        </w:rPr>
        <w:t>, para tratar do tema escolhido, que é qual o efeito do reconhecimento da filiação socioafetiva no direito sucessório.</w:t>
      </w:r>
    </w:p>
    <w:p w:rsidR="00F52FD2" w:rsidRDefault="009705DA" w:rsidP="00F52FD2">
      <w:p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pesquisa é</w:t>
      </w:r>
      <w:r w:rsidR="00F52FD2">
        <w:rPr>
          <w:rFonts w:ascii="Times New Roman" w:hAnsi="Times New Roman" w:cs="Times New Roman"/>
          <w:sz w:val="24"/>
          <w:szCs w:val="24"/>
        </w:rPr>
        <w:t xml:space="preserve"> interdisciplinar, pois abrangerá disciplinas que estudamos e estudaremos, dentro do Direito Constitucional, do Direito Civil (Família e Sucessões) e dos Direitos da Criança e do Adolescente. Têm-se também um vislumbre do Direito Previdenciário.</w:t>
      </w:r>
    </w:p>
    <w:p w:rsidR="00F52FD2" w:rsidRDefault="00F52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2FD2" w:rsidRDefault="00F52FD2" w:rsidP="00F52FD2">
      <w:pPr>
        <w:spacing w:before="2268"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76EA7" w:rsidRDefault="00B76EA7" w:rsidP="00B76EA7">
      <w:pPr>
        <w:spacing w:before="2268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246" w:rsidRPr="00AC4246" w:rsidRDefault="00AC4246" w:rsidP="00B76EA7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246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 xml:space="preserve">BARBOZA, Heloíza Helena. </w:t>
      </w:r>
      <w:r w:rsidRPr="00AC4246">
        <w:rPr>
          <w:rFonts w:ascii="Times New Roman" w:hAnsi="Times New Roman" w:cs="Times New Roman"/>
          <w:b/>
          <w:sz w:val="24"/>
          <w:szCs w:val="24"/>
        </w:rPr>
        <w:t>Efeitos jurídicos do parentesco socioafetivo</w:t>
      </w:r>
      <w:r w:rsidR="00934EC0">
        <w:rPr>
          <w:rFonts w:ascii="Times New Roman" w:hAnsi="Times New Roman" w:cs="Times New Roman"/>
          <w:sz w:val="24"/>
          <w:szCs w:val="24"/>
        </w:rPr>
        <w:t xml:space="preserve"> apud</w:t>
      </w:r>
      <w:r w:rsidRPr="00AC4246">
        <w:rPr>
          <w:rFonts w:ascii="Times New Roman" w:hAnsi="Times New Roman" w:cs="Times New Roman"/>
          <w:sz w:val="24"/>
          <w:szCs w:val="24"/>
        </w:rPr>
        <w:t xml:space="preserve"> DIAS, Maria Berenice. Manual de Direito das Famílias. 8ª Ed. –</w:t>
      </w:r>
      <w:r>
        <w:rPr>
          <w:rFonts w:ascii="Times New Roman" w:hAnsi="Times New Roman" w:cs="Times New Roman"/>
          <w:sz w:val="24"/>
          <w:szCs w:val="24"/>
        </w:rPr>
        <w:t xml:space="preserve"> São Paulo. Ed. RT, 2011.</w:t>
      </w:r>
    </w:p>
    <w:p w:rsidR="00B76EA7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¯¯¯¯¯¯¯¯¯¯¯¯¯¯¯¯¯¯</w:t>
      </w:r>
      <w:r w:rsidRPr="00AC4246">
        <w:rPr>
          <w:rFonts w:ascii="Times New Roman" w:hAnsi="Times New Roman" w:cs="Times New Roman"/>
          <w:sz w:val="24"/>
          <w:szCs w:val="24"/>
        </w:rPr>
        <w:t xml:space="preserve">. </w:t>
      </w:r>
      <w:r w:rsidRPr="00AC4246">
        <w:rPr>
          <w:rFonts w:ascii="Times New Roman" w:hAnsi="Times New Roman" w:cs="Times New Roman"/>
          <w:b/>
          <w:sz w:val="24"/>
          <w:szCs w:val="24"/>
        </w:rPr>
        <w:t>Manual das Sucessões.</w:t>
      </w:r>
      <w:r w:rsidRPr="00AC4246">
        <w:rPr>
          <w:rFonts w:ascii="Times New Roman" w:hAnsi="Times New Roman" w:cs="Times New Roman"/>
          <w:sz w:val="24"/>
          <w:szCs w:val="24"/>
        </w:rPr>
        <w:t xml:space="preserve"> 2ª Ed. – São Paulo. Ed. RT, 2011.</w:t>
      </w: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 xml:space="preserve">BRASIL, </w:t>
      </w:r>
      <w:r w:rsidRPr="00AC4246">
        <w:rPr>
          <w:rFonts w:ascii="Times New Roman" w:hAnsi="Times New Roman" w:cs="Times New Roman"/>
          <w:b/>
          <w:sz w:val="24"/>
          <w:szCs w:val="24"/>
        </w:rPr>
        <w:t>Constituição da República Federativa</w:t>
      </w:r>
      <w:r w:rsidRPr="00AC4246">
        <w:rPr>
          <w:rFonts w:ascii="Times New Roman" w:hAnsi="Times New Roman" w:cs="Times New Roman"/>
          <w:sz w:val="24"/>
          <w:szCs w:val="24"/>
        </w:rPr>
        <w:t>. 1988. [Internet] Disponível em: &lt; http://www.planalto.gov.br/ccivil_03/Constituicao/ConstituicaoCompilado.htm&gt; Acesso em 30/03/12.</w:t>
      </w: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 xml:space="preserve">Brasil. </w:t>
      </w:r>
      <w:r w:rsidRPr="00AC4246">
        <w:rPr>
          <w:rFonts w:ascii="Times New Roman" w:hAnsi="Times New Roman" w:cs="Times New Roman"/>
          <w:b/>
          <w:sz w:val="24"/>
          <w:szCs w:val="24"/>
        </w:rPr>
        <w:t>Código Civil de 2002</w:t>
      </w:r>
      <w:r w:rsidRPr="00AC4246">
        <w:rPr>
          <w:rFonts w:ascii="Times New Roman" w:hAnsi="Times New Roman" w:cs="Times New Roman"/>
          <w:sz w:val="24"/>
          <w:szCs w:val="24"/>
        </w:rPr>
        <w:t>. 2002. [Internet] Disponível em: &lt;http://www.planalto.gov.br/ccivil_03/leis/2002/L10406.htm&gt; Acesso em 30/03/12.</w:t>
      </w:r>
    </w:p>
    <w:p w:rsidR="00B76EA7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 xml:space="preserve">DIAS, Maria Berenice. </w:t>
      </w:r>
      <w:r w:rsidRPr="00AC4246">
        <w:rPr>
          <w:rFonts w:ascii="Times New Roman" w:hAnsi="Times New Roman" w:cs="Times New Roman"/>
          <w:b/>
          <w:sz w:val="24"/>
          <w:szCs w:val="24"/>
        </w:rPr>
        <w:t>Manual de Direito das Famílias</w:t>
      </w:r>
      <w:r w:rsidRPr="00AC4246">
        <w:rPr>
          <w:rFonts w:ascii="Times New Roman" w:hAnsi="Times New Roman" w:cs="Times New Roman"/>
          <w:sz w:val="24"/>
          <w:szCs w:val="24"/>
        </w:rPr>
        <w:t>. 8ª Ed. – São Paulo. Ed. RT, 2011.</w:t>
      </w:r>
    </w:p>
    <w:p w:rsidR="00B76EA7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 xml:space="preserve">LIMA, Adriana </w:t>
      </w:r>
      <w:proofErr w:type="spellStart"/>
      <w:r w:rsidRPr="00AC4246">
        <w:rPr>
          <w:rFonts w:ascii="Times New Roman" w:hAnsi="Times New Roman" w:cs="Times New Roman"/>
          <w:sz w:val="24"/>
          <w:szCs w:val="24"/>
        </w:rPr>
        <w:t>Karlla</w:t>
      </w:r>
      <w:proofErr w:type="spellEnd"/>
      <w:r w:rsidRPr="00AC4246">
        <w:rPr>
          <w:rFonts w:ascii="Times New Roman" w:hAnsi="Times New Roman" w:cs="Times New Roman"/>
          <w:sz w:val="24"/>
          <w:szCs w:val="24"/>
        </w:rPr>
        <w:t xml:space="preserve"> de. </w:t>
      </w:r>
      <w:r w:rsidRPr="00AC4246">
        <w:rPr>
          <w:rFonts w:ascii="Times New Roman" w:hAnsi="Times New Roman" w:cs="Times New Roman"/>
          <w:b/>
          <w:bCs/>
          <w:sz w:val="24"/>
          <w:szCs w:val="24"/>
        </w:rPr>
        <w:t>Reconhecimento da paternidade socioafetiva e suas consequências no mundo jurídico</w:t>
      </w:r>
      <w:r w:rsidR="00934EC0">
        <w:rPr>
          <w:rFonts w:ascii="Times New Roman" w:hAnsi="Times New Roman" w:cs="Times New Roman"/>
          <w:sz w:val="24"/>
          <w:szCs w:val="24"/>
        </w:rPr>
        <w:t xml:space="preserve"> apud</w:t>
      </w:r>
      <w:r w:rsidRPr="00AC4246">
        <w:rPr>
          <w:rFonts w:ascii="Times New Roman" w:hAnsi="Times New Roman" w:cs="Times New Roman"/>
          <w:sz w:val="24"/>
          <w:szCs w:val="24"/>
        </w:rPr>
        <w:t xml:space="preserve"> Âmbito Jurídico, Rio Grande, 88, 01/05/2011 [Internet</w:t>
      </w:r>
      <w:proofErr w:type="gramStart"/>
      <w:r w:rsidRPr="00AC4246">
        <w:rPr>
          <w:rFonts w:ascii="Times New Roman" w:hAnsi="Times New Roman" w:cs="Times New Roman"/>
          <w:sz w:val="24"/>
          <w:szCs w:val="24"/>
        </w:rPr>
        <w:t>]Disponível</w:t>
      </w:r>
      <w:proofErr w:type="gramEnd"/>
      <w:r w:rsidRPr="00AC4246">
        <w:rPr>
          <w:rFonts w:ascii="Times New Roman" w:hAnsi="Times New Roman" w:cs="Times New Roman"/>
          <w:sz w:val="24"/>
          <w:szCs w:val="24"/>
        </w:rPr>
        <w:t xml:space="preserve"> em:&lt;http://www. </w:t>
      </w:r>
      <w:proofErr w:type="spellStart"/>
      <w:proofErr w:type="gramStart"/>
      <w:r w:rsidRPr="00AC4246">
        <w:rPr>
          <w:rFonts w:ascii="Times New Roman" w:hAnsi="Times New Roman" w:cs="Times New Roman"/>
          <w:sz w:val="24"/>
          <w:szCs w:val="24"/>
        </w:rPr>
        <w:t>ambito</w:t>
      </w:r>
      <w:proofErr w:type="gramEnd"/>
      <w:r w:rsidRPr="00AC4246">
        <w:rPr>
          <w:rFonts w:ascii="Times New Roman" w:hAnsi="Times New Roman" w:cs="Times New Roman"/>
          <w:sz w:val="24"/>
          <w:szCs w:val="24"/>
        </w:rPr>
        <w:t>-juridico</w:t>
      </w:r>
      <w:proofErr w:type="spellEnd"/>
      <w:r w:rsidRPr="00AC42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4246">
        <w:rPr>
          <w:rFonts w:ascii="Times New Roman" w:hAnsi="Times New Roman" w:cs="Times New Roman"/>
          <w:sz w:val="24"/>
          <w:szCs w:val="24"/>
        </w:rPr>
        <w:t>com.</w:t>
      </w:r>
      <w:proofErr w:type="gramEnd"/>
      <w:r w:rsidRPr="00AC4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46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AC4246">
        <w:rPr>
          <w:rFonts w:ascii="Times New Roman" w:hAnsi="Times New Roman" w:cs="Times New Roman"/>
          <w:sz w:val="24"/>
          <w:szCs w:val="24"/>
        </w:rPr>
        <w:t xml:space="preserve">/ site/ </w:t>
      </w:r>
      <w:proofErr w:type="spellStart"/>
      <w:r w:rsidRPr="00AC4246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AC42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C4246">
        <w:rPr>
          <w:rFonts w:ascii="Times New Roman" w:hAnsi="Times New Roman" w:cs="Times New Roman"/>
          <w:sz w:val="24"/>
          <w:szCs w:val="24"/>
        </w:rPr>
        <w:t>php</w:t>
      </w:r>
      <w:proofErr w:type="spellEnd"/>
      <w:proofErr w:type="gramEnd"/>
      <w:r w:rsidRPr="00AC424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AC4246">
        <w:rPr>
          <w:rFonts w:ascii="Times New Roman" w:hAnsi="Times New Roman" w:cs="Times New Roman"/>
          <w:sz w:val="24"/>
          <w:szCs w:val="24"/>
        </w:rPr>
        <w:t>n_link</w:t>
      </w:r>
      <w:proofErr w:type="spellEnd"/>
      <w:proofErr w:type="gramEnd"/>
      <w:r w:rsidRPr="00AC4246">
        <w:rPr>
          <w:rFonts w:ascii="Times New Roman" w:hAnsi="Times New Roman" w:cs="Times New Roman"/>
          <w:sz w:val="24"/>
          <w:szCs w:val="24"/>
        </w:rPr>
        <w:t xml:space="preserve"> =revista _ </w:t>
      </w:r>
      <w:proofErr w:type="spellStart"/>
      <w:r w:rsidRPr="00AC4246">
        <w:rPr>
          <w:rFonts w:ascii="Times New Roman" w:hAnsi="Times New Roman" w:cs="Times New Roman"/>
          <w:sz w:val="24"/>
          <w:szCs w:val="24"/>
        </w:rPr>
        <w:t>artigos_leitura&amp;artigo_id</w:t>
      </w:r>
      <w:proofErr w:type="spellEnd"/>
      <w:r w:rsidRPr="00AC4246">
        <w:rPr>
          <w:rFonts w:ascii="Times New Roman" w:hAnsi="Times New Roman" w:cs="Times New Roman"/>
          <w:sz w:val="24"/>
          <w:szCs w:val="24"/>
        </w:rPr>
        <w:t>=9280&gt;. Acesso em 30/03/2012.</w:t>
      </w: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MONTEIRO, Washington de Barros. Silva, Regina Beatriz Tavares da. </w:t>
      </w:r>
      <w:r w:rsidRPr="00AC4246">
        <w:rPr>
          <w:rFonts w:ascii="Times New Roman" w:hAnsi="Times New Roman" w:cs="Times New Roman"/>
          <w:b/>
          <w:sz w:val="24"/>
          <w:szCs w:val="24"/>
        </w:rPr>
        <w:t xml:space="preserve">Curso de Direito </w:t>
      </w:r>
      <w:proofErr w:type="gramStart"/>
      <w:r w:rsidRPr="00AC4246">
        <w:rPr>
          <w:rFonts w:ascii="Times New Roman" w:hAnsi="Times New Roman" w:cs="Times New Roman"/>
          <w:b/>
          <w:sz w:val="24"/>
          <w:szCs w:val="24"/>
        </w:rPr>
        <w:t>Civil 2</w:t>
      </w:r>
      <w:proofErr w:type="gramEnd"/>
      <w:r w:rsidRPr="00AC4246">
        <w:rPr>
          <w:rFonts w:ascii="Times New Roman" w:hAnsi="Times New Roman" w:cs="Times New Roman"/>
          <w:b/>
          <w:sz w:val="24"/>
          <w:szCs w:val="24"/>
        </w:rPr>
        <w:t>: Direito de Família.</w:t>
      </w:r>
      <w:r>
        <w:rPr>
          <w:rFonts w:ascii="Times New Roman" w:hAnsi="Times New Roman" w:cs="Times New Roman"/>
          <w:sz w:val="24"/>
          <w:szCs w:val="24"/>
        </w:rPr>
        <w:t xml:space="preserve"> 41ª Ed. – São Paulo: Saraiva, 2011. </w:t>
      </w: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AC4246">
        <w:rPr>
          <w:rFonts w:ascii="Times New Roman" w:hAnsi="Times New Roman" w:cs="Times New Roman"/>
          <w:sz w:val="24"/>
          <w:szCs w:val="24"/>
        </w:rPr>
        <w:t>PEREIRA, Caio</w:t>
      </w:r>
      <w:proofErr w:type="gramEnd"/>
      <w:r w:rsidRPr="00AC4246">
        <w:rPr>
          <w:rFonts w:ascii="Times New Roman" w:hAnsi="Times New Roman" w:cs="Times New Roman"/>
          <w:sz w:val="24"/>
          <w:szCs w:val="24"/>
        </w:rPr>
        <w:t xml:space="preserve"> Mário da Silva. </w:t>
      </w:r>
      <w:r w:rsidRPr="00AC4246">
        <w:rPr>
          <w:rFonts w:ascii="Times New Roman" w:hAnsi="Times New Roman" w:cs="Times New Roman"/>
          <w:b/>
          <w:bCs/>
          <w:sz w:val="24"/>
          <w:szCs w:val="24"/>
        </w:rPr>
        <w:t>Reconhecimento de Paternidade e seus Efeitos</w:t>
      </w:r>
      <w:r w:rsidRPr="00AC4246">
        <w:rPr>
          <w:rFonts w:ascii="Times New Roman" w:hAnsi="Times New Roman" w:cs="Times New Roman"/>
          <w:sz w:val="24"/>
          <w:szCs w:val="24"/>
        </w:rPr>
        <w:t xml:space="preserve">. Rio </w:t>
      </w:r>
      <w:r>
        <w:rPr>
          <w:rFonts w:ascii="Times New Roman" w:hAnsi="Times New Roman" w:cs="Times New Roman"/>
          <w:sz w:val="24"/>
          <w:szCs w:val="24"/>
        </w:rPr>
        <w:t>de Janeiro: Forense, 2006.</w:t>
      </w:r>
    </w:p>
    <w:p w:rsidR="00B76EA7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SIMÕES, Thiago Felipe Vargas. </w:t>
      </w:r>
      <w:r w:rsidRPr="00B76EA7">
        <w:rPr>
          <w:rFonts w:ascii="Times New Roman" w:hAnsi="Times New Roman" w:cs="Times New Roman"/>
          <w:b/>
          <w:sz w:val="24"/>
          <w:szCs w:val="24"/>
        </w:rPr>
        <w:t>A filiação Socioafetiva e seus Reflexos no Direito Sucessório.</w:t>
      </w:r>
      <w:r>
        <w:rPr>
          <w:rFonts w:ascii="Times New Roman" w:hAnsi="Times New Roman" w:cs="Times New Roman"/>
          <w:sz w:val="24"/>
          <w:szCs w:val="24"/>
        </w:rPr>
        <w:t xml:space="preserve"> São Paulo: Fiuza, 2008.</w:t>
      </w:r>
    </w:p>
    <w:p w:rsidR="00B76EA7" w:rsidRPr="00AC4246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>SOBRAL, Mariana Andrade. </w:t>
      </w:r>
      <w:r w:rsidRPr="00AC4246">
        <w:rPr>
          <w:rFonts w:ascii="Times New Roman" w:hAnsi="Times New Roman" w:cs="Times New Roman"/>
          <w:b/>
          <w:iCs/>
          <w:sz w:val="24"/>
          <w:szCs w:val="24"/>
        </w:rPr>
        <w:t>Os efeitos do reconhecimento da paternidade sócio-afetiva</w:t>
      </w:r>
      <w:r w:rsidRPr="00AC4246">
        <w:rPr>
          <w:rFonts w:ascii="Times New Roman" w:hAnsi="Times New Roman" w:cs="Times New Roman"/>
          <w:b/>
          <w:sz w:val="24"/>
          <w:szCs w:val="24"/>
        </w:rPr>
        <w:t>.</w:t>
      </w:r>
      <w:r w:rsidRPr="00AC4246">
        <w:rPr>
          <w:rFonts w:ascii="Times New Roman" w:hAnsi="Times New Roman" w:cs="Times New Roman"/>
          <w:sz w:val="24"/>
          <w:szCs w:val="24"/>
        </w:rPr>
        <w:t xml:space="preserve"> Conteúdo Jurídico, Brasília-DF: 14 set. 2010. [Internet] Disponível em: &lt;http://www.conteudojuridico.com.br/?</w:t>
      </w:r>
      <w:proofErr w:type="gramStart"/>
      <w:r w:rsidRPr="00AC4246">
        <w:rPr>
          <w:rFonts w:ascii="Times New Roman" w:hAnsi="Times New Roman" w:cs="Times New Roman"/>
          <w:sz w:val="24"/>
          <w:szCs w:val="24"/>
        </w:rPr>
        <w:t>artigos&amp;ver</w:t>
      </w:r>
      <w:proofErr w:type="gramEnd"/>
      <w:r w:rsidRPr="00AC4246">
        <w:rPr>
          <w:rFonts w:ascii="Times New Roman" w:hAnsi="Times New Roman" w:cs="Times New Roman"/>
          <w:sz w:val="24"/>
          <w:szCs w:val="24"/>
        </w:rPr>
        <w:t>=2.28750&gt;. Acesso em: 30 mar. 2012.</w:t>
      </w:r>
    </w:p>
    <w:p w:rsidR="00B76EA7" w:rsidRDefault="00B76EA7" w:rsidP="00B76EA7">
      <w:p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C4246">
        <w:rPr>
          <w:rFonts w:ascii="Times New Roman" w:hAnsi="Times New Roman" w:cs="Times New Roman"/>
          <w:sz w:val="24"/>
          <w:szCs w:val="24"/>
        </w:rPr>
        <w:t xml:space="preserve">WELTER, Belmiro Pedro. </w:t>
      </w:r>
      <w:r w:rsidRPr="00AC4246">
        <w:rPr>
          <w:rFonts w:ascii="Times New Roman" w:hAnsi="Times New Roman" w:cs="Times New Roman"/>
          <w:b/>
          <w:sz w:val="24"/>
          <w:szCs w:val="24"/>
        </w:rPr>
        <w:t>Inconstitucionalidade</w:t>
      </w:r>
      <w:r w:rsidR="00934EC0">
        <w:rPr>
          <w:rFonts w:ascii="Times New Roman" w:hAnsi="Times New Roman" w:cs="Times New Roman"/>
          <w:b/>
          <w:sz w:val="24"/>
          <w:szCs w:val="24"/>
        </w:rPr>
        <w:t xml:space="preserve"> do processo de adoção judicial </w:t>
      </w:r>
      <w:r w:rsidR="00934EC0">
        <w:rPr>
          <w:rFonts w:ascii="Times New Roman" w:hAnsi="Times New Roman" w:cs="Times New Roman"/>
          <w:sz w:val="24"/>
          <w:szCs w:val="24"/>
        </w:rPr>
        <w:t xml:space="preserve">apud </w:t>
      </w:r>
      <w:r w:rsidRPr="00AC4246">
        <w:rPr>
          <w:rFonts w:ascii="Times New Roman" w:hAnsi="Times New Roman" w:cs="Times New Roman"/>
          <w:sz w:val="24"/>
          <w:szCs w:val="24"/>
        </w:rPr>
        <w:t>DIAS, Maria Berenice. Manual de Direito das Famílias. 8ª Ed. –</w:t>
      </w:r>
      <w:r>
        <w:rPr>
          <w:rFonts w:ascii="Times New Roman" w:hAnsi="Times New Roman" w:cs="Times New Roman"/>
          <w:sz w:val="24"/>
          <w:szCs w:val="24"/>
        </w:rPr>
        <w:t xml:space="preserve"> São Paulo. Ed. RT, 2011.</w:t>
      </w:r>
    </w:p>
    <w:sectPr w:rsidR="00B76EA7" w:rsidSect="00156F3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9C6" w:rsidRDefault="00BF19C6" w:rsidP="00E2389A">
      <w:pPr>
        <w:spacing w:after="0" w:line="240" w:lineRule="auto"/>
      </w:pPr>
      <w:r>
        <w:separator/>
      </w:r>
    </w:p>
  </w:endnote>
  <w:endnote w:type="continuationSeparator" w:id="0">
    <w:p w:rsidR="00BF19C6" w:rsidRDefault="00BF19C6" w:rsidP="00E2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9C6" w:rsidRDefault="00BF19C6" w:rsidP="00E2389A">
      <w:pPr>
        <w:spacing w:after="0" w:line="240" w:lineRule="auto"/>
      </w:pPr>
      <w:r>
        <w:separator/>
      </w:r>
    </w:p>
  </w:footnote>
  <w:footnote w:type="continuationSeparator" w:id="0">
    <w:p w:rsidR="00BF19C6" w:rsidRDefault="00BF19C6" w:rsidP="00E23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7D3"/>
    <w:rsid w:val="00024954"/>
    <w:rsid w:val="0005368C"/>
    <w:rsid w:val="000638EF"/>
    <w:rsid w:val="00076FAE"/>
    <w:rsid w:val="00134199"/>
    <w:rsid w:val="00156F3E"/>
    <w:rsid w:val="001716C0"/>
    <w:rsid w:val="00181DCA"/>
    <w:rsid w:val="0018651A"/>
    <w:rsid w:val="001B4324"/>
    <w:rsid w:val="001E51B2"/>
    <w:rsid w:val="00276676"/>
    <w:rsid w:val="00291842"/>
    <w:rsid w:val="002A6DF5"/>
    <w:rsid w:val="002C4D95"/>
    <w:rsid w:val="0031407B"/>
    <w:rsid w:val="003542DC"/>
    <w:rsid w:val="00362C20"/>
    <w:rsid w:val="00363466"/>
    <w:rsid w:val="004420A0"/>
    <w:rsid w:val="00456F09"/>
    <w:rsid w:val="004D696F"/>
    <w:rsid w:val="00511C4C"/>
    <w:rsid w:val="00537D32"/>
    <w:rsid w:val="00572C7B"/>
    <w:rsid w:val="00581226"/>
    <w:rsid w:val="0059551D"/>
    <w:rsid w:val="005C6E58"/>
    <w:rsid w:val="005D5AB9"/>
    <w:rsid w:val="005E1A4C"/>
    <w:rsid w:val="005F4AC6"/>
    <w:rsid w:val="0064535F"/>
    <w:rsid w:val="006D4559"/>
    <w:rsid w:val="00766A38"/>
    <w:rsid w:val="007D4ACF"/>
    <w:rsid w:val="007E52C6"/>
    <w:rsid w:val="007F2A5E"/>
    <w:rsid w:val="00813110"/>
    <w:rsid w:val="008754A9"/>
    <w:rsid w:val="008F031D"/>
    <w:rsid w:val="008F3B84"/>
    <w:rsid w:val="00934EC0"/>
    <w:rsid w:val="009705DA"/>
    <w:rsid w:val="0098206A"/>
    <w:rsid w:val="009927B5"/>
    <w:rsid w:val="009B65B9"/>
    <w:rsid w:val="00A14DC8"/>
    <w:rsid w:val="00A167D3"/>
    <w:rsid w:val="00A602BF"/>
    <w:rsid w:val="00A67E85"/>
    <w:rsid w:val="00AC4246"/>
    <w:rsid w:val="00AF1B19"/>
    <w:rsid w:val="00B307E0"/>
    <w:rsid w:val="00B46D9D"/>
    <w:rsid w:val="00B5452E"/>
    <w:rsid w:val="00B76EA7"/>
    <w:rsid w:val="00BA45B7"/>
    <w:rsid w:val="00BF19C6"/>
    <w:rsid w:val="00BF25A1"/>
    <w:rsid w:val="00C343D7"/>
    <w:rsid w:val="00C61BDC"/>
    <w:rsid w:val="00CD3AAA"/>
    <w:rsid w:val="00D25EFB"/>
    <w:rsid w:val="00D41B4E"/>
    <w:rsid w:val="00D600DD"/>
    <w:rsid w:val="00D657CB"/>
    <w:rsid w:val="00D66624"/>
    <w:rsid w:val="00D81354"/>
    <w:rsid w:val="00DE0551"/>
    <w:rsid w:val="00DE1119"/>
    <w:rsid w:val="00E2389A"/>
    <w:rsid w:val="00E4184A"/>
    <w:rsid w:val="00E70CCD"/>
    <w:rsid w:val="00E725AE"/>
    <w:rsid w:val="00E74EF1"/>
    <w:rsid w:val="00EA6D51"/>
    <w:rsid w:val="00EE1C65"/>
    <w:rsid w:val="00EE352D"/>
    <w:rsid w:val="00F20FAE"/>
    <w:rsid w:val="00F52FD2"/>
    <w:rsid w:val="00F848BD"/>
    <w:rsid w:val="00FB09F6"/>
    <w:rsid w:val="00FC2702"/>
    <w:rsid w:val="00FD3235"/>
    <w:rsid w:val="00FF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480" w:lineRule="auto"/>
        <w:ind w:left="3538" w:firstLine="141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7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89A"/>
  </w:style>
  <w:style w:type="paragraph" w:styleId="Rodap">
    <w:name w:val="footer"/>
    <w:basedOn w:val="Normal"/>
    <w:link w:val="RodapChar"/>
    <w:uiPriority w:val="99"/>
    <w:unhideWhenUsed/>
    <w:rsid w:val="00E23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89A"/>
  </w:style>
  <w:style w:type="paragraph" w:customStyle="1" w:styleId="Contedodatabela">
    <w:name w:val="Conteúdo da tabela"/>
    <w:basedOn w:val="Normal"/>
    <w:rsid w:val="00E70CCD"/>
    <w:pPr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E70CCD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1973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ALINE</cp:lastModifiedBy>
  <cp:revision>2</cp:revision>
  <cp:lastPrinted>2012-06-01T17:12:00Z</cp:lastPrinted>
  <dcterms:created xsi:type="dcterms:W3CDTF">2013-11-27T21:19:00Z</dcterms:created>
  <dcterms:modified xsi:type="dcterms:W3CDTF">2013-11-27T21:19:00Z</dcterms:modified>
</cp:coreProperties>
</file>