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1BB" w:rsidRDefault="00FB4489">
      <w:pPr>
        <w:rPr>
          <w:b/>
        </w:rPr>
      </w:pPr>
      <w:r w:rsidRPr="00FB4489">
        <w:rPr>
          <w:b/>
        </w:rPr>
        <w:t>Trabalhador autônomo</w:t>
      </w:r>
      <w:r w:rsidR="00FB18C7">
        <w:rPr>
          <w:b/>
        </w:rPr>
        <w:t xml:space="preserve"> existe</w:t>
      </w:r>
      <w:r w:rsidRPr="00FB4489">
        <w:rPr>
          <w:b/>
        </w:rPr>
        <w:t xml:space="preserve"> pensão</w:t>
      </w:r>
      <w:r w:rsidR="00FB18C7">
        <w:rPr>
          <w:b/>
        </w:rPr>
        <w:t xml:space="preserve"> por morte</w:t>
      </w:r>
      <w:r w:rsidRPr="00FB4489">
        <w:rPr>
          <w:b/>
        </w:rPr>
        <w:t xml:space="preserve"> para os seus dependentes?</w:t>
      </w:r>
    </w:p>
    <w:p w:rsidR="00FB4489" w:rsidRDefault="00FB4489"/>
    <w:p w:rsidR="00FB4489" w:rsidRDefault="00FB4489">
      <w:r>
        <w:t xml:space="preserve">O que </w:t>
      </w:r>
      <w:r w:rsidR="007D3132">
        <w:t>muita gente nem imagina, é que quando uma pessoa morre e no momento do óbito a pessoa não se encontra na qualidade de segurado do INSS, a maioria pensa que não há nenhuma garantia de pensão por morte, um grande equivoco.</w:t>
      </w:r>
    </w:p>
    <w:p w:rsidR="007D3132" w:rsidRDefault="007D3132">
      <w:r>
        <w:t xml:space="preserve">Em recentes decisões proferidas pelo TRF </w:t>
      </w:r>
      <w:r w:rsidR="00306938">
        <w:t>3°,</w:t>
      </w:r>
      <w:r>
        <w:t xml:space="preserve"> o cônjuge ou o dependente que se enquadra no perfil de pensionista, terá direito sim a esta pensão </w:t>
      </w:r>
      <w:r w:rsidR="00306938">
        <w:t>mesmo não estando na qualidade de segurado.</w:t>
      </w:r>
    </w:p>
    <w:p w:rsidR="00306938" w:rsidRDefault="00306938">
      <w:r>
        <w:t>O Tribunal vem acatando pedidos, para que os dependentes venham a ter este beneficio independente do recolhimento ter sido feito ou não no momento da atividade laborativa.</w:t>
      </w:r>
    </w:p>
    <w:p w:rsidR="00306938" w:rsidRDefault="00306938">
      <w:r>
        <w:t xml:space="preserve">Caso o dependente queira, ele mesmo poderá efetuar o pagamento das contribuições atrasadas, para que assim possa estar em dia </w:t>
      </w:r>
      <w:proofErr w:type="gramStart"/>
      <w:r>
        <w:t>as</w:t>
      </w:r>
      <w:proofErr w:type="gramEnd"/>
      <w:r>
        <w:t xml:space="preserve"> contribuições do falecido e por fim solicitar tal benefício.</w:t>
      </w:r>
    </w:p>
    <w:p w:rsidR="00306938" w:rsidRDefault="00306938">
      <w:r>
        <w:t>O próprio INSS mesmo negando de a</w:t>
      </w:r>
      <w:r w:rsidR="00BB704D">
        <w:t xml:space="preserve">ntemão tal benefício tem em instrução normativa que fala exatamente sobre isso </w:t>
      </w:r>
      <w:proofErr w:type="gramStart"/>
      <w:r w:rsidR="00BB704D">
        <w:t xml:space="preserve">( </w:t>
      </w:r>
      <w:proofErr w:type="gramEnd"/>
      <w:r w:rsidR="00BB704D">
        <w:t>274,INSS, DC n°95/2003) que diz:</w:t>
      </w:r>
    </w:p>
    <w:p w:rsidR="00BB704D" w:rsidRDefault="00BB704D">
      <w:pPr>
        <w:rPr>
          <w:rFonts w:cstheme="minorHAnsi"/>
          <w:color w:val="000000"/>
          <w:shd w:val="clear" w:color="auto" w:fill="FFFFFF"/>
        </w:rPr>
      </w:pPr>
      <w:r>
        <w:t>‘’</w:t>
      </w:r>
      <w:r w:rsidRPr="00BB704D">
        <w:rPr>
          <w:rFonts w:ascii="Verdana" w:hAnsi="Verdana"/>
          <w:color w:val="000000"/>
          <w:shd w:val="clear" w:color="auto" w:fill="FFFFFF"/>
        </w:rPr>
        <w:t xml:space="preserve"> </w:t>
      </w:r>
      <w:r w:rsidRPr="00BB704D">
        <w:rPr>
          <w:rFonts w:cstheme="minorHAnsi"/>
          <w:color w:val="000000"/>
          <w:shd w:val="clear" w:color="auto" w:fill="FFFFFF"/>
        </w:rPr>
        <w:t>ainda a regularização espontânea do débito por parte dos dependentes</w:t>
      </w:r>
      <w:r>
        <w:rPr>
          <w:rFonts w:cstheme="minorHAnsi"/>
          <w:color w:val="000000"/>
          <w:shd w:val="clear" w:color="auto" w:fill="FFFFFF"/>
        </w:rPr>
        <w:t xml:space="preserve">’’, ou </w:t>
      </w:r>
      <w:proofErr w:type="gramStart"/>
      <w:r>
        <w:rPr>
          <w:rFonts w:cstheme="minorHAnsi"/>
          <w:color w:val="000000"/>
          <w:shd w:val="clear" w:color="auto" w:fill="FFFFFF"/>
        </w:rPr>
        <w:t>seja,</w:t>
      </w:r>
      <w:proofErr w:type="gramEnd"/>
      <w:r>
        <w:rPr>
          <w:rFonts w:cstheme="minorHAnsi"/>
          <w:color w:val="000000"/>
          <w:shd w:val="clear" w:color="auto" w:fill="FFFFFF"/>
        </w:rPr>
        <w:t>se o dependente conseguir realizar o pagamento do débito no que concerne a previdência, o mesmo poderá assim solicitar o que lhe é de direito.</w:t>
      </w:r>
    </w:p>
    <w:p w:rsidR="00BB704D" w:rsidRDefault="00BB704D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O tribunal leva em consideração a alta complexidade</w:t>
      </w:r>
      <w:proofErr w:type="gramStart"/>
      <w:r>
        <w:rPr>
          <w:rFonts w:cstheme="minorHAnsi"/>
          <w:color w:val="000000"/>
          <w:shd w:val="clear" w:color="auto" w:fill="FFFFFF"/>
        </w:rPr>
        <w:t xml:space="preserve">  </w:t>
      </w:r>
      <w:proofErr w:type="gramEnd"/>
      <w:r>
        <w:rPr>
          <w:rFonts w:cstheme="minorHAnsi"/>
          <w:color w:val="000000"/>
          <w:shd w:val="clear" w:color="auto" w:fill="FFFFFF"/>
        </w:rPr>
        <w:t>de um trabalhador individual, ou seja, um autônomo, de provar atividade laborativa e seus respectivos pagamentos.</w:t>
      </w:r>
    </w:p>
    <w:p w:rsidR="00BB704D" w:rsidRDefault="00BB704D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Ressalta - se apenas que esta exceção vale impreterivelmente para aqueles dependentes, que além de pagar as devidas contribuições, provem também provar que no momento do óbito, o ‘’de cujos’’ esta trabalhando normalmente.</w:t>
      </w:r>
    </w:p>
    <w:p w:rsidR="00BB704D" w:rsidRDefault="00BB704D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Segue abaixo uma decisão onde garantiu o direito a uma viúva</w:t>
      </w:r>
      <w:r w:rsidR="00FB18C7">
        <w:rPr>
          <w:rFonts w:cstheme="minorHAnsi"/>
          <w:color w:val="000000"/>
          <w:shd w:val="clear" w:color="auto" w:fill="FFFFFF"/>
        </w:rPr>
        <w:t xml:space="preserve"> que pagou as contribuições e pleiteou seu direito;</w:t>
      </w:r>
    </w:p>
    <w:p w:rsidR="00FB18C7" w:rsidRDefault="00FB18C7">
      <w:pPr>
        <w:rPr>
          <w:rFonts w:cstheme="minorHAnsi"/>
          <w:color w:val="000000"/>
          <w:shd w:val="clear" w:color="auto" w:fill="FFFFFF"/>
        </w:rPr>
      </w:pPr>
    </w:p>
    <w:p w:rsidR="00BB704D" w:rsidRPr="00BB704D" w:rsidRDefault="00BB704D">
      <w:pPr>
        <w:rPr>
          <w:rFonts w:cstheme="minorHAnsi"/>
          <w:color w:val="000000"/>
          <w:shd w:val="clear" w:color="auto" w:fill="FFFFFF"/>
        </w:rPr>
      </w:pPr>
      <w:r w:rsidRPr="00BB704D">
        <w:rPr>
          <w:rFonts w:cstheme="minorHAnsi"/>
          <w:color w:val="000000"/>
          <w:shd w:val="clear" w:color="auto" w:fill="FFFFFF"/>
        </w:rPr>
        <w:t>“PREVIDENCIÁRIO. PROCESSUAL CIVIL. AGRAVO. ART. 557, §1º, DO CPC. PENSÃO POR MORTE. EXERCÍCIO DE ATIVIDADE REMUNERADA. COMPROVAÇÃO. CONTRIBUINTE INDIVIDUAL. PAGAMENTO DAS CONTRIBUIÇÕES PREVIDENCIÁRIAS PELOS DEPENDENTES. POSSIBILIDADE.</w:t>
      </w:r>
      <w:r w:rsidRPr="00BB704D">
        <w:rPr>
          <w:rFonts w:cstheme="minorHAnsi"/>
          <w:color w:val="000000"/>
        </w:rPr>
        <w:br/>
      </w:r>
      <w:r w:rsidRPr="00BB704D">
        <w:rPr>
          <w:rFonts w:cstheme="minorHAnsi"/>
          <w:color w:val="000000"/>
          <w:shd w:val="clear" w:color="auto" w:fill="FFFFFF"/>
        </w:rPr>
        <w:t xml:space="preserve">I – A regularização do débito por parte dos dependentes, prevista em ato normativo da própria autarquia previdenciária, em vigor à época do evento morte (art. 274 da Instrução Normativa INSS DC n. 95/2003), era admitida nas hipóteses em que o falecido possuísse inscrição e contribuições regulares, efetivadas por ele mesmo, ou pelo menos inscrição formalizada, mesmo sem o recolhimento da primeira contribuição. No caso vertente, embora o falecido não tivesse formalizado o seu reingresso ao sistema previdenciário (período de 1990 a 2005), houve a comprovação do exercício de atividade remunerada na condição de contribuinte individual, consoante salientado anteriormente, de modo que a qualidade de segurado </w:t>
      </w:r>
      <w:r w:rsidRPr="00BB704D">
        <w:rPr>
          <w:rFonts w:cstheme="minorHAnsi"/>
          <w:color w:val="000000"/>
          <w:shd w:val="clear" w:color="auto" w:fill="FFFFFF"/>
        </w:rPr>
        <w:lastRenderedPageBreak/>
        <w:t>restaria configurada desde que fosse saldado o débito resultante da incidência das contribuições previdenciária concernentes ao período laborado, a teor do art. 45, §1º, da Lei n. 8.212/91, em vigor à época dos fatos.</w:t>
      </w:r>
      <w:r w:rsidRPr="00BB704D">
        <w:rPr>
          <w:rFonts w:cstheme="minorHAnsi"/>
          <w:color w:val="000000"/>
        </w:rPr>
        <w:br/>
      </w:r>
      <w:r w:rsidRPr="00BB704D">
        <w:rPr>
          <w:rFonts w:cstheme="minorHAnsi"/>
          <w:color w:val="000000"/>
          <w:shd w:val="clear" w:color="auto" w:fill="FFFFFF"/>
        </w:rPr>
        <w:t>II – Malgrado o reconhecimento do exercício de atividade remunerada pelo falecido até a data do óbito, remanesce a questão do débito em nome do ‘’de cujos’’, e considerando a impossibilidade de prolação de decisão judicial condicional, torna-se incabível a concessão do benefício de pensão por morte na seara judicial, competindo à autora regularizar a aludida situação na esfera administrativa.</w:t>
      </w:r>
      <w:r w:rsidRPr="00BB704D">
        <w:rPr>
          <w:rFonts w:cstheme="minorHAnsi"/>
          <w:color w:val="000000"/>
        </w:rPr>
        <w:br/>
      </w:r>
      <w:r w:rsidRPr="00BB704D">
        <w:rPr>
          <w:rFonts w:cstheme="minorHAnsi"/>
          <w:color w:val="000000"/>
          <w:shd w:val="clear" w:color="auto" w:fill="FFFFFF"/>
        </w:rPr>
        <w:t xml:space="preserve">III – No cálculo da indenização de contribuições previdenciárias para fins de contagem de tempo de serviço, devem ser levados em consideração os critérios legais existentes nos períodos sobre os quais se referem </w:t>
      </w:r>
      <w:proofErr w:type="gramStart"/>
      <w:r w:rsidRPr="00BB704D">
        <w:rPr>
          <w:rFonts w:cstheme="minorHAnsi"/>
          <w:color w:val="000000"/>
          <w:shd w:val="clear" w:color="auto" w:fill="FFFFFF"/>
        </w:rPr>
        <w:t>as</w:t>
      </w:r>
      <w:proofErr w:type="gramEnd"/>
      <w:r w:rsidRPr="00BB704D">
        <w:rPr>
          <w:rFonts w:cstheme="minorHAnsi"/>
          <w:color w:val="000000"/>
          <w:shd w:val="clear" w:color="auto" w:fill="FFFFFF"/>
        </w:rPr>
        <w:t xml:space="preserve"> exações.</w:t>
      </w:r>
      <w:r w:rsidRPr="00BB704D">
        <w:rPr>
          <w:rFonts w:cstheme="minorHAnsi"/>
          <w:color w:val="000000"/>
        </w:rPr>
        <w:br/>
      </w:r>
      <w:r w:rsidRPr="00BB704D">
        <w:rPr>
          <w:rFonts w:cstheme="minorHAnsi"/>
          <w:color w:val="000000"/>
          <w:shd w:val="clear" w:color="auto" w:fill="FFFFFF"/>
        </w:rPr>
        <w:t>IV – Agravo do réu desprovido (art. 557, §1º, do CPC).”</w:t>
      </w:r>
      <w:r w:rsidRPr="00BB704D">
        <w:rPr>
          <w:rFonts w:cstheme="minorHAnsi"/>
          <w:color w:val="000000"/>
        </w:rPr>
        <w:br/>
      </w:r>
      <w:r w:rsidRPr="00BB704D">
        <w:rPr>
          <w:rFonts w:cstheme="minorHAnsi"/>
          <w:color w:val="000000"/>
          <w:shd w:val="clear" w:color="auto" w:fill="FFFFFF"/>
        </w:rPr>
        <w:t xml:space="preserve">(TRF da 3.ª Região. </w:t>
      </w:r>
      <w:proofErr w:type="spellStart"/>
      <w:r w:rsidRPr="00BB704D">
        <w:rPr>
          <w:rFonts w:cstheme="minorHAnsi"/>
          <w:color w:val="000000"/>
          <w:shd w:val="clear" w:color="auto" w:fill="FFFFFF"/>
        </w:rPr>
        <w:t>Ag</w:t>
      </w:r>
      <w:proofErr w:type="spellEnd"/>
      <w:r w:rsidRPr="00BB704D">
        <w:rPr>
          <w:rFonts w:cstheme="minorHAnsi"/>
          <w:color w:val="000000"/>
          <w:shd w:val="clear" w:color="auto" w:fill="FFFFFF"/>
        </w:rPr>
        <w:t>. AC nº 0004894-54.2010.4.03.6109/SP. Relator:Desembargador Federal SERGIO NASCIMENTO. DEJF 22.08.2013, p. 1418)</w:t>
      </w:r>
      <w:r>
        <w:rPr>
          <w:rFonts w:cstheme="minorHAnsi"/>
          <w:color w:val="000000"/>
          <w:shd w:val="clear" w:color="auto" w:fill="FFFFFF"/>
        </w:rPr>
        <w:t>.</w:t>
      </w:r>
    </w:p>
    <w:p w:rsidR="00BB704D" w:rsidRPr="00BB704D" w:rsidRDefault="00BB704D">
      <w:pPr>
        <w:rPr>
          <w:rFonts w:cstheme="minorHAnsi"/>
          <w:color w:val="000000"/>
          <w:shd w:val="clear" w:color="auto" w:fill="FFFFFF"/>
        </w:rPr>
      </w:pPr>
    </w:p>
    <w:p w:rsidR="00BB704D" w:rsidRPr="00BB704D" w:rsidRDefault="00BB704D">
      <w:pPr>
        <w:rPr>
          <w:rFonts w:cstheme="minorHAnsi"/>
        </w:rPr>
      </w:pPr>
    </w:p>
    <w:p w:rsidR="00306938" w:rsidRPr="00BB704D" w:rsidRDefault="00306938">
      <w:pPr>
        <w:rPr>
          <w:rFonts w:cstheme="minorHAnsi"/>
        </w:rPr>
      </w:pPr>
    </w:p>
    <w:p w:rsidR="00306938" w:rsidRPr="00BB704D" w:rsidRDefault="00306938">
      <w:pPr>
        <w:rPr>
          <w:rFonts w:cstheme="minorHAnsi"/>
        </w:rPr>
      </w:pPr>
    </w:p>
    <w:p w:rsidR="00306938" w:rsidRPr="00BB704D" w:rsidRDefault="00306938">
      <w:pPr>
        <w:rPr>
          <w:rFonts w:cstheme="minorHAnsi"/>
        </w:rPr>
      </w:pPr>
    </w:p>
    <w:p w:rsidR="00306938" w:rsidRPr="00BB704D" w:rsidRDefault="00306938">
      <w:pPr>
        <w:rPr>
          <w:rFonts w:cstheme="minorHAnsi"/>
        </w:rPr>
      </w:pPr>
    </w:p>
    <w:p w:rsidR="007D3132" w:rsidRPr="00BB704D" w:rsidRDefault="007D3132">
      <w:pPr>
        <w:rPr>
          <w:rFonts w:cstheme="minorHAnsi"/>
        </w:rPr>
      </w:pPr>
    </w:p>
    <w:p w:rsidR="00FB4489" w:rsidRPr="00BB704D" w:rsidRDefault="00FB4489">
      <w:pPr>
        <w:rPr>
          <w:rFonts w:cstheme="minorHAnsi"/>
        </w:rPr>
      </w:pPr>
    </w:p>
    <w:sectPr w:rsidR="00FB4489" w:rsidRPr="00BB704D" w:rsidSect="00D14B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4489"/>
    <w:rsid w:val="00306938"/>
    <w:rsid w:val="007D3132"/>
    <w:rsid w:val="00BB067C"/>
    <w:rsid w:val="00BB704D"/>
    <w:rsid w:val="00D14B2C"/>
    <w:rsid w:val="00F0689C"/>
    <w:rsid w:val="00FB18C7"/>
    <w:rsid w:val="00FB4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B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579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AMP-NOTE-SEGUROS</dc:creator>
  <cp:lastModifiedBy>AMP-NOTE-SEGUROS</cp:lastModifiedBy>
  <cp:revision>1</cp:revision>
  <dcterms:created xsi:type="dcterms:W3CDTF">2013-11-11T17:43:00Z</dcterms:created>
  <dcterms:modified xsi:type="dcterms:W3CDTF">2013-11-11T18:44:00Z</dcterms:modified>
</cp:coreProperties>
</file>