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25" w:rsidRPr="00F34749" w:rsidRDefault="00550432" w:rsidP="005B0C25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-661035</wp:posOffset>
                </wp:positionV>
                <wp:extent cx="323850" cy="276225"/>
                <wp:effectExtent l="0" t="0" r="19050" b="28575"/>
                <wp:wrapNone/>
                <wp:docPr id="308" name="Retângul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08" o:spid="_x0000_s1026" style="position:absolute;margin-left:439.95pt;margin-top:-52.05pt;width:25.5pt;height:21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" fillcolor="white [3212]" strokecolor="white [3212]" strokeweight="2pt"/>
            </w:pict>
          </mc:Fallback>
        </mc:AlternateContent>
      </w:r>
      <w:proofErr w:type="spellStart"/>
      <w:r w:rsidR="005B0C25" w:rsidRPr="00F34749">
        <w:rPr>
          <w:rFonts w:cs="Times New Roman"/>
          <w:szCs w:val="24"/>
        </w:rPr>
        <w:t>Nádja</w:t>
      </w:r>
      <w:proofErr w:type="spellEnd"/>
      <w:r w:rsidR="005B0C25" w:rsidRPr="00F34749">
        <w:rPr>
          <w:rFonts w:cs="Times New Roman"/>
          <w:szCs w:val="24"/>
        </w:rPr>
        <w:t xml:space="preserve"> Simone Santos Araújo</w:t>
      </w: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Default="005B0C25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Default="006D3271" w:rsidP="005B0C25">
      <w:pPr>
        <w:jc w:val="center"/>
        <w:rPr>
          <w:rFonts w:cs="Times New Roman"/>
          <w:szCs w:val="24"/>
        </w:rPr>
      </w:pPr>
    </w:p>
    <w:p w:rsidR="006D3271" w:rsidRPr="00F34749" w:rsidRDefault="006D3271" w:rsidP="005B0C25">
      <w:pPr>
        <w:jc w:val="center"/>
        <w:rPr>
          <w:rFonts w:cs="Times New Roman"/>
          <w:szCs w:val="24"/>
        </w:rPr>
      </w:pPr>
    </w:p>
    <w:p w:rsidR="005B0C25" w:rsidRPr="00F34749" w:rsidRDefault="006D3271" w:rsidP="005B0C25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ARRECADAÇÃO DO IPVA NOS ANOS DE 2010, 2011 E 2012</w:t>
      </w:r>
      <w:r w:rsidR="006F3220">
        <w:rPr>
          <w:rFonts w:cs="Times New Roman"/>
          <w:szCs w:val="24"/>
        </w:rPr>
        <w:t>.</w:t>
      </w: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F34749" w:rsidRPr="00F34749" w:rsidRDefault="00F34749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  <w:r w:rsidRPr="00F34749">
        <w:rPr>
          <w:rFonts w:cs="Times New Roman"/>
          <w:szCs w:val="24"/>
        </w:rPr>
        <w:t>Arapiraca/Al</w:t>
      </w:r>
    </w:p>
    <w:p w:rsidR="005B0C25" w:rsidRPr="00F34749" w:rsidRDefault="005B0C25" w:rsidP="005B0C25">
      <w:pPr>
        <w:jc w:val="center"/>
        <w:rPr>
          <w:rFonts w:cs="Times New Roman"/>
          <w:szCs w:val="24"/>
        </w:rPr>
      </w:pPr>
      <w:r w:rsidRPr="00F34749">
        <w:rPr>
          <w:rFonts w:cs="Times New Roman"/>
          <w:szCs w:val="24"/>
        </w:rPr>
        <w:t>2013</w:t>
      </w:r>
    </w:p>
    <w:p w:rsidR="00E334B7" w:rsidRPr="005C5E90" w:rsidRDefault="008D11A3" w:rsidP="005C5E90">
      <w:pPr>
        <w:jc w:val="center"/>
        <w:rPr>
          <w:rFonts w:cs="Times New Roman"/>
          <w:szCs w:val="24"/>
          <w:u w:val="single"/>
        </w:rPr>
      </w:pPr>
      <w:r>
        <w:rPr>
          <w:rFonts w:cs="Times New Roman"/>
          <w:noProof/>
          <w:szCs w:val="24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-661035</wp:posOffset>
                </wp:positionV>
                <wp:extent cx="295275" cy="247650"/>
                <wp:effectExtent l="0" t="0" r="28575" b="19050"/>
                <wp:wrapNone/>
                <wp:docPr id="352" name="Retângulo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52" o:spid="_x0000_s1026" style="position:absolute;margin-left:437.7pt;margin-top:-52.05pt;width:23.25pt;height:19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" fillcolor="white [3212]" strokecolor="white [3212]" strokeweight="2pt"/>
            </w:pict>
          </mc:Fallback>
        </mc:AlternateContent>
      </w:r>
      <w:r w:rsidR="005B0C25" w:rsidRPr="005C5E90">
        <w:rPr>
          <w:rFonts w:cs="Times New Roman"/>
          <w:szCs w:val="24"/>
          <w:u w:val="single"/>
        </w:rPr>
        <w:t>SUMÁRIO</w:t>
      </w:r>
    </w:p>
    <w:p w:rsidR="005B0C25" w:rsidRDefault="005B0C25" w:rsidP="00FB48CB">
      <w:pPr>
        <w:tabs>
          <w:tab w:val="left" w:pos="426"/>
        </w:tabs>
        <w:rPr>
          <w:rFonts w:cs="Times New Roman"/>
          <w:szCs w:val="24"/>
        </w:rPr>
      </w:pPr>
    </w:p>
    <w:p w:rsidR="00346EF0" w:rsidRDefault="00346EF0">
      <w:pPr>
        <w:rPr>
          <w:rFonts w:cs="Times New Roman"/>
          <w:szCs w:val="24"/>
        </w:rPr>
      </w:pPr>
    </w:p>
    <w:p w:rsidR="00346EF0" w:rsidRDefault="00346EF0" w:rsidP="00372C13">
      <w:pPr>
        <w:pStyle w:val="PargrafodaLista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43738F">
        <w:rPr>
          <w:rFonts w:cs="Times New Roman"/>
          <w:szCs w:val="24"/>
        </w:rPr>
        <w:t>RESUMO</w:t>
      </w:r>
      <w:proofErr w:type="gramStart"/>
      <w:r w:rsidR="007F3911">
        <w:rPr>
          <w:rFonts w:cs="Times New Roman"/>
          <w:szCs w:val="24"/>
        </w:rPr>
        <w:t>.......................................................................................</w:t>
      </w:r>
      <w:r w:rsidR="00C80EF9">
        <w:rPr>
          <w:rFonts w:cs="Times New Roman"/>
          <w:szCs w:val="24"/>
        </w:rPr>
        <w:t>...............................</w:t>
      </w:r>
      <w:proofErr w:type="gramEnd"/>
      <w:r w:rsidR="00C80EF9">
        <w:rPr>
          <w:rFonts w:cs="Times New Roman"/>
          <w:szCs w:val="24"/>
        </w:rPr>
        <w:t>0</w:t>
      </w:r>
      <w:r w:rsidR="00307A81">
        <w:rPr>
          <w:rFonts w:cs="Times New Roman"/>
          <w:szCs w:val="24"/>
        </w:rPr>
        <w:t>3</w:t>
      </w:r>
    </w:p>
    <w:p w:rsidR="00346EF0" w:rsidRDefault="00346EF0" w:rsidP="00372C13">
      <w:pPr>
        <w:pStyle w:val="PargrafodaLista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43738F">
        <w:rPr>
          <w:rFonts w:cs="Times New Roman"/>
          <w:szCs w:val="24"/>
        </w:rPr>
        <w:t>ABSTRACT</w:t>
      </w:r>
      <w:proofErr w:type="gramStart"/>
      <w:r w:rsidR="00C80EF9">
        <w:rPr>
          <w:rFonts w:cs="Times New Roman"/>
          <w:szCs w:val="24"/>
        </w:rPr>
        <w:t>..................................................................................</w:t>
      </w:r>
      <w:r w:rsidR="00307A81">
        <w:rPr>
          <w:rFonts w:cs="Times New Roman"/>
          <w:szCs w:val="24"/>
        </w:rPr>
        <w:t>................................</w:t>
      </w:r>
      <w:proofErr w:type="gramEnd"/>
      <w:r w:rsidR="00C80EF9">
        <w:rPr>
          <w:rFonts w:cs="Times New Roman"/>
          <w:szCs w:val="24"/>
        </w:rPr>
        <w:t>0</w:t>
      </w:r>
      <w:r w:rsidR="00307A81">
        <w:rPr>
          <w:rFonts w:cs="Times New Roman"/>
          <w:szCs w:val="24"/>
        </w:rPr>
        <w:t>4</w:t>
      </w:r>
    </w:p>
    <w:p w:rsidR="00346EF0" w:rsidRPr="00307A81" w:rsidRDefault="00307A81" w:rsidP="00372C13">
      <w:pPr>
        <w:pStyle w:val="Recuodecorpodetexto"/>
        <w:numPr>
          <w:ilvl w:val="0"/>
          <w:numId w:val="1"/>
        </w:numPr>
        <w:tabs>
          <w:tab w:val="left" w:pos="709"/>
          <w:tab w:val="left" w:pos="4111"/>
        </w:tabs>
        <w:spacing w:line="360" w:lineRule="auto"/>
        <w:ind w:right="-1"/>
        <w:rPr>
          <w:szCs w:val="24"/>
          <w:u w:val="single"/>
        </w:rPr>
      </w:pPr>
      <w:r>
        <w:rPr>
          <w:szCs w:val="24"/>
        </w:rPr>
        <w:t>ARRECADAÇÃO DO IPVA NOS ANOS DE 2010, 2011 E 2012</w:t>
      </w:r>
      <w:r>
        <w:rPr>
          <w:szCs w:val="24"/>
          <w:lang w:val="pt-BR"/>
        </w:rPr>
        <w:t>...........................05</w:t>
      </w:r>
    </w:p>
    <w:p w:rsidR="00346EF0" w:rsidRPr="00FB48CB" w:rsidRDefault="00346EF0" w:rsidP="00372C13">
      <w:pPr>
        <w:pStyle w:val="PargrafodaLista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FB48CB">
        <w:rPr>
          <w:rFonts w:cs="Times New Roman"/>
          <w:szCs w:val="24"/>
        </w:rPr>
        <w:t>ANEXOS</w:t>
      </w:r>
      <w:proofErr w:type="gramStart"/>
      <w:r w:rsidR="00C80EF9" w:rsidRPr="00FB48CB">
        <w:rPr>
          <w:rFonts w:cs="Times New Roman"/>
          <w:szCs w:val="24"/>
        </w:rPr>
        <w:t>......................................................................................................................</w:t>
      </w:r>
      <w:proofErr w:type="gramEnd"/>
      <w:r w:rsidR="00307A81">
        <w:rPr>
          <w:rFonts w:cs="Times New Roman"/>
          <w:szCs w:val="24"/>
        </w:rPr>
        <w:t>07</w:t>
      </w:r>
    </w:p>
    <w:p w:rsidR="0043738F" w:rsidRDefault="00C80EF9" w:rsidP="00372C13">
      <w:pPr>
        <w:spacing w:line="360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43738F">
        <w:rPr>
          <w:rFonts w:cs="Times New Roman"/>
          <w:szCs w:val="24"/>
        </w:rPr>
        <w:t xml:space="preserve"> </w:t>
      </w:r>
      <w:r w:rsidR="008F1B08">
        <w:rPr>
          <w:rFonts w:cs="Times New Roman"/>
          <w:szCs w:val="24"/>
        </w:rPr>
        <w:t>ARRECADAÇÃO POR REGIÃO/2012</w:t>
      </w:r>
      <w:r w:rsidR="00FB48CB">
        <w:rPr>
          <w:rFonts w:cs="Times New Roman"/>
          <w:szCs w:val="24"/>
        </w:rPr>
        <w:t xml:space="preserve"> </w:t>
      </w:r>
      <w:r w:rsidR="00D77ABC">
        <w:rPr>
          <w:rFonts w:cs="Times New Roman"/>
          <w:szCs w:val="24"/>
        </w:rPr>
        <w:t>(TABELAS ILUSTRATIVAS)</w:t>
      </w:r>
      <w:proofErr w:type="gramStart"/>
      <w:r>
        <w:rPr>
          <w:rFonts w:cs="Times New Roman"/>
          <w:szCs w:val="24"/>
        </w:rPr>
        <w:t>.</w:t>
      </w:r>
      <w:r w:rsidR="00D77AB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.</w:t>
      </w:r>
      <w:r w:rsidR="00FB48CB">
        <w:rPr>
          <w:rFonts w:cs="Times New Roman"/>
          <w:szCs w:val="24"/>
        </w:rPr>
        <w:t>.</w:t>
      </w:r>
      <w:r w:rsidR="00372C13">
        <w:rPr>
          <w:rFonts w:cs="Times New Roman"/>
          <w:szCs w:val="24"/>
        </w:rPr>
        <w:t>.</w:t>
      </w:r>
      <w:proofErr w:type="gramEnd"/>
      <w:r w:rsidR="00307A81">
        <w:rPr>
          <w:rFonts w:cs="Times New Roman"/>
          <w:szCs w:val="24"/>
        </w:rPr>
        <w:t>08</w:t>
      </w:r>
    </w:p>
    <w:p w:rsidR="00D77ABC" w:rsidRDefault="00D77ABC" w:rsidP="00372C13">
      <w:pPr>
        <w:spacing w:line="360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 ARRECADAÇÃO POR REGIÃO/2012 (GRÁFICO)</w:t>
      </w:r>
      <w:proofErr w:type="gramStart"/>
      <w:r>
        <w:rPr>
          <w:rFonts w:cs="Times New Roman"/>
          <w:szCs w:val="24"/>
        </w:rPr>
        <w:t>..................................</w:t>
      </w:r>
      <w:r w:rsidR="00FB48CB">
        <w:rPr>
          <w:rFonts w:cs="Times New Roman"/>
          <w:szCs w:val="24"/>
        </w:rPr>
        <w:t>.</w:t>
      </w:r>
      <w:proofErr w:type="gramEnd"/>
      <w:r w:rsidR="00307A81">
        <w:rPr>
          <w:rFonts w:cs="Times New Roman"/>
          <w:szCs w:val="24"/>
        </w:rPr>
        <w:t>09</w:t>
      </w:r>
    </w:p>
    <w:p w:rsidR="0043738F" w:rsidRDefault="00C80EF9" w:rsidP="00372C13">
      <w:pPr>
        <w:spacing w:line="360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8F1B08">
        <w:rPr>
          <w:rFonts w:cs="Times New Roman"/>
          <w:szCs w:val="24"/>
        </w:rPr>
        <w:t>ARRECADAÇÃO POR ESTADOS/2012</w:t>
      </w:r>
      <w:proofErr w:type="gramStart"/>
      <w:r>
        <w:rPr>
          <w:rFonts w:cs="Times New Roman"/>
          <w:szCs w:val="24"/>
        </w:rPr>
        <w:t>.....................................................</w:t>
      </w:r>
      <w:proofErr w:type="gramEnd"/>
      <w:r w:rsidR="00FB48CB">
        <w:rPr>
          <w:rFonts w:cs="Times New Roman"/>
          <w:szCs w:val="24"/>
        </w:rPr>
        <w:t>1</w:t>
      </w:r>
      <w:r w:rsidR="007A4D4E">
        <w:rPr>
          <w:rFonts w:cs="Times New Roman"/>
          <w:szCs w:val="24"/>
        </w:rPr>
        <w:t>0</w:t>
      </w:r>
    </w:p>
    <w:p w:rsidR="005B0C25" w:rsidRPr="008F1B08" w:rsidRDefault="00C80EF9" w:rsidP="00372C13">
      <w:pPr>
        <w:spacing w:line="360" w:lineRule="auto"/>
        <w:ind w:left="70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FB48CB">
        <w:rPr>
          <w:rFonts w:cs="Times New Roman"/>
          <w:szCs w:val="24"/>
        </w:rPr>
        <w:t>EVOLUÇÃO</w:t>
      </w:r>
      <w:r w:rsidR="00D01617">
        <w:rPr>
          <w:rFonts w:cs="Times New Roman"/>
          <w:szCs w:val="24"/>
        </w:rPr>
        <w:t xml:space="preserve"> </w:t>
      </w:r>
      <w:r w:rsidR="00FB48CB">
        <w:rPr>
          <w:rFonts w:cs="Times New Roman"/>
          <w:szCs w:val="24"/>
        </w:rPr>
        <w:t>MÊS A MÊS DA ARRECADAÇÃO</w:t>
      </w:r>
      <w:r w:rsidR="008F1B08">
        <w:rPr>
          <w:rFonts w:cs="Times New Roman"/>
          <w:szCs w:val="24"/>
        </w:rPr>
        <w:t xml:space="preserve"> POR SEMANA</w:t>
      </w:r>
      <w:r w:rsidR="00D01617">
        <w:rPr>
          <w:rFonts w:cs="Times New Roman"/>
          <w:szCs w:val="24"/>
        </w:rPr>
        <w:t>/2012</w:t>
      </w:r>
      <w:proofErr w:type="gramStart"/>
      <w:r w:rsidR="00D01617">
        <w:rPr>
          <w:rFonts w:cs="Times New Roman"/>
          <w:szCs w:val="24"/>
        </w:rPr>
        <w:t>.</w:t>
      </w:r>
      <w:r w:rsidR="00FB48CB">
        <w:rPr>
          <w:rFonts w:cs="Times New Roman"/>
          <w:szCs w:val="24"/>
        </w:rPr>
        <w:t>.</w:t>
      </w:r>
      <w:proofErr w:type="gramEnd"/>
      <w:r w:rsidR="00FB48CB">
        <w:rPr>
          <w:rFonts w:cs="Times New Roman"/>
          <w:szCs w:val="24"/>
        </w:rPr>
        <w:t>1</w:t>
      </w:r>
      <w:r w:rsidR="007A4D4E">
        <w:rPr>
          <w:rFonts w:cs="Times New Roman"/>
          <w:szCs w:val="24"/>
        </w:rPr>
        <w:t>5</w:t>
      </w:r>
    </w:p>
    <w:p w:rsidR="00307925" w:rsidRDefault="00FB48CB" w:rsidP="00372C13">
      <w:pPr>
        <w:spacing w:line="360" w:lineRule="auto"/>
        <w:ind w:left="567" w:firstLine="849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5C5E90">
        <w:rPr>
          <w:rFonts w:cs="Times New Roman"/>
          <w:szCs w:val="24"/>
        </w:rPr>
        <w:t xml:space="preserve"> </w:t>
      </w:r>
      <w:r w:rsidR="005C5E90" w:rsidRPr="005C5E90">
        <w:rPr>
          <w:rFonts w:cs="Times New Roman"/>
          <w:szCs w:val="24"/>
        </w:rPr>
        <w:t xml:space="preserve">EVOLUÇÃO </w:t>
      </w:r>
      <w:r w:rsidR="00B64EAF">
        <w:rPr>
          <w:rFonts w:cs="Times New Roman"/>
          <w:szCs w:val="24"/>
        </w:rPr>
        <w:t>MÊS A MÊS DO ESTADO DE ALAGOAS EM RELAÇÃO AOS ANOS DE 2010 E 2011</w:t>
      </w:r>
      <w:proofErr w:type="gramStart"/>
      <w:r w:rsidR="00B64EAF">
        <w:rPr>
          <w:rFonts w:cs="Times New Roman"/>
          <w:szCs w:val="24"/>
        </w:rPr>
        <w:t>.................................................................</w:t>
      </w:r>
      <w:r w:rsidR="008F075F">
        <w:rPr>
          <w:rFonts w:cs="Times New Roman"/>
          <w:szCs w:val="24"/>
        </w:rPr>
        <w:t>...................</w:t>
      </w:r>
      <w:r>
        <w:rPr>
          <w:rFonts w:cs="Times New Roman"/>
          <w:szCs w:val="24"/>
        </w:rPr>
        <w:t>...</w:t>
      </w:r>
      <w:r w:rsidR="008F075F">
        <w:rPr>
          <w:rFonts w:cs="Times New Roman"/>
          <w:szCs w:val="24"/>
        </w:rPr>
        <w:t>..</w:t>
      </w:r>
      <w:r w:rsidR="00372C13">
        <w:rPr>
          <w:rFonts w:cs="Times New Roman"/>
          <w:szCs w:val="24"/>
        </w:rPr>
        <w:t>.</w:t>
      </w:r>
      <w:proofErr w:type="gramEnd"/>
      <w:r w:rsidR="00353C45">
        <w:rPr>
          <w:rFonts w:cs="Times New Roman"/>
          <w:szCs w:val="24"/>
        </w:rPr>
        <w:t>27</w:t>
      </w:r>
    </w:p>
    <w:p w:rsidR="00FB48CB" w:rsidRPr="00C36F2E" w:rsidRDefault="00841D5A" w:rsidP="00372C13">
      <w:pPr>
        <w:tabs>
          <w:tab w:val="left" w:pos="426"/>
        </w:tabs>
        <w:spacing w:line="360" w:lineRule="auto"/>
        <w:rPr>
          <w:szCs w:val="24"/>
        </w:rPr>
      </w:pPr>
      <w:r>
        <w:rPr>
          <w:szCs w:val="24"/>
        </w:rPr>
        <w:t xml:space="preserve">      5</w:t>
      </w:r>
      <w:r w:rsidR="00FB48CB">
        <w:rPr>
          <w:szCs w:val="24"/>
        </w:rPr>
        <w:t>.  REFERÊNCIAS BIBLIOGRÁFICAS</w:t>
      </w:r>
      <w:proofErr w:type="gramStart"/>
      <w:r w:rsidR="00FB48CB">
        <w:rPr>
          <w:szCs w:val="24"/>
        </w:rPr>
        <w:t>..........................................</w:t>
      </w:r>
      <w:r w:rsidR="00372C13">
        <w:rPr>
          <w:szCs w:val="24"/>
        </w:rPr>
        <w:t>.................................</w:t>
      </w:r>
      <w:proofErr w:type="gramEnd"/>
      <w:r w:rsidR="005A5750">
        <w:rPr>
          <w:szCs w:val="24"/>
        </w:rPr>
        <w:t>39</w:t>
      </w:r>
    </w:p>
    <w:p w:rsidR="005B0C25" w:rsidRPr="00F34749" w:rsidRDefault="005B0C25" w:rsidP="00185EE3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Default="005B0C25">
      <w:pPr>
        <w:rPr>
          <w:rFonts w:cs="Times New Roman"/>
          <w:szCs w:val="24"/>
        </w:rPr>
      </w:pPr>
    </w:p>
    <w:p w:rsidR="00307A81" w:rsidRPr="00F34749" w:rsidRDefault="00307A81">
      <w:pPr>
        <w:rPr>
          <w:rFonts w:cs="Times New Roman"/>
          <w:szCs w:val="24"/>
        </w:rPr>
      </w:pPr>
    </w:p>
    <w:p w:rsidR="005B0C25" w:rsidRDefault="005B0C25">
      <w:pPr>
        <w:rPr>
          <w:rFonts w:cs="Times New Roman"/>
          <w:szCs w:val="24"/>
        </w:rPr>
      </w:pPr>
    </w:p>
    <w:p w:rsidR="00096193" w:rsidRPr="00F34749" w:rsidRDefault="00096193">
      <w:pPr>
        <w:rPr>
          <w:rFonts w:cs="Times New Roman"/>
          <w:szCs w:val="24"/>
        </w:rPr>
      </w:pPr>
    </w:p>
    <w:p w:rsidR="005B0C25" w:rsidRDefault="005B0C25">
      <w:pPr>
        <w:rPr>
          <w:rFonts w:cs="Times New Roman"/>
          <w:szCs w:val="24"/>
        </w:rPr>
      </w:pPr>
    </w:p>
    <w:p w:rsidR="00340AAF" w:rsidRPr="00F34749" w:rsidRDefault="00340AAF">
      <w:pPr>
        <w:rPr>
          <w:rFonts w:cs="Times New Roman"/>
          <w:szCs w:val="24"/>
        </w:rPr>
      </w:pPr>
    </w:p>
    <w:p w:rsidR="005B0C25" w:rsidRDefault="005B0C25">
      <w:pPr>
        <w:rPr>
          <w:rFonts w:cs="Times New Roman"/>
          <w:szCs w:val="24"/>
        </w:rPr>
      </w:pPr>
    </w:p>
    <w:p w:rsidR="008E5D44" w:rsidRPr="00F34749" w:rsidRDefault="008E5D44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7A0501" w:rsidRDefault="005B0C25" w:rsidP="005B0C25">
      <w:pPr>
        <w:rPr>
          <w:rFonts w:cs="Times New Roman"/>
          <w:szCs w:val="24"/>
          <w:u w:val="single"/>
        </w:rPr>
      </w:pPr>
      <w:r w:rsidRPr="007A0501">
        <w:rPr>
          <w:rFonts w:cs="Times New Roman"/>
          <w:szCs w:val="24"/>
          <w:u w:val="single"/>
        </w:rPr>
        <w:lastRenderedPageBreak/>
        <w:t>RESUMO</w:t>
      </w:r>
    </w:p>
    <w:p w:rsidR="005B0C25" w:rsidRPr="00F34749" w:rsidRDefault="005B0C25" w:rsidP="005B0C25">
      <w:pPr>
        <w:rPr>
          <w:rFonts w:cs="Times New Roman"/>
          <w:szCs w:val="24"/>
          <w:u w:val="single"/>
        </w:rPr>
      </w:pPr>
    </w:p>
    <w:p w:rsidR="005B0C25" w:rsidRPr="00F34749" w:rsidRDefault="005B0C25" w:rsidP="005B0C25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F34749">
        <w:rPr>
          <w:rFonts w:eastAsia="Times New Roman" w:cs="Times New Roman"/>
          <w:szCs w:val="24"/>
          <w:lang w:eastAsia="pt-BR"/>
        </w:rPr>
        <w:t>Em nosso Sistema Tributário Brasil</w:t>
      </w:r>
      <w:r w:rsidR="00780A7A">
        <w:rPr>
          <w:rFonts w:eastAsia="Times New Roman" w:cs="Times New Roman"/>
          <w:szCs w:val="24"/>
          <w:lang w:eastAsia="pt-BR"/>
        </w:rPr>
        <w:t>eiro, o IPVA substituiu a TRU (T</w:t>
      </w:r>
      <w:r w:rsidRPr="00F34749">
        <w:rPr>
          <w:rFonts w:eastAsia="Times New Roman" w:cs="Times New Roman"/>
          <w:szCs w:val="24"/>
          <w:lang w:eastAsia="pt-BR"/>
        </w:rPr>
        <w:t>axa Rodoviária Única),</w:t>
      </w:r>
      <w:r w:rsidR="009E514E" w:rsidRPr="009E514E">
        <w:rPr>
          <w:rFonts w:cs="Times New Roman"/>
          <w:szCs w:val="24"/>
        </w:rPr>
        <w:t xml:space="preserve"> </w:t>
      </w:r>
      <w:r w:rsidR="009E514E">
        <w:rPr>
          <w:rFonts w:cs="Times New Roman"/>
          <w:szCs w:val="24"/>
        </w:rPr>
        <w:t>e foi c</w:t>
      </w:r>
      <w:r w:rsidR="009E514E" w:rsidRPr="00F34749">
        <w:rPr>
          <w:rFonts w:cs="Times New Roman"/>
          <w:szCs w:val="24"/>
        </w:rPr>
        <w:t xml:space="preserve">riado em 1985 com fundamento na Emenda Constitucional n° 27/85, anteriormente a Constituição atual, não tendo previsão </w:t>
      </w:r>
      <w:r w:rsidR="009E514E">
        <w:rPr>
          <w:rFonts w:cs="Times New Roman"/>
          <w:szCs w:val="24"/>
        </w:rPr>
        <w:t xml:space="preserve">legal </w:t>
      </w:r>
      <w:r w:rsidR="009E514E" w:rsidRPr="00F34749">
        <w:rPr>
          <w:rFonts w:cs="Times New Roman"/>
          <w:szCs w:val="24"/>
        </w:rPr>
        <w:t>no Código Tributário Nacional</w:t>
      </w:r>
      <w:r w:rsidRPr="00F34749">
        <w:rPr>
          <w:rFonts w:eastAsia="Times New Roman" w:cs="Times New Roman"/>
          <w:szCs w:val="24"/>
          <w:lang w:eastAsia="pt-BR"/>
        </w:rPr>
        <w:t>. Trataremos</w:t>
      </w:r>
      <w:r w:rsidR="00780A7A">
        <w:rPr>
          <w:rFonts w:eastAsia="Times New Roman" w:cs="Times New Roman"/>
          <w:szCs w:val="24"/>
          <w:lang w:eastAsia="pt-BR"/>
        </w:rPr>
        <w:t xml:space="preserve"> no decurso deste artigo, que e</w:t>
      </w:r>
      <w:r w:rsidRPr="00F34749">
        <w:rPr>
          <w:rFonts w:eastAsia="Times New Roman" w:cs="Times New Roman"/>
          <w:szCs w:val="24"/>
          <w:lang w:eastAsia="pt-BR"/>
        </w:rPr>
        <w:t xml:space="preserve">ste imposto possui como fato gerador a propriedade de veículos automotores e, sequencialmente, serão mostradas </w:t>
      </w:r>
      <w:r w:rsidR="00B64BCD">
        <w:rPr>
          <w:rFonts w:eastAsia="Times New Roman" w:cs="Times New Roman"/>
          <w:szCs w:val="24"/>
          <w:lang w:eastAsia="pt-BR"/>
        </w:rPr>
        <w:t>as alíquotas, a base de cálculo</w:t>
      </w:r>
      <w:r w:rsidRPr="00F34749">
        <w:rPr>
          <w:rFonts w:eastAsia="Times New Roman" w:cs="Times New Roman"/>
          <w:szCs w:val="24"/>
          <w:lang w:eastAsia="pt-BR"/>
        </w:rPr>
        <w:t xml:space="preserve"> </w:t>
      </w:r>
      <w:r w:rsidR="00780A7A">
        <w:rPr>
          <w:rFonts w:eastAsia="Times New Roman" w:cs="Times New Roman"/>
          <w:szCs w:val="24"/>
          <w:lang w:eastAsia="pt-BR"/>
        </w:rPr>
        <w:t>e valores arrecadados</w:t>
      </w:r>
      <w:r w:rsidRPr="00F34749">
        <w:rPr>
          <w:rFonts w:eastAsia="Times New Roman" w:cs="Times New Roman"/>
          <w:szCs w:val="24"/>
          <w:lang w:eastAsia="pt-BR"/>
        </w:rPr>
        <w:t xml:space="preserve"> do supradito imposto. Todavia, o seu contribuinte é o proprietário do veículo, que está adstrito ao licenciamento em Órgão Federal, Estadual ou Municipal.</w:t>
      </w:r>
    </w:p>
    <w:p w:rsidR="005B0C25" w:rsidRDefault="005B0C25" w:rsidP="005B0C25">
      <w:pPr>
        <w:shd w:val="clear" w:color="auto" w:fill="FFFFFF"/>
        <w:spacing w:after="0" w:line="360" w:lineRule="auto"/>
        <w:ind w:left="41"/>
        <w:jc w:val="both"/>
        <w:rPr>
          <w:rFonts w:eastAsia="Times New Roman" w:cs="Times New Roman"/>
          <w:szCs w:val="24"/>
          <w:lang w:eastAsia="pt-BR"/>
        </w:rPr>
      </w:pPr>
    </w:p>
    <w:p w:rsidR="005B0C25" w:rsidRPr="007A0501" w:rsidRDefault="00243FCB" w:rsidP="005B0C25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4"/>
          <w:lang w:eastAsia="pt-BR"/>
        </w:rPr>
      </w:pPr>
      <w:r w:rsidRPr="007A0501">
        <w:rPr>
          <w:rFonts w:eastAsia="Times New Roman" w:cs="Times New Roman"/>
          <w:szCs w:val="24"/>
          <w:lang w:eastAsia="pt-BR"/>
        </w:rPr>
        <w:t>Palavras-chaves:</w:t>
      </w:r>
      <w:r w:rsidR="005B0C25" w:rsidRPr="007A0501">
        <w:rPr>
          <w:rFonts w:eastAsia="Times New Roman" w:cs="Times New Roman"/>
          <w:szCs w:val="24"/>
          <w:lang w:eastAsia="pt-BR"/>
        </w:rPr>
        <w:t xml:space="preserve"> IPVA –</w:t>
      </w:r>
      <w:r w:rsidR="007A0501" w:rsidRPr="007A0501">
        <w:rPr>
          <w:rFonts w:eastAsia="Times New Roman" w:cs="Times New Roman"/>
          <w:szCs w:val="24"/>
          <w:lang w:eastAsia="pt-BR"/>
        </w:rPr>
        <w:t xml:space="preserve"> Alí</w:t>
      </w:r>
      <w:r w:rsidR="005B0C25" w:rsidRPr="007A0501">
        <w:rPr>
          <w:rFonts w:eastAsia="Times New Roman" w:cs="Times New Roman"/>
          <w:szCs w:val="24"/>
          <w:lang w:eastAsia="pt-BR"/>
        </w:rPr>
        <w:t xml:space="preserve">quotas – </w:t>
      </w:r>
      <w:r w:rsidR="007A0501" w:rsidRPr="007A0501">
        <w:rPr>
          <w:rFonts w:eastAsia="Times New Roman" w:cs="Times New Roman"/>
          <w:szCs w:val="24"/>
          <w:lang w:eastAsia="pt-BR"/>
        </w:rPr>
        <w:t>Fato Gerador – Base de Cálculo - Arrecadação</w:t>
      </w: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Pr="00F34749" w:rsidRDefault="005B0C25">
      <w:pPr>
        <w:rPr>
          <w:rFonts w:cs="Times New Roman"/>
          <w:szCs w:val="24"/>
        </w:rPr>
      </w:pPr>
    </w:p>
    <w:p w:rsidR="005B0C25" w:rsidRDefault="005B0C25">
      <w:pPr>
        <w:rPr>
          <w:rFonts w:cs="Times New Roman"/>
          <w:szCs w:val="24"/>
        </w:rPr>
      </w:pPr>
    </w:p>
    <w:p w:rsidR="007A0501" w:rsidRPr="00F34749" w:rsidRDefault="007A0501">
      <w:pPr>
        <w:rPr>
          <w:rFonts w:cs="Times New Roman"/>
          <w:szCs w:val="24"/>
        </w:rPr>
      </w:pPr>
    </w:p>
    <w:p w:rsidR="005B0C25" w:rsidRPr="004A73EA" w:rsidRDefault="005B0C25">
      <w:pPr>
        <w:rPr>
          <w:rFonts w:cs="Times New Roman"/>
          <w:szCs w:val="24"/>
        </w:rPr>
      </w:pPr>
    </w:p>
    <w:p w:rsidR="00572145" w:rsidRPr="00722B0A" w:rsidRDefault="00572145" w:rsidP="005B0C25">
      <w:pPr>
        <w:spacing w:line="360" w:lineRule="auto"/>
        <w:jc w:val="both"/>
        <w:rPr>
          <w:rFonts w:cs="Times New Roman"/>
          <w:bCs/>
          <w:szCs w:val="24"/>
          <w:u w:val="single"/>
        </w:rPr>
      </w:pPr>
    </w:p>
    <w:p w:rsidR="00572145" w:rsidRPr="00722B0A" w:rsidRDefault="00572145" w:rsidP="005B0C25">
      <w:pPr>
        <w:spacing w:line="360" w:lineRule="auto"/>
        <w:jc w:val="both"/>
        <w:rPr>
          <w:rFonts w:cs="Times New Roman"/>
          <w:bCs/>
          <w:szCs w:val="24"/>
          <w:u w:val="single"/>
        </w:rPr>
      </w:pPr>
    </w:p>
    <w:p w:rsidR="005B0C25" w:rsidRPr="007A0501" w:rsidRDefault="005B0C25" w:rsidP="005B0C25">
      <w:pPr>
        <w:spacing w:line="360" w:lineRule="auto"/>
        <w:jc w:val="both"/>
        <w:rPr>
          <w:rFonts w:cs="Times New Roman"/>
          <w:bCs/>
          <w:szCs w:val="24"/>
          <w:u w:val="single"/>
          <w:lang w:val="en-US"/>
        </w:rPr>
      </w:pPr>
      <w:r w:rsidRPr="007A0501">
        <w:rPr>
          <w:rFonts w:cs="Times New Roman"/>
          <w:bCs/>
          <w:szCs w:val="24"/>
          <w:u w:val="single"/>
          <w:lang w:val="en-US"/>
        </w:rPr>
        <w:lastRenderedPageBreak/>
        <w:t>ABSTRACT</w:t>
      </w:r>
    </w:p>
    <w:p w:rsidR="005B0C25" w:rsidRPr="00F34749" w:rsidRDefault="005B0C25" w:rsidP="005B0C25">
      <w:pPr>
        <w:spacing w:line="360" w:lineRule="auto"/>
        <w:jc w:val="both"/>
        <w:rPr>
          <w:rFonts w:cs="Times New Roman"/>
          <w:bCs/>
          <w:szCs w:val="24"/>
          <w:lang w:val="en-US"/>
        </w:rPr>
      </w:pPr>
    </w:p>
    <w:p w:rsidR="004A73EA" w:rsidRPr="002E16D9" w:rsidRDefault="004A73EA" w:rsidP="005B0C25">
      <w:pPr>
        <w:spacing w:line="360" w:lineRule="auto"/>
        <w:jc w:val="both"/>
        <w:rPr>
          <w:rFonts w:cs="Times New Roman"/>
          <w:bCs/>
          <w:szCs w:val="24"/>
          <w:lang w:val="en-US"/>
        </w:rPr>
      </w:pPr>
      <w:r w:rsidRPr="004A73EA">
        <w:rPr>
          <w:rFonts w:cs="Times New Roman"/>
          <w:bCs/>
          <w:szCs w:val="24"/>
          <w:lang w:val="en-US"/>
        </w:rPr>
        <w:t xml:space="preserve">In our Tax System Brazilian, the IPVA replaced the TRU (Rate Single Road), and was created in 1985 on the basis of Constitutional Amendment nº. </w:t>
      </w:r>
      <w:proofErr w:type="gramStart"/>
      <w:r w:rsidRPr="004A73EA">
        <w:rPr>
          <w:rFonts w:cs="Times New Roman"/>
          <w:bCs/>
          <w:szCs w:val="24"/>
          <w:lang w:val="en-US"/>
        </w:rPr>
        <w:t>27/85, previously the current Constitution, not having legal provision on National Tax Code.</w:t>
      </w:r>
      <w:proofErr w:type="gramEnd"/>
      <w:r w:rsidRPr="004A73EA">
        <w:rPr>
          <w:rFonts w:cs="Times New Roman"/>
          <w:bCs/>
          <w:szCs w:val="24"/>
          <w:lang w:val="en-US"/>
        </w:rPr>
        <w:t xml:space="preserve"> We will deal with in the course of this Article, that this tax has as fact generator ownership of automotive vehicles and, sequentially, will be shown the aliq</w:t>
      </w:r>
      <w:r w:rsidR="00B64BCD">
        <w:rPr>
          <w:rFonts w:cs="Times New Roman"/>
          <w:bCs/>
          <w:szCs w:val="24"/>
          <w:lang w:val="en-US"/>
        </w:rPr>
        <w:t>uots, the basis for calculation</w:t>
      </w:r>
      <w:r w:rsidRPr="004A73EA">
        <w:rPr>
          <w:rFonts w:cs="Times New Roman"/>
          <w:bCs/>
          <w:szCs w:val="24"/>
          <w:lang w:val="en-US"/>
        </w:rPr>
        <w:t xml:space="preserve"> and collected values the above tax.</w:t>
      </w:r>
      <w:r w:rsidR="002E16D9">
        <w:rPr>
          <w:rFonts w:cs="Times New Roman"/>
          <w:bCs/>
          <w:szCs w:val="24"/>
          <w:lang w:val="en-US"/>
        </w:rPr>
        <w:t xml:space="preserve"> </w:t>
      </w:r>
      <w:r w:rsidR="002E16D9" w:rsidRPr="002E16D9">
        <w:rPr>
          <w:rFonts w:cs="Times New Roman"/>
          <w:bCs/>
          <w:color w:val="000000"/>
          <w:szCs w:val="24"/>
          <w:lang w:val="en-US"/>
        </w:rPr>
        <w:t>However, your taxpayer is the owner of the vehicle, which is attached to the licensing Authority in Federal, State or Municipal.</w:t>
      </w:r>
    </w:p>
    <w:p w:rsidR="00A9109D" w:rsidRDefault="00A9109D" w:rsidP="007A0501">
      <w:pPr>
        <w:shd w:val="clear" w:color="auto" w:fill="FFFFFF"/>
        <w:spacing w:after="0" w:line="360" w:lineRule="auto"/>
        <w:jc w:val="both"/>
        <w:rPr>
          <w:rFonts w:cs="Times New Roman"/>
          <w:bCs/>
          <w:szCs w:val="24"/>
          <w:lang w:val="en-US"/>
        </w:rPr>
      </w:pPr>
    </w:p>
    <w:p w:rsidR="007A0501" w:rsidRPr="007A0501" w:rsidRDefault="005B0C25" w:rsidP="007A0501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FF0000"/>
          <w:szCs w:val="24"/>
          <w:lang w:val="en-US" w:eastAsia="pt-BR"/>
        </w:rPr>
      </w:pPr>
      <w:r w:rsidRPr="004A73EA">
        <w:rPr>
          <w:rFonts w:cs="Times New Roman"/>
          <w:bCs/>
          <w:szCs w:val="24"/>
          <w:lang w:val="en-US"/>
        </w:rPr>
        <w:t>K</w:t>
      </w:r>
      <w:r w:rsidR="00243FCB" w:rsidRPr="004A73EA">
        <w:rPr>
          <w:rFonts w:cs="Times New Roman"/>
          <w:bCs/>
          <w:szCs w:val="24"/>
          <w:lang w:val="en-US"/>
        </w:rPr>
        <w:t>ey-words:</w:t>
      </w:r>
      <w:r w:rsidRPr="004A73EA">
        <w:rPr>
          <w:rFonts w:cs="Times New Roman"/>
          <w:bCs/>
          <w:szCs w:val="24"/>
          <w:lang w:val="en-US"/>
        </w:rPr>
        <w:t xml:space="preserve"> IPVA - Fact Generator - Aliquots - Basis of Calculation - </w:t>
      </w:r>
      <w:proofErr w:type="spellStart"/>
      <w:r w:rsidR="007A0501" w:rsidRPr="007A0501">
        <w:rPr>
          <w:rFonts w:eastAsia="Times New Roman" w:cs="Times New Roman"/>
          <w:szCs w:val="24"/>
          <w:lang w:val="en-US" w:eastAsia="pt-BR"/>
        </w:rPr>
        <w:t>Colletion</w:t>
      </w:r>
      <w:proofErr w:type="spellEnd"/>
    </w:p>
    <w:p w:rsidR="005B0C25" w:rsidRPr="00F34749" w:rsidRDefault="005B0C25" w:rsidP="007A0501">
      <w:pPr>
        <w:spacing w:line="360" w:lineRule="auto"/>
        <w:jc w:val="both"/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Pr="00F34749" w:rsidRDefault="005B0C25">
      <w:pPr>
        <w:rPr>
          <w:rFonts w:cs="Times New Roman"/>
          <w:szCs w:val="24"/>
          <w:lang w:val="en-US"/>
        </w:rPr>
      </w:pPr>
    </w:p>
    <w:p w:rsidR="005B0C25" w:rsidRDefault="005B0C25">
      <w:pPr>
        <w:rPr>
          <w:rFonts w:cs="Times New Roman"/>
          <w:szCs w:val="24"/>
          <w:lang w:val="en-US"/>
        </w:rPr>
      </w:pPr>
    </w:p>
    <w:p w:rsidR="00F34749" w:rsidRPr="00F34749" w:rsidRDefault="00F34749">
      <w:pPr>
        <w:rPr>
          <w:rFonts w:cs="Times New Roman"/>
          <w:szCs w:val="24"/>
          <w:lang w:val="en-US"/>
        </w:rPr>
      </w:pPr>
    </w:p>
    <w:p w:rsidR="005B0C25" w:rsidRDefault="005B0C25">
      <w:pPr>
        <w:rPr>
          <w:rFonts w:cs="Times New Roman"/>
          <w:szCs w:val="24"/>
          <w:lang w:val="en-US"/>
        </w:rPr>
      </w:pPr>
    </w:p>
    <w:p w:rsidR="007A0501" w:rsidRDefault="007A0501">
      <w:pPr>
        <w:rPr>
          <w:rFonts w:cs="Times New Roman"/>
          <w:szCs w:val="24"/>
          <w:lang w:val="en-US"/>
        </w:rPr>
      </w:pPr>
    </w:p>
    <w:p w:rsidR="007A0501" w:rsidRPr="00F34749" w:rsidRDefault="007A0501">
      <w:pPr>
        <w:rPr>
          <w:rFonts w:cs="Times New Roman"/>
          <w:szCs w:val="24"/>
          <w:lang w:val="en-US"/>
        </w:rPr>
      </w:pPr>
    </w:p>
    <w:p w:rsidR="00B5537A" w:rsidRPr="00F34749" w:rsidRDefault="005B33D6" w:rsidP="00B5537A">
      <w:pPr>
        <w:pStyle w:val="Recuodecorpodetexto"/>
        <w:tabs>
          <w:tab w:val="left" w:pos="709"/>
          <w:tab w:val="left" w:pos="4111"/>
        </w:tabs>
        <w:spacing w:line="360" w:lineRule="auto"/>
        <w:ind w:left="567" w:right="-284"/>
        <w:jc w:val="center"/>
        <w:rPr>
          <w:szCs w:val="24"/>
          <w:u w:val="single"/>
        </w:rPr>
      </w:pPr>
      <w:r>
        <w:rPr>
          <w:szCs w:val="24"/>
        </w:rPr>
        <w:lastRenderedPageBreak/>
        <w:t>ARRECADAÇÃO DO IPVA NOS ANOS DE 2010, 2011 E 2012</w:t>
      </w:r>
    </w:p>
    <w:p w:rsidR="00B5537A" w:rsidRDefault="00B5537A" w:rsidP="00B5537A">
      <w:pPr>
        <w:pStyle w:val="Recuodecorpodetexto"/>
        <w:tabs>
          <w:tab w:val="left" w:pos="709"/>
          <w:tab w:val="left" w:pos="4111"/>
        </w:tabs>
        <w:spacing w:line="360" w:lineRule="auto"/>
        <w:ind w:left="567" w:right="-284"/>
        <w:rPr>
          <w:szCs w:val="24"/>
          <w:u w:val="single"/>
          <w:lang w:val="pt-BR"/>
        </w:rPr>
      </w:pPr>
    </w:p>
    <w:p w:rsidR="005B33D6" w:rsidRPr="005B33D6" w:rsidRDefault="005B33D6" w:rsidP="00B5537A">
      <w:pPr>
        <w:pStyle w:val="Recuodecorpodetexto"/>
        <w:tabs>
          <w:tab w:val="left" w:pos="709"/>
          <w:tab w:val="left" w:pos="4111"/>
        </w:tabs>
        <w:spacing w:line="360" w:lineRule="auto"/>
        <w:ind w:left="567" w:right="-284"/>
        <w:rPr>
          <w:szCs w:val="24"/>
          <w:u w:val="single"/>
          <w:lang w:val="pt-BR"/>
        </w:rPr>
      </w:pPr>
    </w:p>
    <w:p w:rsidR="00B5537A" w:rsidRPr="00F34749" w:rsidRDefault="00C827B4" w:rsidP="00B5537A">
      <w:pPr>
        <w:autoSpaceDE w:val="0"/>
        <w:autoSpaceDN w:val="0"/>
        <w:adjustRightInd w:val="0"/>
        <w:spacing w:after="0" w:line="360" w:lineRule="auto"/>
        <w:ind w:firstLine="127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 presente artigo tem por objetivo</w:t>
      </w:r>
      <w:r w:rsidR="00B5537A" w:rsidRPr="00F34749">
        <w:rPr>
          <w:rFonts w:cs="Times New Roman"/>
          <w:szCs w:val="24"/>
        </w:rPr>
        <w:t xml:space="preserve"> uma aná</w:t>
      </w:r>
      <w:r w:rsidR="001B56C9">
        <w:rPr>
          <w:rFonts w:cs="Times New Roman"/>
          <w:szCs w:val="24"/>
        </w:rPr>
        <w:t>lise quanto ao Imposto sobre a Propriedade de Veículos A</w:t>
      </w:r>
      <w:r w:rsidR="00B5537A" w:rsidRPr="00F34749">
        <w:rPr>
          <w:rFonts w:cs="Times New Roman"/>
          <w:szCs w:val="24"/>
        </w:rPr>
        <w:t xml:space="preserve">utomotores – IPVA. Este é cobrado anualmente tanto pelos Estados, quanto pelo Distrito Federal, atingindo veículos rodoviários, </w:t>
      </w:r>
      <w:proofErr w:type="spellStart"/>
      <w:r w:rsidR="00B5537A" w:rsidRPr="00F34749">
        <w:rPr>
          <w:rFonts w:cs="Times New Roman"/>
          <w:szCs w:val="24"/>
        </w:rPr>
        <w:t>aquaviários</w:t>
      </w:r>
      <w:proofErr w:type="spellEnd"/>
      <w:r w:rsidR="00B5537A" w:rsidRPr="00F34749">
        <w:rPr>
          <w:rFonts w:cs="Times New Roman"/>
          <w:szCs w:val="24"/>
        </w:rPr>
        <w:t xml:space="preserve"> e aeroviários, não apresentando relação direta com a prestação de serviços.</w:t>
      </w:r>
    </w:p>
    <w:p w:rsidR="00B5537A" w:rsidRPr="00F34749" w:rsidRDefault="00B5537A" w:rsidP="00B5537A">
      <w:pPr>
        <w:autoSpaceDE w:val="0"/>
        <w:autoSpaceDN w:val="0"/>
        <w:adjustRightInd w:val="0"/>
        <w:spacing w:after="0" w:line="360" w:lineRule="auto"/>
        <w:ind w:firstLine="1275"/>
        <w:jc w:val="both"/>
        <w:rPr>
          <w:rFonts w:cs="Times New Roman"/>
          <w:szCs w:val="24"/>
        </w:rPr>
      </w:pPr>
      <w:r w:rsidRPr="00F34749">
        <w:rPr>
          <w:rFonts w:cs="Times New Roman"/>
          <w:szCs w:val="24"/>
        </w:rPr>
        <w:t xml:space="preserve">O IPVA substituiu a antiga Taxa Rodoviária </w:t>
      </w:r>
      <w:proofErr w:type="gramStart"/>
      <w:r w:rsidRPr="00F34749">
        <w:rPr>
          <w:rFonts w:cs="Times New Roman"/>
          <w:szCs w:val="24"/>
        </w:rPr>
        <w:t>Única</w:t>
      </w:r>
      <w:proofErr w:type="gramEnd"/>
      <w:r w:rsidRPr="00F34749">
        <w:rPr>
          <w:rFonts w:cs="Times New Roman"/>
          <w:szCs w:val="24"/>
        </w:rPr>
        <w:t xml:space="preserve"> (TRU) tendo esta natureza jurídica de taxa, no qual, detinha  uma correlação direta entre o arrecadado e a prestação de serviços.</w:t>
      </w:r>
    </w:p>
    <w:p w:rsidR="00B5537A" w:rsidRPr="00F34749" w:rsidRDefault="00B5537A" w:rsidP="00B5537A">
      <w:pPr>
        <w:autoSpaceDE w:val="0"/>
        <w:autoSpaceDN w:val="0"/>
        <w:adjustRightInd w:val="0"/>
        <w:spacing w:after="0" w:line="360" w:lineRule="auto"/>
        <w:ind w:firstLine="1275"/>
        <w:jc w:val="both"/>
        <w:rPr>
          <w:rFonts w:cs="Times New Roman"/>
          <w:szCs w:val="24"/>
        </w:rPr>
      </w:pPr>
      <w:r w:rsidRPr="00F34749">
        <w:rPr>
          <w:rFonts w:cs="Times New Roman"/>
          <w:szCs w:val="24"/>
        </w:rPr>
        <w:t xml:space="preserve"> A doutrina majoritária conceitua propriedade como o direito real por excelência, o mais amplo, que envolve as prerrogativas de usar e dispor. Por outro lado, o conceito de veículos automotores compreende as coisas movidas a motor de propulsão, que circulam por seus próprios meios e que servem normalmente para o transporte viário de pessoas ou coisas, conforme o anexo I do Código Brasileiro de Trânsito, não abrangendo embarcações e aeronaves segundo a jurisprudência do Supremo Tribunal Federal. </w:t>
      </w:r>
    </w:p>
    <w:p w:rsidR="00B5537A" w:rsidRPr="00F34749" w:rsidRDefault="00B5537A" w:rsidP="00B553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1275"/>
        <w:jc w:val="both"/>
        <w:rPr>
          <w:rFonts w:cs="Times New Roman"/>
          <w:szCs w:val="24"/>
        </w:rPr>
      </w:pPr>
      <w:r w:rsidRPr="00F34749">
        <w:rPr>
          <w:rFonts w:cs="Times New Roman"/>
          <w:szCs w:val="24"/>
        </w:rPr>
        <w:t>A doutrina classifica o IPVA como um imposto relativamente novo. Criado em 1985 com fundamento na Emenda Constitucional n° 27/85, anteriormente a Constituição atual, não tendo previsão no Código Tributário Nacional e que, até os dias atuais, não foi editada lei complementar federal para estabelecer normas gerais específicas sobre o referido tributo.</w:t>
      </w:r>
    </w:p>
    <w:p w:rsidR="00B5537A" w:rsidRPr="00F34749" w:rsidRDefault="00B5537A" w:rsidP="00B5537A">
      <w:pPr>
        <w:autoSpaceDE w:val="0"/>
        <w:autoSpaceDN w:val="0"/>
        <w:adjustRightInd w:val="0"/>
        <w:spacing w:after="0" w:line="360" w:lineRule="auto"/>
        <w:ind w:firstLine="1275"/>
        <w:jc w:val="both"/>
        <w:rPr>
          <w:rFonts w:cs="Times New Roman"/>
          <w:szCs w:val="24"/>
        </w:rPr>
      </w:pPr>
      <w:r w:rsidRPr="00F34749">
        <w:rPr>
          <w:rFonts w:cs="Times New Roman"/>
          <w:szCs w:val="24"/>
        </w:rPr>
        <w:t>Segundo o mandamento constitucional, contemplado no artigo 155,</w:t>
      </w:r>
      <w:r w:rsidRPr="00F34749">
        <w:rPr>
          <w:rFonts w:cs="Times New Roman"/>
          <w:szCs w:val="24"/>
          <w:lang w:eastAsia="pt-BR"/>
        </w:rPr>
        <w:t xml:space="preserve"> §6º,</w:t>
      </w:r>
      <w:r w:rsidRPr="00F34749">
        <w:rPr>
          <w:rFonts w:cs="Times New Roman"/>
          <w:szCs w:val="24"/>
        </w:rPr>
        <w:t xml:space="preserve"> incisos I e II da Constituição Federal de 1988, compete aos Estados e ao Distrito Federal instituir impostos sobre a propriedade de veículos automotores, que terá alíquotas mínimas fixadas pelo Senado Federal e poderá ter alíquotas diferenciadas em função do tipo e utilização.</w:t>
      </w:r>
    </w:p>
    <w:p w:rsidR="00B5537A" w:rsidRPr="00F34749" w:rsidRDefault="00B5537A" w:rsidP="00B5537A">
      <w:pPr>
        <w:autoSpaceDE w:val="0"/>
        <w:autoSpaceDN w:val="0"/>
        <w:adjustRightInd w:val="0"/>
        <w:spacing w:after="0" w:line="360" w:lineRule="auto"/>
        <w:ind w:firstLine="1275"/>
        <w:jc w:val="both"/>
        <w:rPr>
          <w:rFonts w:cs="Times New Roman"/>
          <w:szCs w:val="24"/>
        </w:rPr>
      </w:pPr>
      <w:r w:rsidRPr="00F34749">
        <w:rPr>
          <w:rFonts w:cs="Times New Roman"/>
          <w:szCs w:val="24"/>
        </w:rPr>
        <w:t>Desse modo, não há uniformidade na regulação do imposto, podendo os Estados-membros e o Distrito federal instituir normas concernentes ao IPVA, no exercício da competência concorrente disposta no art. 24 da nossa</w:t>
      </w:r>
      <w:r w:rsidR="00A1184F">
        <w:rPr>
          <w:rFonts w:cs="Times New Roman"/>
          <w:szCs w:val="24"/>
        </w:rPr>
        <w:t xml:space="preserve"> Lei Maior, desde que obedecido</w:t>
      </w:r>
      <w:r w:rsidRPr="00F34749">
        <w:rPr>
          <w:rFonts w:cs="Times New Roman"/>
          <w:szCs w:val="24"/>
        </w:rPr>
        <w:t xml:space="preserve"> os demais regramentos constitucionais. </w:t>
      </w:r>
    </w:p>
    <w:p w:rsidR="00103DB7" w:rsidRDefault="00B5537A" w:rsidP="00162892">
      <w:pPr>
        <w:spacing w:line="360" w:lineRule="auto"/>
        <w:ind w:firstLine="1276"/>
        <w:jc w:val="both"/>
        <w:rPr>
          <w:rFonts w:cs="Times New Roman"/>
          <w:szCs w:val="24"/>
        </w:rPr>
      </w:pPr>
      <w:r w:rsidRPr="00F34749">
        <w:rPr>
          <w:rFonts w:cs="Times New Roman"/>
          <w:szCs w:val="24"/>
        </w:rPr>
        <w:t xml:space="preserve">Este trabalho abordará a arrecadação Estadual do IPVA com seus respectivos valores ilustrados por meio de gráficos e tabelas. Apresentar-se-á </w:t>
      </w:r>
      <w:r w:rsidR="00803176">
        <w:rPr>
          <w:rFonts w:cs="Times New Roman"/>
          <w:szCs w:val="24"/>
        </w:rPr>
        <w:t>a arrecadação por região/2012</w:t>
      </w:r>
      <w:r w:rsidR="000314CB">
        <w:rPr>
          <w:rFonts w:cs="Times New Roman"/>
          <w:szCs w:val="24"/>
        </w:rPr>
        <w:t xml:space="preserve">; </w:t>
      </w:r>
      <w:r w:rsidR="00803176">
        <w:rPr>
          <w:rFonts w:cs="Times New Roman"/>
          <w:szCs w:val="24"/>
        </w:rPr>
        <w:t xml:space="preserve">arrecadação por Estados/2012; os </w:t>
      </w:r>
      <w:r w:rsidR="00803176" w:rsidRPr="008F1B08">
        <w:rPr>
          <w:rFonts w:cs="Times New Roman"/>
          <w:szCs w:val="24"/>
        </w:rPr>
        <w:t>valores arrecadados</w:t>
      </w:r>
      <w:r w:rsidR="00803176">
        <w:rPr>
          <w:rFonts w:cs="Times New Roman"/>
          <w:szCs w:val="24"/>
        </w:rPr>
        <w:t xml:space="preserve"> por semana e por dia/ 2012; a </w:t>
      </w:r>
      <w:r w:rsidR="00803176" w:rsidRPr="00C36F2E">
        <w:rPr>
          <w:rFonts w:cs="Times New Roman"/>
          <w:szCs w:val="24"/>
        </w:rPr>
        <w:t>evol</w:t>
      </w:r>
      <w:r w:rsidR="00803176">
        <w:rPr>
          <w:rFonts w:cs="Times New Roman"/>
          <w:szCs w:val="24"/>
        </w:rPr>
        <w:t>ução mês a mês da arrecadação/</w:t>
      </w:r>
      <w:r w:rsidR="00803176" w:rsidRPr="00C36F2E">
        <w:rPr>
          <w:rFonts w:cs="Times New Roman"/>
          <w:szCs w:val="24"/>
        </w:rPr>
        <w:t>2012</w:t>
      </w:r>
      <w:r w:rsidR="00803176">
        <w:rPr>
          <w:rFonts w:cs="Times New Roman"/>
          <w:szCs w:val="24"/>
        </w:rPr>
        <w:t>; os valores mensais do Estado de Alagoas em relação aos anos de 2010 e 2011; a</w:t>
      </w:r>
      <w:r w:rsidR="00803176">
        <w:rPr>
          <w:szCs w:val="24"/>
        </w:rPr>
        <w:t xml:space="preserve"> </w:t>
      </w:r>
      <w:r w:rsidR="00803176" w:rsidRPr="005C5E90">
        <w:rPr>
          <w:szCs w:val="24"/>
        </w:rPr>
        <w:t xml:space="preserve">evolução </w:t>
      </w:r>
      <w:r w:rsidR="00803176">
        <w:rPr>
          <w:szCs w:val="24"/>
        </w:rPr>
        <w:t xml:space="preserve">mês a </w:t>
      </w:r>
      <w:r w:rsidR="00791319">
        <w:rPr>
          <w:szCs w:val="24"/>
        </w:rPr>
        <w:t>mês do Estado de A</w:t>
      </w:r>
      <w:r w:rsidR="00803176">
        <w:rPr>
          <w:szCs w:val="24"/>
        </w:rPr>
        <w:t xml:space="preserve">lagoas em relação </w:t>
      </w:r>
      <w:r w:rsidR="00803176">
        <w:rPr>
          <w:szCs w:val="24"/>
        </w:rPr>
        <w:lastRenderedPageBreak/>
        <w:t>aos anos de 2010 e 2011; a</w:t>
      </w:r>
      <w:r w:rsidRPr="00F34749">
        <w:rPr>
          <w:rFonts w:cs="Times New Roman"/>
          <w:szCs w:val="24"/>
        </w:rPr>
        <w:t xml:space="preserve"> evolução mês a mês da arrecadação em 2012 e, por fim, o valor arrecadado por semana e por dia em 2012.</w:t>
      </w:r>
    </w:p>
    <w:p w:rsidR="000A38C5" w:rsidRPr="00587A6B" w:rsidRDefault="000A38C5" w:rsidP="00162892">
      <w:pPr>
        <w:spacing w:line="360" w:lineRule="auto"/>
        <w:ind w:firstLine="1276"/>
        <w:jc w:val="both"/>
        <w:rPr>
          <w:szCs w:val="24"/>
        </w:rPr>
      </w:pPr>
      <w:r>
        <w:rPr>
          <w:szCs w:val="24"/>
        </w:rPr>
        <w:t>Visto que o IPVA é um Imposto sobre Propriedades de Veículos Automotores, é</w:t>
      </w:r>
      <w:r w:rsidR="00162892">
        <w:rPr>
          <w:szCs w:val="24"/>
        </w:rPr>
        <w:t xml:space="preserve"> </w:t>
      </w:r>
      <w:r>
        <w:rPr>
          <w:szCs w:val="24"/>
        </w:rPr>
        <w:t>necessário salientarmos que o presente artigo foi essencial para o conhecimento.</w:t>
      </w:r>
      <w:r w:rsidR="00EA799C">
        <w:rPr>
          <w:szCs w:val="24"/>
        </w:rPr>
        <w:t xml:space="preserve"> </w:t>
      </w:r>
      <w:r>
        <w:rPr>
          <w:szCs w:val="24"/>
        </w:rPr>
        <w:t>Logo,</w:t>
      </w:r>
      <w:r w:rsidR="00162892">
        <w:rPr>
          <w:szCs w:val="24"/>
        </w:rPr>
        <w:t xml:space="preserve"> </w:t>
      </w:r>
      <w:r>
        <w:rPr>
          <w:szCs w:val="24"/>
        </w:rPr>
        <w:t xml:space="preserve">afirmamos que o IPVA </w:t>
      </w:r>
      <w:r w:rsidRPr="00587A6B">
        <w:rPr>
          <w:szCs w:val="24"/>
        </w:rPr>
        <w:t>é um imposto fiscal que possui prestação pecuniária e compulsória.</w:t>
      </w:r>
    </w:p>
    <w:p w:rsidR="000A38C5" w:rsidRDefault="000A38C5" w:rsidP="00162892">
      <w:pPr>
        <w:pStyle w:val="Recuodecorpodetexto"/>
        <w:tabs>
          <w:tab w:val="left" w:pos="709"/>
          <w:tab w:val="left" w:pos="1276"/>
        </w:tabs>
        <w:spacing w:line="360" w:lineRule="auto"/>
        <w:ind w:left="0" w:right="-1" w:firstLine="567"/>
        <w:rPr>
          <w:szCs w:val="24"/>
          <w:lang w:val="pt-BR"/>
        </w:rPr>
      </w:pPr>
      <w:r>
        <w:rPr>
          <w:szCs w:val="24"/>
          <w:lang w:val="pt-BR"/>
        </w:rPr>
        <w:tab/>
      </w:r>
      <w:r>
        <w:rPr>
          <w:szCs w:val="24"/>
          <w:lang w:val="pt-BR"/>
        </w:rPr>
        <w:tab/>
      </w:r>
      <w:r>
        <w:rPr>
          <w:szCs w:val="24"/>
          <w:lang w:val="pt-BR"/>
        </w:rPr>
        <w:tab/>
        <w:t>O referido imposto autorizado pela Constituição Federal e instituído por lei tem atuação em todos os Estados-membros da Federação.</w:t>
      </w:r>
      <w:r w:rsidR="00381455">
        <w:rPr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Tem como base de cálculo o valor do veículo automotor, sendo as alíquotas variáveis de acordo com as disposições de cada Estado-membro. </w:t>
      </w:r>
    </w:p>
    <w:p w:rsidR="000A38C5" w:rsidRDefault="000A38C5" w:rsidP="00162892">
      <w:pPr>
        <w:pStyle w:val="Recuodecorpodetexto"/>
        <w:tabs>
          <w:tab w:val="left" w:pos="709"/>
          <w:tab w:val="left" w:pos="1276"/>
        </w:tabs>
        <w:spacing w:line="360" w:lineRule="auto"/>
        <w:ind w:left="0" w:right="-1" w:firstLine="567"/>
        <w:rPr>
          <w:szCs w:val="24"/>
          <w:lang w:val="pt-BR"/>
        </w:rPr>
      </w:pPr>
      <w:r>
        <w:rPr>
          <w:szCs w:val="24"/>
          <w:lang w:val="pt-BR"/>
        </w:rPr>
        <w:tab/>
        <w:t xml:space="preserve">         Sendo assim, análises dos dados expressos em gráficos referentes à arrecadação do ano de 2010, 2011 e 2012 mostram a variação do montante arrecadado, percebendo a relação direta do fator econômico da região e do período do ano com o valor da arrecadação. </w:t>
      </w: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8A6072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  <w:r>
        <w:rPr>
          <w:noProof/>
          <w:szCs w:val="24"/>
          <w:lang w:val="pt-B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-670560</wp:posOffset>
                </wp:positionV>
                <wp:extent cx="371475" cy="257175"/>
                <wp:effectExtent l="0" t="0" r="28575" b="28575"/>
                <wp:wrapNone/>
                <wp:docPr id="350" name="Retângulo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50" o:spid="_x0000_s1026" style="position:absolute;margin-left:436.2pt;margin-top:-52.8pt;width:29.25pt;height:20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" fillcolor="white [3212]" strokecolor="white [3212]" strokeweight="2pt"/>
            </w:pict>
          </mc:Fallback>
        </mc:AlternateContent>
      </w: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80B36" w:rsidRDefault="00B80B36" w:rsidP="00B80B36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jc w:val="center"/>
        <w:rPr>
          <w:szCs w:val="24"/>
          <w:lang w:val="pt-BR"/>
        </w:rPr>
      </w:pPr>
    </w:p>
    <w:p w:rsidR="00B80B36" w:rsidRDefault="00B80B36" w:rsidP="00B80B36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jc w:val="center"/>
        <w:rPr>
          <w:szCs w:val="24"/>
          <w:lang w:val="pt-BR"/>
        </w:rPr>
      </w:pPr>
    </w:p>
    <w:p w:rsidR="00B80B36" w:rsidRDefault="00B80B36" w:rsidP="00B80B36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jc w:val="center"/>
        <w:rPr>
          <w:szCs w:val="24"/>
          <w:lang w:val="pt-BR"/>
        </w:rPr>
      </w:pPr>
    </w:p>
    <w:p w:rsidR="00B80B36" w:rsidRDefault="00B80B36" w:rsidP="00B80B36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jc w:val="center"/>
        <w:rPr>
          <w:szCs w:val="24"/>
          <w:lang w:val="pt-BR"/>
        </w:rPr>
      </w:pPr>
    </w:p>
    <w:p w:rsidR="00CE042B" w:rsidRDefault="007C795D" w:rsidP="007C795D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  <w:r>
        <w:rPr>
          <w:szCs w:val="24"/>
          <w:lang w:val="pt-BR"/>
        </w:rPr>
        <w:t xml:space="preserve">                                                  </w:t>
      </w:r>
      <w:r w:rsidR="00CE042B">
        <w:rPr>
          <w:szCs w:val="24"/>
          <w:lang w:val="pt-BR"/>
        </w:rPr>
        <w:t>ANEXOS</w:t>
      </w:r>
    </w:p>
    <w:p w:rsidR="00B80B36" w:rsidRDefault="00B80B36" w:rsidP="00B80B36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jc w:val="center"/>
        <w:rPr>
          <w:szCs w:val="24"/>
          <w:lang w:val="pt-BR"/>
        </w:rPr>
      </w:pPr>
    </w:p>
    <w:p w:rsidR="00CE042B" w:rsidRDefault="007C795D" w:rsidP="007C795D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  <w:r>
        <w:rPr>
          <w:szCs w:val="24"/>
          <w:lang w:val="pt-BR"/>
        </w:rPr>
        <w:t xml:space="preserve">                                    </w:t>
      </w:r>
      <w:r w:rsidR="00CE042B">
        <w:rPr>
          <w:szCs w:val="24"/>
          <w:lang w:val="pt-BR"/>
        </w:rPr>
        <w:t>TABELAS E GRÁFICOS</w:t>
      </w:r>
    </w:p>
    <w:p w:rsidR="00CE042B" w:rsidRDefault="00CE042B" w:rsidP="00B80B36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jc w:val="center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CE042B" w:rsidRDefault="00CE042B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2928C7" w:rsidRDefault="002928C7" w:rsidP="007927AB">
      <w:pPr>
        <w:rPr>
          <w:szCs w:val="24"/>
        </w:rPr>
      </w:pPr>
      <w:r w:rsidRPr="005A64DC">
        <w:rPr>
          <w:rFonts w:eastAsia="Times New Roman" w:cs="Times New Roman"/>
          <w:noProof/>
          <w:color w:val="000000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E3E6B1" wp14:editId="3415C42E">
                <wp:simplePos x="0" y="0"/>
                <wp:positionH relativeFrom="column">
                  <wp:posOffset>20320</wp:posOffset>
                </wp:positionH>
                <wp:positionV relativeFrom="paragraph">
                  <wp:posOffset>-307975</wp:posOffset>
                </wp:positionV>
                <wp:extent cx="5867400" cy="855980"/>
                <wp:effectExtent l="0" t="0" r="19050" b="20320"/>
                <wp:wrapNone/>
                <wp:docPr id="3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Default="00550432" w:rsidP="007927AB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  <w:t>ARRECADAÇÃO POR REGIÃO</w:t>
                            </w:r>
                          </w:p>
                          <w:p w:rsidR="00550432" w:rsidRPr="005A64DC" w:rsidRDefault="00550432" w:rsidP="007927A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  <w:t>TABELAS ILUSTRATIVAS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.6pt;margin-top:-24.25pt;width:462pt;height:67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">
                <v:textbox>
                  <w:txbxContent>
                    <w:p w:rsidR="00550432" w:rsidRDefault="00550432" w:rsidP="007927AB">
                      <w:pPr>
                        <w:jc w:val="center"/>
                        <w:rPr>
                          <w:rFonts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b/>
                          <w:sz w:val="36"/>
                          <w:szCs w:val="36"/>
                        </w:rPr>
                        <w:t>ARRECADAÇÃO POR REGIÃO</w:t>
                      </w:r>
                    </w:p>
                    <w:p w:rsidR="00550432" w:rsidRPr="005A64DC" w:rsidRDefault="00550432" w:rsidP="007927A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b/>
                          <w:sz w:val="36"/>
                          <w:szCs w:val="36"/>
                        </w:rPr>
                        <w:t>TABELAS ILUSTRATIVAS</w:t>
                      </w:r>
                    </w:p>
                  </w:txbxContent>
                </v:textbox>
              </v:shape>
            </w:pict>
          </mc:Fallback>
        </mc:AlternateContent>
      </w:r>
    </w:p>
    <w:p w:rsidR="002928C7" w:rsidRDefault="002928C7" w:rsidP="007927AB">
      <w:pPr>
        <w:rPr>
          <w:szCs w:val="24"/>
        </w:rPr>
      </w:pPr>
    </w:p>
    <w:p w:rsidR="003C6EFD" w:rsidRDefault="003C6EFD" w:rsidP="007927AB">
      <w:pPr>
        <w:rPr>
          <w:szCs w:val="24"/>
        </w:rPr>
      </w:pPr>
    </w:p>
    <w:tbl>
      <w:tblPr>
        <w:tblW w:w="42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7"/>
        <w:gridCol w:w="1220"/>
        <w:gridCol w:w="828"/>
      </w:tblGrid>
      <w:tr w:rsidR="00C72BEA" w:rsidRPr="00C45118" w:rsidTr="003C6EFD">
        <w:trPr>
          <w:trHeight w:val="31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2012</w:t>
            </w:r>
            <w:r w:rsidR="00687DAD">
              <w:rPr>
                <w:rFonts w:eastAsia="Times New Roman" w:cs="Times New Roman"/>
                <w:color w:val="000000"/>
                <w:lang w:eastAsia="pt-BR"/>
              </w:rPr>
              <w:t xml:space="preserve"> (R$)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%</w:t>
            </w:r>
          </w:p>
        </w:tc>
      </w:tr>
      <w:tr w:rsidR="00C72BEA" w:rsidRPr="00C45118" w:rsidTr="003C6EFD">
        <w:trPr>
          <w:trHeight w:val="31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NORTE</w:t>
            </w:r>
            <w:proofErr w:type="gramStart"/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proofErr w:type="gramEnd"/>
            <w:r w:rsidRPr="00C45118">
              <w:rPr>
                <w:rFonts w:eastAsia="Times New Roman" w:cs="Times New Roman"/>
                <w:color w:val="000000"/>
                <w:lang w:eastAsia="pt-BR"/>
              </w:rPr>
              <w:t>861.412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3,2</w:t>
            </w:r>
          </w:p>
        </w:tc>
      </w:tr>
      <w:tr w:rsidR="00C72BEA" w:rsidRPr="00C45118" w:rsidTr="003C6EFD">
        <w:trPr>
          <w:trHeight w:val="31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NORDESTE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2.798.290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10,4</w:t>
            </w:r>
          </w:p>
        </w:tc>
      </w:tr>
      <w:tr w:rsidR="00C72BEA" w:rsidRPr="00C45118" w:rsidTr="003C6EFD">
        <w:trPr>
          <w:trHeight w:val="31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SUDESTE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16.532.293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61,6</w:t>
            </w:r>
          </w:p>
        </w:tc>
      </w:tr>
      <w:tr w:rsidR="00C72BEA" w:rsidRPr="00C45118" w:rsidTr="003C6EFD">
        <w:trPr>
          <w:trHeight w:val="31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4.776.453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17,8</w:t>
            </w:r>
          </w:p>
        </w:tc>
      </w:tr>
      <w:tr w:rsidR="00C72BEA" w:rsidRPr="00C45118" w:rsidTr="003C6EFD">
        <w:trPr>
          <w:trHeight w:val="31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CENTRO OESTE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1.871.849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7,0</w:t>
            </w:r>
          </w:p>
        </w:tc>
      </w:tr>
      <w:tr w:rsidR="00C72BEA" w:rsidRPr="00C45118" w:rsidTr="003C6EFD">
        <w:trPr>
          <w:trHeight w:val="31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26.840.297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100,0</w:t>
            </w:r>
          </w:p>
        </w:tc>
      </w:tr>
    </w:tbl>
    <w:tbl>
      <w:tblPr>
        <w:tblpPr w:leftFromText="141" w:rightFromText="141" w:vertAnchor="text" w:horzAnchor="page" w:tblpX="6583" w:tblpY="-2368"/>
        <w:tblW w:w="4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084"/>
        <w:gridCol w:w="882"/>
      </w:tblGrid>
      <w:tr w:rsidR="00C72BEA" w:rsidRPr="00C45118" w:rsidTr="00185EE3">
        <w:trPr>
          <w:trHeight w:val="302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NORTE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2012</w:t>
            </w:r>
            <w:r w:rsidR="00687DAD">
              <w:rPr>
                <w:rFonts w:eastAsia="Times New Roman" w:cs="Times New Roman"/>
                <w:color w:val="000000"/>
                <w:lang w:eastAsia="pt-BR"/>
              </w:rPr>
              <w:t xml:space="preserve"> (R$)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%</w:t>
            </w:r>
          </w:p>
        </w:tc>
      </w:tr>
      <w:tr w:rsidR="00C72BEA" w:rsidRPr="00C45118" w:rsidTr="00185EE3">
        <w:trPr>
          <w:trHeight w:val="302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ACRE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24.884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2,9</w:t>
            </w:r>
          </w:p>
        </w:tc>
      </w:tr>
      <w:tr w:rsidR="00C72BEA" w:rsidRPr="00C45118" w:rsidTr="00185EE3">
        <w:trPr>
          <w:trHeight w:val="302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AMAZONAS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196.579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22,82</w:t>
            </w:r>
          </w:p>
        </w:tc>
      </w:tr>
      <w:tr w:rsidR="00C72BEA" w:rsidRPr="00C45118" w:rsidTr="00185EE3">
        <w:trPr>
          <w:trHeight w:val="302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PARÁ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304.240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35,31</w:t>
            </w:r>
          </w:p>
        </w:tc>
      </w:tr>
      <w:tr w:rsidR="00C72BEA" w:rsidRPr="00C45118" w:rsidTr="00185EE3">
        <w:trPr>
          <w:trHeight w:val="302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RONDÔNIA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143.709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16,7</w:t>
            </w:r>
          </w:p>
        </w:tc>
      </w:tr>
      <w:tr w:rsidR="00C72BEA" w:rsidRPr="00C45118" w:rsidTr="00185EE3">
        <w:trPr>
          <w:trHeight w:val="302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AMAPÁ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48.724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5,65</w:t>
            </w:r>
          </w:p>
        </w:tc>
      </w:tr>
      <w:tr w:rsidR="00C72BEA" w:rsidRPr="00C45118" w:rsidTr="00185EE3">
        <w:trPr>
          <w:trHeight w:val="302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RORAIMA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30.583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3,54</w:t>
            </w:r>
          </w:p>
        </w:tc>
      </w:tr>
      <w:tr w:rsidR="00C72BEA" w:rsidRPr="00C45118" w:rsidTr="00185EE3">
        <w:trPr>
          <w:trHeight w:val="302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TOCANTINS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112.693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13,08</w:t>
            </w:r>
          </w:p>
        </w:tc>
      </w:tr>
      <w:tr w:rsidR="00C72BEA" w:rsidRPr="00C45118" w:rsidTr="00185EE3">
        <w:trPr>
          <w:trHeight w:val="302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861.412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100</w:t>
            </w:r>
          </w:p>
        </w:tc>
      </w:tr>
    </w:tbl>
    <w:tbl>
      <w:tblPr>
        <w:tblpPr w:leftFromText="141" w:rightFromText="141" w:vertAnchor="text" w:horzAnchor="margin" w:tblpY="626"/>
        <w:tblW w:w="4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1422"/>
        <w:gridCol w:w="696"/>
      </w:tblGrid>
      <w:tr w:rsidR="00C72BEA" w:rsidRPr="00C45118" w:rsidTr="00185EE3">
        <w:trPr>
          <w:trHeight w:val="294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NORDESTE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2012</w:t>
            </w:r>
            <w:r w:rsidR="00687DAD">
              <w:rPr>
                <w:rFonts w:eastAsia="Times New Roman" w:cs="Times New Roman"/>
                <w:color w:val="000000"/>
                <w:lang w:eastAsia="pt-BR"/>
              </w:rPr>
              <w:t xml:space="preserve"> (R$)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%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MARANHÃO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245.012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8,75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PIAUÍ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142.023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5,07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CEARÁ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455.660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16,28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RIO GRANDE DO NORTE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202.546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7,25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PARAÍBA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162.371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5,8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PERNAMBUCO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552.805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19,75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ALAGOAS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154.785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5,55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SERGIPE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114.178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4,08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BAHIA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768.910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27,47</w:t>
            </w:r>
          </w:p>
        </w:tc>
      </w:tr>
      <w:tr w:rsidR="00C72BEA" w:rsidRPr="00C45118" w:rsidTr="00185EE3">
        <w:trPr>
          <w:trHeight w:val="29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2.798.290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100</w:t>
            </w:r>
          </w:p>
        </w:tc>
      </w:tr>
    </w:tbl>
    <w:tbl>
      <w:tblPr>
        <w:tblpPr w:leftFromText="141" w:rightFromText="141" w:vertAnchor="text" w:horzAnchor="page" w:tblpX="6564" w:tblpY="726"/>
        <w:tblW w:w="4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1480"/>
        <w:gridCol w:w="724"/>
      </w:tblGrid>
      <w:tr w:rsidR="00C72BEA" w:rsidRPr="00C45118" w:rsidTr="00185EE3">
        <w:trPr>
          <w:trHeight w:val="31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SUDESTE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2012</w:t>
            </w:r>
            <w:r w:rsidR="00687DAD">
              <w:rPr>
                <w:rFonts w:eastAsia="Times New Roman" w:cs="Times New Roman"/>
                <w:color w:val="000000"/>
                <w:lang w:eastAsia="pt-BR"/>
              </w:rPr>
              <w:t xml:space="preserve"> (R$)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%</w:t>
            </w:r>
          </w:p>
        </w:tc>
      </w:tr>
      <w:tr w:rsidR="00C72BEA" w:rsidRPr="00C45118" w:rsidTr="00185EE3">
        <w:trPr>
          <w:trHeight w:val="317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3.160.166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19,12</w:t>
            </w:r>
          </w:p>
        </w:tc>
      </w:tr>
      <w:tr w:rsidR="00C72BEA" w:rsidRPr="00C45118" w:rsidTr="00185EE3">
        <w:trPr>
          <w:trHeight w:val="317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380.769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2,3</w:t>
            </w:r>
          </w:p>
        </w:tc>
      </w:tr>
      <w:tr w:rsidR="00C72BEA" w:rsidRPr="00C45118" w:rsidTr="00185EE3">
        <w:trPr>
          <w:trHeight w:val="317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1.691.421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10,23</w:t>
            </w:r>
          </w:p>
        </w:tc>
      </w:tr>
      <w:tr w:rsidR="00C72BEA" w:rsidRPr="00C45118" w:rsidTr="00185EE3">
        <w:trPr>
          <w:trHeight w:val="317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11.299.937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68,35</w:t>
            </w:r>
          </w:p>
        </w:tc>
      </w:tr>
      <w:tr w:rsidR="00C72BEA" w:rsidRPr="00C45118" w:rsidTr="00185EE3">
        <w:trPr>
          <w:trHeight w:val="317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16.532.293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100</w:t>
            </w:r>
          </w:p>
        </w:tc>
      </w:tr>
    </w:tbl>
    <w:p w:rsidR="00C72BEA" w:rsidRDefault="00C72BEA" w:rsidP="00C72BEA">
      <w:r>
        <w:t xml:space="preserve">  </w:t>
      </w:r>
    </w:p>
    <w:p w:rsidR="00C72BEA" w:rsidRDefault="00C72BEA" w:rsidP="00C72BEA"/>
    <w:p w:rsidR="00C72BEA" w:rsidRDefault="00C72BEA" w:rsidP="00C72BEA"/>
    <w:p w:rsidR="00C72BEA" w:rsidRDefault="00C72BEA" w:rsidP="00C72BEA"/>
    <w:tbl>
      <w:tblPr>
        <w:tblpPr w:leftFromText="141" w:rightFromText="141" w:vertAnchor="text" w:horzAnchor="margin" w:tblpXSpec="right" w:tblpY="1211"/>
        <w:tblW w:w="4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1124"/>
        <w:gridCol w:w="887"/>
      </w:tblGrid>
      <w:tr w:rsidR="00C72BEA" w:rsidRPr="00C45118" w:rsidTr="00C72BEA">
        <w:trPr>
          <w:trHeight w:val="32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SUL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2012</w:t>
            </w:r>
            <w:r w:rsidR="004F4562">
              <w:rPr>
                <w:rFonts w:eastAsia="Times New Roman" w:cs="Times New Roman"/>
                <w:color w:val="000000"/>
                <w:lang w:eastAsia="pt-BR"/>
              </w:rPr>
              <w:t xml:space="preserve"> (R$)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%</w:t>
            </w:r>
          </w:p>
        </w:tc>
      </w:tr>
      <w:tr w:rsidR="00C72BEA" w:rsidRPr="00C45118" w:rsidTr="00C72BEA">
        <w:trPr>
          <w:trHeight w:val="323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PARANÁ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1.734.875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36,32</w:t>
            </w:r>
          </w:p>
        </w:tc>
      </w:tr>
      <w:tr w:rsidR="00C72BEA" w:rsidRPr="00C45118" w:rsidTr="00C72BEA">
        <w:trPr>
          <w:trHeight w:val="323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1.136.992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23,8</w:t>
            </w:r>
          </w:p>
        </w:tc>
      </w:tr>
      <w:tr w:rsidR="00C72BEA" w:rsidRPr="00C45118" w:rsidTr="00C72BEA">
        <w:trPr>
          <w:trHeight w:val="323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RIO GRANDE DO SUL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1.904.585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39,88</w:t>
            </w:r>
          </w:p>
        </w:tc>
      </w:tr>
      <w:tr w:rsidR="00C72BEA" w:rsidRPr="00C45118" w:rsidTr="00C72BEA">
        <w:trPr>
          <w:trHeight w:val="323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4.776.452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C72B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100</w:t>
            </w:r>
          </w:p>
        </w:tc>
      </w:tr>
    </w:tbl>
    <w:p w:rsidR="00C72BEA" w:rsidRDefault="00C72BEA" w:rsidP="00C72BEA"/>
    <w:p w:rsidR="00C72BEA" w:rsidRDefault="00C72BEA" w:rsidP="00C72BEA"/>
    <w:p w:rsidR="00C72BEA" w:rsidRDefault="00C72BEA" w:rsidP="00C72BEA"/>
    <w:p w:rsidR="00C72BEA" w:rsidRDefault="00C72BEA" w:rsidP="00C72BEA"/>
    <w:p w:rsidR="00C72BEA" w:rsidRDefault="00C72BEA" w:rsidP="00C72BEA"/>
    <w:tbl>
      <w:tblPr>
        <w:tblW w:w="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40"/>
        <w:gridCol w:w="900"/>
      </w:tblGrid>
      <w:tr w:rsidR="00C72BEA" w:rsidRPr="00C45118" w:rsidTr="00185EE3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CENTRO OESTE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2012</w:t>
            </w:r>
            <w:r w:rsidR="004F4562">
              <w:rPr>
                <w:rFonts w:eastAsia="Times New Roman" w:cs="Times New Roman"/>
                <w:color w:val="000000"/>
                <w:lang w:eastAsia="pt-BR"/>
              </w:rPr>
              <w:t xml:space="preserve"> (R$)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%</w:t>
            </w:r>
          </w:p>
        </w:tc>
      </w:tr>
      <w:tr w:rsidR="00C72BEA" w:rsidRPr="00C45118" w:rsidTr="00185EE3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MATO GROSSO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354.217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18,93</w:t>
            </w:r>
          </w:p>
        </w:tc>
      </w:tr>
      <w:tr w:rsidR="00C72BEA" w:rsidRPr="00C45118" w:rsidTr="00185EE3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MATO GROSSO DO SUL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267.878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14,31</w:t>
            </w:r>
          </w:p>
        </w:tc>
      </w:tr>
      <w:tr w:rsidR="00C72BEA" w:rsidRPr="00C45118" w:rsidTr="00185EE3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GOIÁS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695.508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37,16</w:t>
            </w:r>
          </w:p>
        </w:tc>
      </w:tr>
      <w:tr w:rsidR="00C72BEA" w:rsidRPr="00C45118" w:rsidTr="00185EE3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DISTRITO FEDERAL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554.246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29,6</w:t>
            </w:r>
          </w:p>
        </w:tc>
      </w:tr>
      <w:tr w:rsidR="00C72BEA" w:rsidRPr="00C45118" w:rsidTr="00185EE3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1.871.849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A" w:rsidRPr="00C45118" w:rsidRDefault="00C72BEA" w:rsidP="00185E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C45118">
              <w:rPr>
                <w:rFonts w:eastAsia="Times New Roman" w:cs="Times New Roman"/>
                <w:color w:val="000000"/>
                <w:lang w:eastAsia="pt-BR"/>
              </w:rPr>
              <w:t>100</w:t>
            </w:r>
          </w:p>
        </w:tc>
      </w:tr>
    </w:tbl>
    <w:p w:rsidR="003515D6" w:rsidRDefault="0098598E" w:rsidP="003515D6">
      <w:pPr>
        <w:rPr>
          <w:i/>
          <w:sz w:val="22"/>
        </w:rPr>
      </w:pPr>
      <w:r w:rsidRPr="003C6EFD">
        <w:rPr>
          <w:rFonts w:cs="Times New Roman"/>
          <w:i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268F41" wp14:editId="2852BD08">
                <wp:simplePos x="0" y="0"/>
                <wp:positionH relativeFrom="column">
                  <wp:posOffset>-41910</wp:posOffset>
                </wp:positionH>
                <wp:positionV relativeFrom="paragraph">
                  <wp:posOffset>288290</wp:posOffset>
                </wp:positionV>
                <wp:extent cx="5876925" cy="895350"/>
                <wp:effectExtent l="0" t="0" r="28575" b="19050"/>
                <wp:wrapNone/>
                <wp:docPr id="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Default="00550432" w:rsidP="0098598E">
                            <w:pPr>
                              <w:jc w:val="both"/>
                            </w:pPr>
                            <w:r>
                              <w:t>As tabelas acima mostram os valores arrecadados por Região no ano de 2012 com as respectivas arrecadações percentuais. Sendo que cada Região apresenta os valores específicos por Estado, onde a soma total destes valores correspondem ao total de cada Região. Estes valores serão apresentados sequencialmente por meio de gráficos.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3pt;margin-top:22.7pt;width:462.75pt;height:7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">
                <v:textbox>
                  <w:txbxContent>
                    <w:p w:rsidR="00550432" w:rsidRDefault="00550432" w:rsidP="0098598E">
                      <w:pPr>
                        <w:jc w:val="both"/>
                      </w:pPr>
                      <w:r>
                        <w:t>As tabelas acima mostram os valores arrecadados por Região no ano de 2012 com as respectivas arrecadações percentuais. Sendo que cada Região apresenta os valores específicos por Estado, onde a soma total destes valores correspondem ao total de cada Região. Estes valores serão apresentados sequencialmente por meio de gráficos.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sz w:val="22"/>
        </w:rPr>
        <w:t>Fonte: www.fazenda.gov.be/confaz/boletim</w:t>
      </w:r>
    </w:p>
    <w:p w:rsidR="0098598E" w:rsidRDefault="0098598E" w:rsidP="003515D6">
      <w:pPr>
        <w:rPr>
          <w:i/>
          <w:sz w:val="22"/>
        </w:rPr>
      </w:pPr>
    </w:p>
    <w:p w:rsidR="003C6EFD" w:rsidRDefault="003C6EFD" w:rsidP="003515D6">
      <w:pPr>
        <w:rPr>
          <w:rFonts w:cs="Times New Roman"/>
          <w:i/>
          <w:sz w:val="22"/>
        </w:rPr>
      </w:pPr>
    </w:p>
    <w:p w:rsidR="003C6EFD" w:rsidRDefault="003C6EFD" w:rsidP="003515D6">
      <w:pPr>
        <w:rPr>
          <w:rFonts w:cs="Times New Roman"/>
          <w:i/>
          <w:sz w:val="22"/>
        </w:rPr>
      </w:pPr>
    </w:p>
    <w:p w:rsidR="003C6EFD" w:rsidRPr="003515D6" w:rsidRDefault="003C6EFD" w:rsidP="003515D6">
      <w:pPr>
        <w:rPr>
          <w:rFonts w:cs="Times New Roman"/>
          <w:i/>
          <w:sz w:val="22"/>
        </w:rPr>
      </w:pPr>
    </w:p>
    <w:p w:rsidR="000B18E5" w:rsidRDefault="000B18E5" w:rsidP="007927AB">
      <w:pPr>
        <w:rPr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0653A" wp14:editId="08681D7E">
                <wp:simplePos x="0" y="0"/>
                <wp:positionH relativeFrom="column">
                  <wp:posOffset>969645</wp:posOffset>
                </wp:positionH>
                <wp:positionV relativeFrom="paragraph">
                  <wp:posOffset>-259089</wp:posOffset>
                </wp:positionV>
                <wp:extent cx="4029075" cy="628650"/>
                <wp:effectExtent l="0" t="0" r="28575" b="1905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Default="00550432" w:rsidP="00BD376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ARRECADAÇÃO POR REGIÃO ANO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6.35pt;margin-top:-20.4pt;width:317.25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">
                <v:textbox>
                  <w:txbxContent>
                    <w:p w:rsidR="00550432" w:rsidRDefault="00550432" w:rsidP="00BD376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ARRECADAÇÃO POR REGIÃO ANO 2012</w:t>
                      </w:r>
                    </w:p>
                  </w:txbxContent>
                </v:textbox>
              </v:shape>
            </w:pict>
          </mc:Fallback>
        </mc:AlternateContent>
      </w:r>
    </w:p>
    <w:p w:rsidR="000B18E5" w:rsidRDefault="000B18E5" w:rsidP="007927AB">
      <w:pPr>
        <w:rPr>
          <w:szCs w:val="24"/>
        </w:rPr>
      </w:pPr>
    </w:p>
    <w:p w:rsidR="00BD3768" w:rsidRDefault="00557445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  <w:r>
        <w:rPr>
          <w:noProof/>
          <w:lang w:val="pt-BR"/>
        </w:rPr>
        <w:drawing>
          <wp:inline distT="0" distB="0" distL="0" distR="0" wp14:anchorId="04C59883" wp14:editId="2B789CE1">
            <wp:extent cx="5400040" cy="5554327"/>
            <wp:effectExtent l="38100" t="0" r="48260" b="2794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3768" w:rsidRDefault="00BD3768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</w:p>
    <w:p w:rsidR="00BD3768" w:rsidRPr="00CE042B" w:rsidRDefault="00557445" w:rsidP="00B5537A">
      <w:pPr>
        <w:pStyle w:val="Recuodecorpodetexto"/>
        <w:tabs>
          <w:tab w:val="left" w:pos="709"/>
          <w:tab w:val="left" w:pos="1276"/>
        </w:tabs>
        <w:spacing w:line="360" w:lineRule="auto"/>
        <w:ind w:left="0" w:right="-284" w:firstLine="567"/>
        <w:rPr>
          <w:szCs w:val="24"/>
          <w:lang w:val="pt-BR"/>
        </w:rPr>
      </w:pPr>
      <w:r w:rsidRPr="00737955">
        <w:rPr>
          <w:rFonts w:ascii="Calibri" w:hAnsi="Calibri" w:cs="Calibri"/>
          <w:noProof/>
          <w:color w:val="000000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C18DC" wp14:editId="18D28B0A">
                <wp:simplePos x="0" y="0"/>
                <wp:positionH relativeFrom="column">
                  <wp:posOffset>396240</wp:posOffset>
                </wp:positionH>
                <wp:positionV relativeFrom="paragraph">
                  <wp:posOffset>118110</wp:posOffset>
                </wp:positionV>
                <wp:extent cx="5400675" cy="98107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2F487D" w:rsidRDefault="00550432" w:rsidP="002A30D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Podemos observar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 diante dos dados acima expostos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 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significativa participação da R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egião Sudeste durante o ano 2012.  Com uma arrecadação equivalente 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61,60%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vem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seguida das demais R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egiões Sul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(17,80%)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Nordeste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(10,40%)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Centro-Oeste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(7,0%)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 e Norte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(3,20%)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, respectivamente. </w:t>
                            </w:r>
                          </w:p>
                          <w:p w:rsidR="00550432" w:rsidRDefault="00550432" w:rsidP="00A00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9.3pt;width:425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">
                <v:textbox>
                  <w:txbxContent>
                    <w:p w:rsidR="00550432" w:rsidRPr="002F487D" w:rsidRDefault="00550432" w:rsidP="002A30D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2F487D">
                        <w:rPr>
                          <w:rFonts w:asciiTheme="minorHAnsi" w:hAnsiTheme="minorHAnsi" w:cstheme="minorHAnsi"/>
                        </w:rPr>
                        <w:t>Podemos observar</w:t>
                      </w:r>
                      <w:r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 diante dos dados acima expostos</w:t>
                      </w:r>
                      <w:r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 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significativa participação da R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egião Sudeste durante o ano 2012.  Com uma arrecadação equivalente 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61,60%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vem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seguida das demais R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egiões Sul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(17,80%)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Nordeste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(10,40%)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Centro-Oeste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(7,0%)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 e Norte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(3,20%)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, respectivamente. </w:t>
                      </w:r>
                    </w:p>
                    <w:p w:rsidR="00550432" w:rsidRDefault="00550432" w:rsidP="00A00F18"/>
                  </w:txbxContent>
                </v:textbox>
              </v:shape>
            </w:pict>
          </mc:Fallback>
        </mc:AlternateContent>
      </w:r>
    </w:p>
    <w:p w:rsidR="00B5537A" w:rsidRPr="00F34749" w:rsidRDefault="00B5537A" w:rsidP="00B5537A">
      <w:pPr>
        <w:rPr>
          <w:rFonts w:cs="Times New Roman"/>
          <w:szCs w:val="24"/>
        </w:rPr>
      </w:pPr>
    </w:p>
    <w:p w:rsidR="005B0C25" w:rsidRDefault="005B0C25">
      <w:pPr>
        <w:rPr>
          <w:rFonts w:cs="Times New Roman"/>
          <w:szCs w:val="24"/>
        </w:rPr>
      </w:pPr>
    </w:p>
    <w:p w:rsidR="00CE042B" w:rsidRDefault="00CE042B">
      <w:pPr>
        <w:rPr>
          <w:rFonts w:cs="Times New Roman"/>
          <w:szCs w:val="24"/>
        </w:rPr>
      </w:pPr>
    </w:p>
    <w:p w:rsidR="00CE042B" w:rsidRDefault="00CE042B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</w:p>
    <w:p w:rsidR="007D3018" w:rsidRDefault="007D3018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E04CE" wp14:editId="557B2FAC">
                <wp:simplePos x="0" y="0"/>
                <wp:positionH relativeFrom="column">
                  <wp:posOffset>1080770</wp:posOffset>
                </wp:positionH>
                <wp:positionV relativeFrom="paragraph">
                  <wp:posOffset>-325012</wp:posOffset>
                </wp:positionV>
                <wp:extent cx="4029075" cy="628650"/>
                <wp:effectExtent l="0" t="0" r="28575" b="1905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473555" w:rsidRDefault="00550432" w:rsidP="00A00F1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ARRECADAÇÃO POR ESTADO –</w:t>
                            </w:r>
                          </w:p>
                          <w:p w:rsidR="00550432" w:rsidRPr="00473555" w:rsidRDefault="00550432" w:rsidP="00A00F1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REGIÃO NORTE 2012</w:t>
                            </w:r>
                          </w:p>
                          <w:p w:rsidR="00550432" w:rsidRDefault="00550432" w:rsidP="00A00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5.1pt;margin-top:-25.6pt;width:317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">
                <v:textbox>
                  <w:txbxContent>
                    <w:p w:rsidR="00550432" w:rsidRPr="00473555" w:rsidRDefault="00550432" w:rsidP="00A00F1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ARRECADAÇÃO POR ESTADO –</w:t>
                      </w:r>
                    </w:p>
                    <w:p w:rsidR="00550432" w:rsidRPr="00473555" w:rsidRDefault="00550432" w:rsidP="00A00F1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REGIÃO NORTE 2012</w:t>
                      </w:r>
                    </w:p>
                    <w:p w:rsidR="00550432" w:rsidRDefault="00550432" w:rsidP="00A00F18"/>
                  </w:txbxContent>
                </v:textbox>
              </v:shape>
            </w:pict>
          </mc:Fallback>
        </mc:AlternateContent>
      </w:r>
    </w:p>
    <w:p w:rsidR="00A00F18" w:rsidRDefault="00A00F18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27E57365" wp14:editId="2888A2B7">
            <wp:extent cx="5700408" cy="5505856"/>
            <wp:effectExtent l="38100" t="0" r="52705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0F18" w:rsidRDefault="00A00F18">
      <w:pPr>
        <w:rPr>
          <w:rFonts w:cs="Times New Roman"/>
          <w:szCs w:val="24"/>
        </w:rPr>
      </w:pPr>
    </w:p>
    <w:p w:rsidR="00A00F18" w:rsidRDefault="007D3018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981C0" wp14:editId="20938129">
                <wp:simplePos x="0" y="0"/>
                <wp:positionH relativeFrom="column">
                  <wp:posOffset>34290</wp:posOffset>
                </wp:positionH>
                <wp:positionV relativeFrom="paragraph">
                  <wp:posOffset>36195</wp:posOffset>
                </wp:positionV>
                <wp:extent cx="5686425" cy="101917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2F487D" w:rsidRDefault="00550432" w:rsidP="00380C3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No que 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iz respeito à participação dos Estados da R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egião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Norte na arrecadação do imposto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 é visível </w:t>
                            </w:r>
                            <w:proofErr w:type="gramStart"/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 importância de quas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e 36% do valor arrecadado pelo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 do Pará, seguido respectivamente por Amazonas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(22,82%)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Rondônia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(16,70%)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Tocanti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(13,08%)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Amapá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(5,65%)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Roraima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(3,54%)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 e Acre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(2,90%)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550432" w:rsidRDefault="00550432" w:rsidP="00A00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.7pt;margin-top:2.85pt;width:447.7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">
                <v:textbox>
                  <w:txbxContent>
                    <w:p w:rsidR="00550432" w:rsidRPr="002F487D" w:rsidRDefault="00550432" w:rsidP="00380C3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2F487D">
                        <w:rPr>
                          <w:rFonts w:asciiTheme="minorHAnsi" w:hAnsiTheme="minorHAnsi" w:cstheme="minorHAnsi"/>
                        </w:rPr>
                        <w:t>No que d</w:t>
                      </w:r>
                      <w:r>
                        <w:rPr>
                          <w:rFonts w:asciiTheme="minorHAnsi" w:hAnsiTheme="minorHAnsi" w:cstheme="minorHAnsi"/>
                        </w:rPr>
                        <w:t>iz respeito à participação dos Estados da R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egião </w:t>
                      </w:r>
                      <w:r>
                        <w:rPr>
                          <w:rFonts w:asciiTheme="minorHAnsi" w:hAnsiTheme="minorHAnsi" w:cstheme="minorHAnsi"/>
                        </w:rPr>
                        <w:t>Norte na arrecadação do imposto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 é visível </w:t>
                      </w:r>
                      <w:proofErr w:type="gramStart"/>
                      <w:r w:rsidRPr="002F487D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2F487D">
                        <w:rPr>
                          <w:rFonts w:asciiTheme="minorHAnsi" w:hAnsiTheme="minorHAnsi" w:cstheme="minorHAnsi"/>
                        </w:rPr>
                        <w:t xml:space="preserve"> importância de quas</w:t>
                      </w:r>
                      <w:r>
                        <w:rPr>
                          <w:rFonts w:asciiTheme="minorHAnsi" w:hAnsiTheme="minorHAnsi" w:cstheme="minorHAnsi"/>
                        </w:rPr>
                        <w:t>e 36% do valor arrecadado pelo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 do Pará, seguido respectivamente por Amazonas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(22,82%)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Rondônia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(16,70%)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Tocanti</w:t>
                      </w:r>
                      <w:r>
                        <w:rPr>
                          <w:rFonts w:asciiTheme="minorHAnsi" w:hAnsiTheme="minorHAnsi" w:cstheme="minorHAnsi"/>
                        </w:rPr>
                        <w:t>n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(13,08%)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Amapá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(5,65%)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Roraima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(3,54%)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 e Acre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(2,90%)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550432" w:rsidRDefault="00550432" w:rsidP="00A00F18"/>
                  </w:txbxContent>
                </v:textbox>
              </v:shape>
            </w:pict>
          </mc:Fallback>
        </mc:AlternateContent>
      </w:r>
    </w:p>
    <w:p w:rsidR="00A00F18" w:rsidRDefault="00A00F18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</w:p>
    <w:p w:rsidR="00EF4833" w:rsidRDefault="00EF4833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AFC83" wp14:editId="40A5F6CC">
                <wp:simplePos x="0" y="0"/>
                <wp:positionH relativeFrom="column">
                  <wp:posOffset>1083945</wp:posOffset>
                </wp:positionH>
                <wp:positionV relativeFrom="paragraph">
                  <wp:posOffset>-33020</wp:posOffset>
                </wp:positionV>
                <wp:extent cx="4029075" cy="628650"/>
                <wp:effectExtent l="0" t="0" r="28575" b="1905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473555" w:rsidRDefault="00550432" w:rsidP="00EF483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ARRECADAÇÃO POR ESTADO –</w:t>
                            </w:r>
                          </w:p>
                          <w:p w:rsidR="00550432" w:rsidRPr="00473555" w:rsidRDefault="00550432" w:rsidP="00EF483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REGIÃO NOR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DES</w:t>
                            </w: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TE 2012</w:t>
                            </w:r>
                          </w:p>
                          <w:p w:rsidR="00550432" w:rsidRDefault="00550432" w:rsidP="00EF4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5.35pt;margin-top:-2.6pt;width:317.2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">
                <v:textbox>
                  <w:txbxContent>
                    <w:p w:rsidR="00550432" w:rsidRPr="00473555" w:rsidRDefault="00550432" w:rsidP="00EF483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ARRECADAÇÃO POR ESTADO –</w:t>
                      </w:r>
                    </w:p>
                    <w:p w:rsidR="00550432" w:rsidRPr="00473555" w:rsidRDefault="00550432" w:rsidP="00EF483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REGIÃO NOR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DES</w:t>
                      </w: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TE 2012</w:t>
                      </w:r>
                    </w:p>
                    <w:p w:rsidR="00550432" w:rsidRDefault="00550432" w:rsidP="00EF4833"/>
                  </w:txbxContent>
                </v:textbox>
              </v:shape>
            </w:pict>
          </mc:Fallback>
        </mc:AlternateContent>
      </w:r>
    </w:p>
    <w:p w:rsidR="000B18E5" w:rsidRDefault="000B18E5">
      <w:pPr>
        <w:rPr>
          <w:rFonts w:cs="Times New Roman"/>
          <w:szCs w:val="24"/>
        </w:rPr>
      </w:pPr>
    </w:p>
    <w:p w:rsidR="00A00F18" w:rsidRDefault="00A00F18">
      <w:pPr>
        <w:rPr>
          <w:rFonts w:cs="Times New Roman"/>
          <w:szCs w:val="24"/>
        </w:rPr>
      </w:pPr>
    </w:p>
    <w:p w:rsidR="00EF4833" w:rsidRDefault="00EF4833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2141C681" wp14:editId="7368F97C">
            <wp:extent cx="5686425" cy="5000625"/>
            <wp:effectExtent l="38100" t="0" r="952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4833" w:rsidRDefault="00EF4833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51D00" wp14:editId="12064FCF">
                <wp:simplePos x="0" y="0"/>
                <wp:positionH relativeFrom="column">
                  <wp:posOffset>34290</wp:posOffset>
                </wp:positionH>
                <wp:positionV relativeFrom="paragraph">
                  <wp:posOffset>138430</wp:posOffset>
                </wp:positionV>
                <wp:extent cx="5686425" cy="10191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2F487D" w:rsidRDefault="00550432" w:rsidP="00991EAC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Composta por 09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stados tem destaque na arrecadação o IPVA da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R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egião Nordeste o Estado da Bahia com 27,47%. Surgem em 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eguida de forma decrescente os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stados de Pernambuco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(19,75%)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Ceará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(16,28%)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Maranhão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(8,75%)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Rio Grande do Norte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(7,25%)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Paraíba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(5,80%)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Alagoas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(5,55%)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, Piauí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(5,07%) 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e Sergipe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(4,08%)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550432" w:rsidRDefault="00550432" w:rsidP="00EF4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.7pt;margin-top:10.9pt;width:447.7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">
                <v:textbox>
                  <w:txbxContent>
                    <w:p w:rsidR="00550432" w:rsidRPr="002F487D" w:rsidRDefault="00550432" w:rsidP="00991EAC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Composta por 09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stados tem destaque na arrecadação o IPVA da </w:t>
                      </w:r>
                      <w:r>
                        <w:rPr>
                          <w:rFonts w:asciiTheme="minorHAnsi" w:hAnsiTheme="minorHAnsi" w:cstheme="minorHAnsi"/>
                        </w:rPr>
                        <w:t>R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egião Nordeste o Estado da Bahia com 27,47%. Surgem em s</w:t>
                      </w:r>
                      <w:r>
                        <w:rPr>
                          <w:rFonts w:asciiTheme="minorHAnsi" w:hAnsiTheme="minorHAnsi" w:cstheme="minorHAnsi"/>
                        </w:rPr>
                        <w:t>eguida de forma decrescente os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stados de Pernambuco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(19,75%)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Ceará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(16,28%)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Maranhão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(8,75%)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Rio Grande do Norte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(7,25%)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Paraíba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(5,80%)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Alagoas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(5,55%)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, Piauí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(5,07%) 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e Sergipe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(4,08%)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550432" w:rsidRDefault="00550432" w:rsidP="00EF4833"/>
                  </w:txbxContent>
                </v:textbox>
              </v:shape>
            </w:pict>
          </mc:Fallback>
        </mc:AlternateContent>
      </w:r>
    </w:p>
    <w:p w:rsidR="00EF4833" w:rsidRDefault="00EF4833">
      <w:pPr>
        <w:rPr>
          <w:rFonts w:cs="Times New Roman"/>
          <w:szCs w:val="24"/>
        </w:rPr>
      </w:pPr>
    </w:p>
    <w:p w:rsidR="00EF4833" w:rsidRDefault="00EF4833">
      <w:pPr>
        <w:rPr>
          <w:rFonts w:cs="Times New Roman"/>
          <w:szCs w:val="24"/>
        </w:rPr>
      </w:pPr>
    </w:p>
    <w:p w:rsidR="00EF4833" w:rsidRDefault="00EF4833">
      <w:pPr>
        <w:rPr>
          <w:rFonts w:cs="Times New Roman"/>
          <w:szCs w:val="24"/>
        </w:rPr>
      </w:pPr>
    </w:p>
    <w:p w:rsidR="00EF4833" w:rsidRDefault="00EF4833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</w:p>
    <w:p w:rsidR="00431435" w:rsidRDefault="00431435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BBDBDB" wp14:editId="3EEE3707">
                <wp:simplePos x="0" y="0"/>
                <wp:positionH relativeFrom="column">
                  <wp:posOffset>1128395</wp:posOffset>
                </wp:positionH>
                <wp:positionV relativeFrom="paragraph">
                  <wp:posOffset>-56407</wp:posOffset>
                </wp:positionV>
                <wp:extent cx="4029075" cy="628650"/>
                <wp:effectExtent l="0" t="0" r="28575" b="1905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473555" w:rsidRDefault="00550432" w:rsidP="001B6F2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ARRECADAÇÃO POR ESTADO –</w:t>
                            </w:r>
                          </w:p>
                          <w:p w:rsidR="00550432" w:rsidRPr="00473555" w:rsidRDefault="00550432" w:rsidP="001B6F2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REGIÃO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SUDESTE</w:t>
                            </w: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 2012</w:t>
                            </w:r>
                          </w:p>
                          <w:p w:rsidR="00550432" w:rsidRDefault="00550432" w:rsidP="001B6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8.85pt;margin-top:-4.45pt;width:317.2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">
                <v:textbox>
                  <w:txbxContent>
                    <w:p w:rsidR="00550432" w:rsidRPr="00473555" w:rsidRDefault="00550432" w:rsidP="001B6F2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ARRECADAÇÃO POR ESTADO –</w:t>
                      </w:r>
                    </w:p>
                    <w:p w:rsidR="00550432" w:rsidRPr="00473555" w:rsidRDefault="00550432" w:rsidP="001B6F2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 xml:space="preserve">REGIÃO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SUDESTE</w:t>
                      </w: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 xml:space="preserve"> 2012</w:t>
                      </w:r>
                    </w:p>
                    <w:p w:rsidR="00550432" w:rsidRDefault="00550432" w:rsidP="001B6F2D"/>
                  </w:txbxContent>
                </v:textbox>
              </v:shape>
            </w:pict>
          </mc:Fallback>
        </mc:AlternateContent>
      </w:r>
    </w:p>
    <w:p w:rsidR="001B6F2D" w:rsidRDefault="001B6F2D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5CE1D541" wp14:editId="5EBF0C3B">
            <wp:extent cx="5700408" cy="4961106"/>
            <wp:effectExtent l="38100" t="0" r="52705" b="1143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B6F2D" w:rsidRDefault="001B6F2D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18D07" wp14:editId="75FC21DA">
                <wp:simplePos x="0" y="0"/>
                <wp:positionH relativeFrom="column">
                  <wp:posOffset>43815</wp:posOffset>
                </wp:positionH>
                <wp:positionV relativeFrom="paragraph">
                  <wp:posOffset>319405</wp:posOffset>
                </wp:positionV>
                <wp:extent cx="5686425" cy="828675"/>
                <wp:effectExtent l="0" t="0" r="28575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2F487D" w:rsidRDefault="00550432" w:rsidP="007C7698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Com uma fatia de quas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e 69% do total arrecadado pela Região Sudeste aparece o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 de São Paulo. Numa proporção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menor está a participação dos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stados de Minas Gerais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(19,12%)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, Rio de Janeiro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(10,23%) e, por fim, o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 do Espírito Santo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(2,30%)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550432" w:rsidRDefault="00550432" w:rsidP="001B6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.45pt;margin-top:25.15pt;width:447.7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">
                <v:textbox>
                  <w:txbxContent>
                    <w:p w:rsidR="00550432" w:rsidRPr="002F487D" w:rsidRDefault="00550432" w:rsidP="007C7698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2F487D">
                        <w:rPr>
                          <w:rFonts w:asciiTheme="minorHAnsi" w:hAnsiTheme="minorHAnsi" w:cstheme="minorHAnsi"/>
                        </w:rPr>
                        <w:t>Com uma fatia de quas</w:t>
                      </w:r>
                      <w:r>
                        <w:rPr>
                          <w:rFonts w:asciiTheme="minorHAnsi" w:hAnsiTheme="minorHAnsi" w:cstheme="minorHAnsi"/>
                        </w:rPr>
                        <w:t>e 69% do total arrecadado pela Região Sudeste aparece o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 de São Paulo. Numa proporção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menor está a participação dos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stados de Minas Gerais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(19,12%)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, Rio de Janeiro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(10,23%) e, por fim, o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 do Espírito Santo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(2,30%)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550432" w:rsidRDefault="00550432" w:rsidP="001B6F2D"/>
                  </w:txbxContent>
                </v:textbox>
              </v:shape>
            </w:pict>
          </mc:Fallback>
        </mc:AlternateContent>
      </w:r>
    </w:p>
    <w:p w:rsidR="001B6F2D" w:rsidRDefault="001B6F2D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</w:p>
    <w:p w:rsidR="000E5569" w:rsidRDefault="000E5569">
      <w:pPr>
        <w:rPr>
          <w:rFonts w:cs="Times New Roman"/>
          <w:szCs w:val="24"/>
        </w:rPr>
      </w:pPr>
    </w:p>
    <w:p w:rsidR="001B6F2D" w:rsidRDefault="001B6F2D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8EFE4D" wp14:editId="2CBECE3A">
                <wp:simplePos x="0" y="0"/>
                <wp:positionH relativeFrom="column">
                  <wp:posOffset>985520</wp:posOffset>
                </wp:positionH>
                <wp:positionV relativeFrom="paragraph">
                  <wp:posOffset>-29210</wp:posOffset>
                </wp:positionV>
                <wp:extent cx="4029075" cy="628650"/>
                <wp:effectExtent l="0" t="0" r="28575" b="1905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473555" w:rsidRDefault="00550432" w:rsidP="001B6F2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ARRECADAÇÃO POR ESTADO –</w:t>
                            </w:r>
                          </w:p>
                          <w:p w:rsidR="00550432" w:rsidRPr="00473555" w:rsidRDefault="00550432" w:rsidP="001B6F2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REGIÃO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SUL</w:t>
                            </w: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 2012</w:t>
                            </w:r>
                          </w:p>
                          <w:p w:rsidR="00550432" w:rsidRDefault="00550432" w:rsidP="001B6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77.6pt;margin-top:-2.3pt;width:317.2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">
                <v:textbox>
                  <w:txbxContent>
                    <w:p w:rsidR="00550432" w:rsidRPr="00473555" w:rsidRDefault="00550432" w:rsidP="001B6F2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ARRECADAÇÃO POR ESTADO –</w:t>
                      </w:r>
                    </w:p>
                    <w:p w:rsidR="00550432" w:rsidRPr="00473555" w:rsidRDefault="00550432" w:rsidP="001B6F2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 xml:space="preserve">REGIÃO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SUL</w:t>
                      </w: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 xml:space="preserve"> 2012</w:t>
                      </w:r>
                    </w:p>
                    <w:p w:rsidR="00550432" w:rsidRDefault="00550432" w:rsidP="001B6F2D"/>
                  </w:txbxContent>
                </v:textbox>
              </v:shape>
            </w:pict>
          </mc:Fallback>
        </mc:AlternateContent>
      </w:r>
    </w:p>
    <w:p w:rsidR="001B6F2D" w:rsidRDefault="001B6F2D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>
        <w:rPr>
          <w:noProof/>
          <w:lang w:eastAsia="pt-BR"/>
        </w:rPr>
        <w:drawing>
          <wp:inline distT="0" distB="0" distL="0" distR="0" wp14:anchorId="081EBAF2" wp14:editId="1DF688F1">
            <wp:extent cx="5753100" cy="4676775"/>
            <wp:effectExtent l="38100" t="0" r="5715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B6F2D" w:rsidRDefault="001B6F2D">
      <w:pPr>
        <w:rPr>
          <w:rFonts w:cs="Times New Roman"/>
          <w:szCs w:val="24"/>
        </w:rPr>
      </w:pPr>
    </w:p>
    <w:p w:rsidR="00A23448" w:rsidRDefault="00431435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C96F4" wp14:editId="6267F2E5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5753100" cy="800100"/>
                <wp:effectExtent l="0" t="0" r="19050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2F487D" w:rsidRDefault="00550432" w:rsidP="00836599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Composta por apenas 03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stados, a Região Sul apresenta uma dis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tribuição equilibrada entre os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stados do Rio Grande do Sul e do Paraná.  Ainda assim a arrecadação dá-se da seguinte ordem: Rio Grande do Sul (39,88%), Paraná (36,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32%) e Santa Catarina (23,80%).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550432" w:rsidRDefault="00550432" w:rsidP="00A23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.7pt;margin-top:2.05pt;width:453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">
                <v:textbox>
                  <w:txbxContent>
                    <w:p w:rsidR="00550432" w:rsidRPr="002F487D" w:rsidRDefault="00550432" w:rsidP="00836599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Composta por apenas 03 </w:t>
                      </w:r>
                      <w:r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stados, a Região Sul apresenta uma dis</w:t>
                      </w:r>
                      <w:r>
                        <w:rPr>
                          <w:rFonts w:asciiTheme="minorHAnsi" w:hAnsiTheme="minorHAnsi" w:cstheme="minorHAnsi"/>
                        </w:rPr>
                        <w:t>tribuição equilibrada entre os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stados do Rio Grande do Sul e do Paraná.  Ainda assim a arrecadação dá-se da seguinte ordem: Rio Grande do Sul (39,88%), Paraná (36,</w:t>
                      </w:r>
                      <w:r>
                        <w:rPr>
                          <w:rFonts w:asciiTheme="minorHAnsi" w:hAnsiTheme="minorHAnsi" w:cstheme="minorHAnsi"/>
                        </w:rPr>
                        <w:t>32%) e Santa Catarina (23,80%).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550432" w:rsidRDefault="00550432" w:rsidP="00A23448"/>
                  </w:txbxContent>
                </v:textbox>
              </v:shape>
            </w:pict>
          </mc:Fallback>
        </mc:AlternateContent>
      </w:r>
    </w:p>
    <w:p w:rsidR="00A23448" w:rsidRDefault="00A23448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</w:p>
    <w:p w:rsidR="000E5569" w:rsidRDefault="000E5569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7D8DF" wp14:editId="4447B5CF">
                <wp:simplePos x="0" y="0"/>
                <wp:positionH relativeFrom="column">
                  <wp:posOffset>1023620</wp:posOffset>
                </wp:positionH>
                <wp:positionV relativeFrom="paragraph">
                  <wp:posOffset>-9525</wp:posOffset>
                </wp:positionV>
                <wp:extent cx="4029075" cy="628650"/>
                <wp:effectExtent l="0" t="0" r="28575" b="1905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473555" w:rsidRDefault="00550432" w:rsidP="00A2344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ARRECADAÇÃO POR ESTADO –</w:t>
                            </w:r>
                          </w:p>
                          <w:p w:rsidR="00550432" w:rsidRPr="00473555" w:rsidRDefault="00550432" w:rsidP="00A2344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REGIÃO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CENTRO OESTE</w:t>
                            </w:r>
                            <w:r w:rsidRPr="00473555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 2012</w:t>
                            </w:r>
                          </w:p>
                          <w:p w:rsidR="00550432" w:rsidRDefault="00550432" w:rsidP="00A234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0.6pt;margin-top:-.75pt;width:317.2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">
                <v:textbox>
                  <w:txbxContent>
                    <w:p w:rsidR="00550432" w:rsidRPr="00473555" w:rsidRDefault="00550432" w:rsidP="00A2344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ARRECADAÇÃO POR ESTADO –</w:t>
                      </w:r>
                    </w:p>
                    <w:p w:rsidR="00550432" w:rsidRPr="00473555" w:rsidRDefault="00550432" w:rsidP="00A2344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</w:pP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 xml:space="preserve">REGIÃO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>CENTRO OESTE</w:t>
                      </w:r>
                      <w:r w:rsidRPr="00473555">
                        <w:rPr>
                          <w:rFonts w:eastAsia="Times New Roman" w:cs="Times New Roman"/>
                          <w:b/>
                          <w:color w:val="000000"/>
                          <w:sz w:val="36"/>
                          <w:szCs w:val="36"/>
                          <w:lang w:eastAsia="pt-BR"/>
                        </w:rPr>
                        <w:t xml:space="preserve"> 2012</w:t>
                      </w:r>
                    </w:p>
                    <w:p w:rsidR="00550432" w:rsidRDefault="00550432" w:rsidP="00A234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3448" w:rsidRDefault="00A23448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</w:p>
    <w:p w:rsidR="00A23448" w:rsidRDefault="00A23448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49C90A80" wp14:editId="40A4AD90">
            <wp:extent cx="5695950" cy="4686300"/>
            <wp:effectExtent l="38100" t="0" r="571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D6067" w:rsidRDefault="00604BE7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727279" wp14:editId="319E4A13">
                <wp:simplePos x="0" y="0"/>
                <wp:positionH relativeFrom="column">
                  <wp:posOffset>34290</wp:posOffset>
                </wp:positionH>
                <wp:positionV relativeFrom="paragraph">
                  <wp:posOffset>205105</wp:posOffset>
                </wp:positionV>
                <wp:extent cx="5753100" cy="762000"/>
                <wp:effectExtent l="0" t="0" r="19050" b="1905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2F487D" w:rsidRDefault="00550432" w:rsidP="00604BE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 de Goiá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 destaca-se na arrecadação da R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egião Centro-Oeste com 37,16% do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montante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Completam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essa participação os E</w:t>
                            </w:r>
                            <w:r w:rsidRPr="002F487D">
                              <w:rPr>
                                <w:rFonts w:asciiTheme="minorHAnsi" w:hAnsiTheme="minorHAnsi" w:cstheme="minorHAnsi"/>
                              </w:rPr>
                              <w:t>stados do Distrito Federal (29,60%), Mato Grosso (18,93%) e Mato Grosso do Sul (14,31%).</w:t>
                            </w:r>
                          </w:p>
                          <w:p w:rsidR="00550432" w:rsidRDefault="00550432" w:rsidP="00A23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.7pt;margin-top:16.15pt;width:453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">
                <v:textbox>
                  <w:txbxContent>
                    <w:p w:rsidR="00550432" w:rsidRPr="002F487D" w:rsidRDefault="00550432" w:rsidP="00604BE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 de Goiá</w:t>
                      </w:r>
                      <w:r>
                        <w:rPr>
                          <w:rFonts w:asciiTheme="minorHAnsi" w:hAnsiTheme="minorHAnsi" w:cstheme="minorHAnsi"/>
                        </w:rPr>
                        <w:t>s destaca-se na arrecadação da R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egião Centro-Oeste com 37,16% do </w:t>
                      </w:r>
                      <w:r>
                        <w:rPr>
                          <w:rFonts w:asciiTheme="minorHAnsi" w:hAnsiTheme="minorHAnsi" w:cstheme="minorHAnsi"/>
                        </w:rPr>
                        <w:t>montante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Completam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essa participação os E</w:t>
                      </w:r>
                      <w:r w:rsidRPr="002F487D">
                        <w:rPr>
                          <w:rFonts w:asciiTheme="minorHAnsi" w:hAnsiTheme="minorHAnsi" w:cstheme="minorHAnsi"/>
                        </w:rPr>
                        <w:t>stados do Distrito Federal (29,60%), Mato Grosso (18,93%) e Mato Grosso do Sul (14,31%).</w:t>
                      </w:r>
                    </w:p>
                    <w:p w:rsidR="00550432" w:rsidRDefault="00550432" w:rsidP="00A23448"/>
                  </w:txbxContent>
                </v:textbox>
              </v:shape>
            </w:pict>
          </mc:Fallback>
        </mc:AlternateContent>
      </w:r>
    </w:p>
    <w:p w:rsidR="00AD6067" w:rsidRDefault="00AD6067">
      <w:pPr>
        <w:rPr>
          <w:rFonts w:cs="Times New Roman"/>
          <w:szCs w:val="24"/>
        </w:rPr>
      </w:pPr>
    </w:p>
    <w:p w:rsidR="00AD6067" w:rsidRDefault="00AD6067">
      <w:pPr>
        <w:rPr>
          <w:rFonts w:cs="Times New Roman"/>
          <w:szCs w:val="24"/>
        </w:rPr>
      </w:pPr>
    </w:p>
    <w:p w:rsidR="00AD6067" w:rsidRDefault="00AD6067">
      <w:pPr>
        <w:rPr>
          <w:rFonts w:cs="Times New Roman"/>
          <w:szCs w:val="24"/>
        </w:rPr>
      </w:pPr>
    </w:p>
    <w:p w:rsidR="00EC189C" w:rsidRDefault="00EC189C">
      <w:pPr>
        <w:rPr>
          <w:rFonts w:cs="Times New Roman"/>
          <w:szCs w:val="24"/>
        </w:rPr>
      </w:pPr>
    </w:p>
    <w:p w:rsidR="00EC189C" w:rsidRDefault="00EC189C">
      <w:pPr>
        <w:rPr>
          <w:rFonts w:cs="Times New Roman"/>
          <w:szCs w:val="24"/>
        </w:rPr>
      </w:pPr>
    </w:p>
    <w:p w:rsidR="009F5896" w:rsidRDefault="009F5896">
      <w:pPr>
        <w:rPr>
          <w:rFonts w:cs="Times New Roman"/>
          <w:szCs w:val="24"/>
        </w:rPr>
      </w:pPr>
    </w:p>
    <w:p w:rsidR="00EC189C" w:rsidRDefault="00EC189C">
      <w:pPr>
        <w:rPr>
          <w:rFonts w:cs="Times New Roman"/>
          <w:szCs w:val="24"/>
        </w:rPr>
      </w:pPr>
    </w:p>
    <w:p w:rsidR="00DA1DBB" w:rsidRDefault="00DA1DBB">
      <w:pPr>
        <w:rPr>
          <w:rFonts w:cs="Times New Roman"/>
          <w:szCs w:val="24"/>
        </w:rPr>
      </w:pPr>
    </w:p>
    <w:p w:rsidR="000E75C3" w:rsidRDefault="00BC61BF">
      <w:pPr>
        <w:rPr>
          <w:rFonts w:cs="Times New Roman"/>
          <w:szCs w:val="24"/>
        </w:rPr>
      </w:pPr>
      <w:r>
        <w:rPr>
          <w:rFonts w:cs="Times New Roman"/>
          <w:i/>
          <w:sz w:val="22"/>
        </w:rPr>
        <w:lastRenderedPageBreak/>
        <w:t xml:space="preserve"> </w:t>
      </w:r>
      <w:r w:rsidR="000E75C3" w:rsidRPr="005A64DC">
        <w:rPr>
          <w:rFonts w:eastAsia="Times New Roman" w:cs="Times New Roman"/>
          <w:noProof/>
          <w:color w:val="00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37F89F" wp14:editId="5B499CEA">
                <wp:simplePos x="0" y="0"/>
                <wp:positionH relativeFrom="column">
                  <wp:posOffset>129540</wp:posOffset>
                </wp:positionH>
                <wp:positionV relativeFrom="paragraph">
                  <wp:posOffset>-99695</wp:posOffset>
                </wp:positionV>
                <wp:extent cx="5667375" cy="695325"/>
                <wp:effectExtent l="0" t="0" r="28575" b="2857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0E75C3" w:rsidRDefault="00550432" w:rsidP="000E75C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E75C3"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  <w:t xml:space="preserve">EVOLUÇÃO MÊS A MÊS DA ARRECADAÇÃO </w:t>
                            </w:r>
                            <w:r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  <w:t xml:space="preserve">POR SEMANA </w:t>
                            </w:r>
                            <w:r w:rsidRPr="000E75C3"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  <w:t>EM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0.2pt;margin-top:-7.85pt;width:446.25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">
                <v:textbox>
                  <w:txbxContent>
                    <w:p w:rsidR="00550432" w:rsidRPr="000E75C3" w:rsidRDefault="00550432" w:rsidP="000E75C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E75C3">
                        <w:rPr>
                          <w:rFonts w:cs="Times New Roman"/>
                          <w:b/>
                          <w:sz w:val="36"/>
                          <w:szCs w:val="36"/>
                        </w:rPr>
                        <w:t xml:space="preserve">EVOLUÇÃO MÊS A MÊS DA ARRECADAÇÃO </w:t>
                      </w:r>
                      <w:r>
                        <w:rPr>
                          <w:rFonts w:cs="Times New Roman"/>
                          <w:b/>
                          <w:sz w:val="36"/>
                          <w:szCs w:val="36"/>
                        </w:rPr>
                        <w:t xml:space="preserve">POR SEMANA </w:t>
                      </w:r>
                      <w:r w:rsidRPr="000E75C3">
                        <w:rPr>
                          <w:rFonts w:cs="Times New Roman"/>
                          <w:b/>
                          <w:sz w:val="36"/>
                          <w:szCs w:val="36"/>
                        </w:rPr>
                        <w:t>EM 2012</w:t>
                      </w:r>
                    </w:p>
                  </w:txbxContent>
                </v:textbox>
              </v:shape>
            </w:pict>
          </mc:Fallback>
        </mc:AlternateContent>
      </w:r>
    </w:p>
    <w:p w:rsidR="007500F3" w:rsidRDefault="007500F3">
      <w:pPr>
        <w:rPr>
          <w:rFonts w:cs="Times New Roman"/>
          <w:szCs w:val="24"/>
        </w:rPr>
      </w:pPr>
    </w:p>
    <w:p w:rsidR="000E75C3" w:rsidRDefault="000E75C3">
      <w:pPr>
        <w:rPr>
          <w:rFonts w:cs="Times New Roman"/>
          <w:szCs w:val="24"/>
        </w:rPr>
      </w:pPr>
    </w:p>
    <w:p w:rsidR="001A5268" w:rsidRDefault="000E75C3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7A244E02" wp14:editId="5DD1997D">
            <wp:extent cx="5800725" cy="4705350"/>
            <wp:effectExtent l="0" t="0" r="9525" b="1905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E75C3" w:rsidRDefault="000E75C3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30E073" wp14:editId="431F7DEF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5800725" cy="790575"/>
                <wp:effectExtent l="0" t="0" r="28575" b="2857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30381E" w:rsidRDefault="00550432" w:rsidP="008A3EBD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381E">
                              <w:rPr>
                                <w:rFonts w:asciiTheme="minorHAnsi" w:hAnsiTheme="minorHAnsi" w:cstheme="minorHAnsi"/>
                              </w:rPr>
                              <w:t>A arrecadação do IPVA ocorrida semanalmente durante o mês de Janeiro retrata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30381E">
                              <w:rPr>
                                <w:rFonts w:asciiTheme="minorHAnsi" w:hAnsiTheme="minorHAnsi" w:cstheme="minorHAnsi"/>
                              </w:rPr>
                              <w:t xml:space="preserve"> com uma pequena diferença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30381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 w:rsidRPr="0030381E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30381E">
                              <w:rPr>
                                <w:rFonts w:asciiTheme="minorHAnsi" w:hAnsiTheme="minorHAnsi" w:cstheme="minorHAnsi"/>
                              </w:rPr>
                              <w:t xml:space="preserve"> quarta semana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(período de 21 à 27) </w:t>
                            </w:r>
                            <w:r w:rsidRPr="0030381E">
                              <w:rPr>
                                <w:rFonts w:asciiTheme="minorHAnsi" w:hAnsiTheme="minorHAnsi" w:cstheme="minorHAnsi"/>
                              </w:rPr>
                              <w:t>como a semana que mais arrecadou o imposto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(25%)</w:t>
                            </w:r>
                            <w:r w:rsidRPr="0030381E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550432" w:rsidRDefault="00550432" w:rsidP="000E7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.3pt;margin-top:2.3pt;width:456.75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">
                <v:textbox>
                  <w:txbxContent>
                    <w:p w:rsidR="00550432" w:rsidRPr="0030381E" w:rsidRDefault="00550432" w:rsidP="008A3EBD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30381E">
                        <w:rPr>
                          <w:rFonts w:asciiTheme="minorHAnsi" w:hAnsiTheme="minorHAnsi" w:cstheme="minorHAnsi"/>
                        </w:rPr>
                        <w:t>A arrecadação do IPVA ocorrida semanalmente durante o mês de Janeiro retrata</w:t>
                      </w:r>
                      <w:r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30381E">
                        <w:rPr>
                          <w:rFonts w:asciiTheme="minorHAnsi" w:hAnsiTheme="minorHAnsi" w:cstheme="minorHAnsi"/>
                        </w:rPr>
                        <w:t xml:space="preserve"> com uma pequena diferença</w:t>
                      </w:r>
                      <w:r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30381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 w:rsidRPr="0030381E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30381E">
                        <w:rPr>
                          <w:rFonts w:asciiTheme="minorHAnsi" w:hAnsiTheme="minorHAnsi" w:cstheme="minorHAnsi"/>
                        </w:rPr>
                        <w:t xml:space="preserve"> quarta semana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(período de 21 à 27) </w:t>
                      </w:r>
                      <w:r w:rsidRPr="0030381E">
                        <w:rPr>
                          <w:rFonts w:asciiTheme="minorHAnsi" w:hAnsiTheme="minorHAnsi" w:cstheme="minorHAnsi"/>
                        </w:rPr>
                        <w:t>como a semana que mais arrecadou o imposto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(25%)</w:t>
                      </w:r>
                      <w:r w:rsidRPr="0030381E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550432" w:rsidRDefault="00550432" w:rsidP="000E75C3"/>
                  </w:txbxContent>
                </v:textbox>
              </v:shape>
            </w:pict>
          </mc:Fallback>
        </mc:AlternateContent>
      </w:r>
    </w:p>
    <w:p w:rsidR="000E75C3" w:rsidRDefault="000E75C3">
      <w:pPr>
        <w:rPr>
          <w:rFonts w:cs="Times New Roman"/>
          <w:szCs w:val="24"/>
        </w:rPr>
      </w:pPr>
    </w:p>
    <w:p w:rsidR="000E75C3" w:rsidRDefault="000E75C3">
      <w:pPr>
        <w:rPr>
          <w:rFonts w:cs="Times New Roman"/>
          <w:szCs w:val="24"/>
        </w:rPr>
      </w:pPr>
    </w:p>
    <w:p w:rsidR="006B10E7" w:rsidRDefault="006B10E7">
      <w:pPr>
        <w:rPr>
          <w:rFonts w:cs="Times New Roman"/>
          <w:szCs w:val="24"/>
        </w:r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4035"/>
        <w:gridCol w:w="2039"/>
      </w:tblGrid>
      <w:tr w:rsidR="006B10E7" w:rsidRPr="00DD32C7" w:rsidTr="00D151B2">
        <w:trPr>
          <w:trHeight w:val="330"/>
        </w:trPr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6B10E7" w:rsidRPr="00DD32C7" w:rsidTr="00D151B2">
        <w:trPr>
          <w:trHeight w:val="330"/>
        </w:trPr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320.886,12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</w:tr>
      <w:tr w:rsidR="006B10E7" w:rsidRPr="00DD32C7" w:rsidTr="00D151B2">
        <w:trPr>
          <w:trHeight w:val="330"/>
        </w:trPr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07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428.032,58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23</w:t>
            </w:r>
          </w:p>
        </w:tc>
      </w:tr>
      <w:tr w:rsidR="006B10E7" w:rsidRPr="00DD32C7" w:rsidTr="00D151B2">
        <w:trPr>
          <w:trHeight w:val="330"/>
        </w:trPr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14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461.499,12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24</w:t>
            </w:r>
          </w:p>
        </w:tc>
      </w:tr>
      <w:tr w:rsidR="006B10E7" w:rsidRPr="00DD32C7" w:rsidTr="00D151B2">
        <w:trPr>
          <w:trHeight w:val="330"/>
        </w:trPr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21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482.739,13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25</w:t>
            </w:r>
          </w:p>
        </w:tc>
      </w:tr>
      <w:tr w:rsidR="006B10E7" w:rsidRPr="00DD32C7" w:rsidTr="00D151B2">
        <w:trPr>
          <w:trHeight w:val="330"/>
        </w:trPr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28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199.656,59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11</w:t>
            </w:r>
          </w:p>
        </w:tc>
      </w:tr>
      <w:tr w:rsidR="006B10E7" w:rsidRPr="00DD32C7" w:rsidTr="00D151B2">
        <w:trPr>
          <w:trHeight w:val="330"/>
        </w:trPr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1.892.813,54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E7" w:rsidRPr="00DD32C7" w:rsidRDefault="006B10E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0E75C3" w:rsidRDefault="00D151B2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40C9F0AD" wp14:editId="1E22F976">
            <wp:extent cx="5838825" cy="4981575"/>
            <wp:effectExtent l="0" t="0" r="9525" b="952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8501D" w:rsidRDefault="0048501D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C8EAAC" wp14:editId="45DFBA9A">
                <wp:simplePos x="0" y="0"/>
                <wp:positionH relativeFrom="column">
                  <wp:posOffset>-3810</wp:posOffset>
                </wp:positionH>
                <wp:positionV relativeFrom="paragraph">
                  <wp:posOffset>252730</wp:posOffset>
                </wp:positionV>
                <wp:extent cx="5838825" cy="581025"/>
                <wp:effectExtent l="0" t="0" r="28575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1A22D1" w:rsidRDefault="00550432" w:rsidP="00840905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A22D1">
                              <w:rPr>
                                <w:rFonts w:asciiTheme="minorHAnsi" w:hAnsiTheme="minorHAnsi" w:cstheme="minorHAnsi"/>
                              </w:rPr>
                              <w:t xml:space="preserve">Destaca-se no mês de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  <w:r w:rsidRPr="001A22D1">
                              <w:rPr>
                                <w:rFonts w:asciiTheme="minorHAnsi" w:hAnsiTheme="minorHAnsi" w:cstheme="minorHAnsi"/>
                              </w:rPr>
                              <w:t>evereiro com um maior índice de arrecadação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A22D1">
                              <w:rPr>
                                <w:rFonts w:asciiTheme="minorHAnsi" w:hAnsiTheme="minorHAnsi" w:cstheme="minorHAnsi"/>
                              </w:rPr>
                              <w:t xml:space="preserve">(35%) </w:t>
                            </w:r>
                            <w:proofErr w:type="gramStart"/>
                            <w:r w:rsidRPr="001A22D1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1A22D1">
                              <w:rPr>
                                <w:rFonts w:asciiTheme="minorHAnsi" w:hAnsiTheme="minorHAnsi" w:cstheme="minorHAnsi"/>
                              </w:rPr>
                              <w:t xml:space="preserve"> quinta semana (período de 25 à 29).</w:t>
                            </w:r>
                          </w:p>
                          <w:p w:rsidR="00550432" w:rsidRDefault="00550432" w:rsidP="0084090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.3pt;margin-top:19.9pt;width:459.75pt;height:4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">
                <v:textbox>
                  <w:txbxContent>
                    <w:p w:rsidR="00550432" w:rsidRPr="001A22D1" w:rsidRDefault="00550432" w:rsidP="00840905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A22D1">
                        <w:rPr>
                          <w:rFonts w:asciiTheme="minorHAnsi" w:hAnsiTheme="minorHAnsi" w:cstheme="minorHAnsi"/>
                        </w:rPr>
                        <w:t xml:space="preserve">Destaca-se no mês de </w:t>
                      </w:r>
                      <w:r>
                        <w:rPr>
                          <w:rFonts w:asciiTheme="minorHAnsi" w:hAnsiTheme="minorHAnsi" w:cstheme="minorHAnsi"/>
                        </w:rPr>
                        <w:t>F</w:t>
                      </w:r>
                      <w:r w:rsidRPr="001A22D1">
                        <w:rPr>
                          <w:rFonts w:asciiTheme="minorHAnsi" w:hAnsiTheme="minorHAnsi" w:cstheme="minorHAnsi"/>
                        </w:rPr>
                        <w:t>evereiro com um maior índice de arrecadação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A22D1">
                        <w:rPr>
                          <w:rFonts w:asciiTheme="minorHAnsi" w:hAnsiTheme="minorHAnsi" w:cstheme="minorHAnsi"/>
                        </w:rPr>
                        <w:t xml:space="preserve">(35%) </w:t>
                      </w:r>
                      <w:proofErr w:type="gramStart"/>
                      <w:r w:rsidRPr="001A22D1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1A22D1">
                        <w:rPr>
                          <w:rFonts w:asciiTheme="minorHAnsi" w:hAnsiTheme="minorHAnsi" w:cstheme="minorHAnsi"/>
                        </w:rPr>
                        <w:t xml:space="preserve"> quinta semana (período de 25 à 29).</w:t>
                      </w:r>
                    </w:p>
                    <w:p w:rsidR="00550432" w:rsidRDefault="00550432" w:rsidP="0084090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48501D" w:rsidRDefault="0048501D">
      <w:pPr>
        <w:rPr>
          <w:rFonts w:cs="Times New Roman"/>
          <w:szCs w:val="24"/>
        </w:rPr>
      </w:pPr>
    </w:p>
    <w:p w:rsidR="00D151B2" w:rsidRDefault="00D151B2">
      <w:pPr>
        <w:rPr>
          <w:rFonts w:cs="Times New Roman"/>
          <w:szCs w:val="24"/>
        </w:rPr>
      </w:pPr>
    </w:p>
    <w:p w:rsidR="0048501D" w:rsidRDefault="00D151B2" w:rsidP="00D151B2">
      <w:pPr>
        <w:tabs>
          <w:tab w:val="left" w:pos="555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1"/>
        <w:gridCol w:w="4163"/>
        <w:gridCol w:w="1996"/>
      </w:tblGrid>
      <w:tr w:rsidR="00D151B2" w:rsidRPr="00DD32C7" w:rsidTr="0007464D">
        <w:trPr>
          <w:trHeight w:val="33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D151B2" w:rsidRPr="00DD32C7" w:rsidTr="0007464D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350.288,71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9</w:t>
            </w:r>
            <w:proofErr w:type="gramEnd"/>
          </w:p>
        </w:tc>
      </w:tr>
      <w:tr w:rsidR="00D151B2" w:rsidRPr="00DD32C7" w:rsidTr="0007464D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04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690.826,10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</w:tr>
      <w:tr w:rsidR="00D151B2" w:rsidRPr="00DD32C7" w:rsidTr="0007464D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11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948.913,63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25</w:t>
            </w:r>
          </w:p>
        </w:tc>
      </w:tr>
      <w:tr w:rsidR="00D151B2" w:rsidRPr="00DD32C7" w:rsidTr="0007464D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18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481.019,29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D151B2" w:rsidRPr="00DD32C7" w:rsidTr="0007464D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25 </w:t>
            </w:r>
            <w:proofErr w:type="gramStart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1.370.445,05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35</w:t>
            </w:r>
          </w:p>
        </w:tc>
      </w:tr>
      <w:tr w:rsidR="00D151B2" w:rsidRPr="00DD32C7" w:rsidTr="0007464D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3.841.492,78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1B2" w:rsidRPr="00DD32C7" w:rsidRDefault="00D151B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D32C7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D151B2" w:rsidRPr="00D151B2" w:rsidRDefault="00D151B2" w:rsidP="00D151B2">
      <w:pPr>
        <w:tabs>
          <w:tab w:val="left" w:pos="5550"/>
        </w:tabs>
        <w:rPr>
          <w:rFonts w:cs="Times New Roman"/>
          <w:szCs w:val="24"/>
        </w:rPr>
      </w:pPr>
    </w:p>
    <w:p w:rsidR="0048501D" w:rsidRDefault="00E71911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DB00F5E" wp14:editId="264A713A">
            <wp:extent cx="5838825" cy="4810125"/>
            <wp:effectExtent l="0" t="0" r="9525" b="9525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71911" w:rsidRDefault="00E71911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2BC871" wp14:editId="0EB56EB8">
                <wp:simplePos x="0" y="0"/>
                <wp:positionH relativeFrom="column">
                  <wp:posOffset>-3810</wp:posOffset>
                </wp:positionH>
                <wp:positionV relativeFrom="paragraph">
                  <wp:posOffset>233681</wp:posOffset>
                </wp:positionV>
                <wp:extent cx="5838825" cy="590550"/>
                <wp:effectExtent l="0" t="0" r="28575" b="1905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302BC1" w:rsidRDefault="00550432" w:rsidP="002D027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No mês de Março, c</w:t>
                            </w:r>
                            <w:r w:rsidRPr="00302BC1">
                              <w:rPr>
                                <w:rFonts w:asciiTheme="minorHAnsi" w:hAnsiTheme="minorHAnsi" w:cstheme="minorHAnsi"/>
                              </w:rPr>
                              <w:t>om um valor equivalente a quase metade do montante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recolhido</w:t>
                            </w:r>
                            <w:r w:rsidRPr="00302BC1">
                              <w:rPr>
                                <w:rFonts w:asciiTheme="minorHAnsi" w:hAnsiTheme="minorHAnsi" w:cstheme="minorHAnsi"/>
                              </w:rPr>
                              <w:t xml:space="preserve"> aparece com 45% do total </w:t>
                            </w:r>
                            <w:proofErr w:type="gramStart"/>
                            <w:r w:rsidRPr="00302BC1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302BC1">
                              <w:rPr>
                                <w:rFonts w:asciiTheme="minorHAnsi" w:hAnsiTheme="minorHAnsi" w:cstheme="minorHAnsi"/>
                              </w:rPr>
                              <w:t xml:space="preserve"> quinta semana (período de 24 à 30)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550432" w:rsidRDefault="00550432" w:rsidP="00E71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.3pt;margin-top:18.4pt;width:459.75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">
                <v:textbox>
                  <w:txbxContent>
                    <w:p w:rsidR="00550432" w:rsidRPr="00302BC1" w:rsidRDefault="00550432" w:rsidP="002D027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No mês de Março, c</w:t>
                      </w:r>
                      <w:r w:rsidRPr="00302BC1">
                        <w:rPr>
                          <w:rFonts w:asciiTheme="minorHAnsi" w:hAnsiTheme="minorHAnsi" w:cstheme="minorHAnsi"/>
                        </w:rPr>
                        <w:t>om um valor equivalente a quase metade do montante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recolhido</w:t>
                      </w:r>
                      <w:r w:rsidRPr="00302BC1">
                        <w:rPr>
                          <w:rFonts w:asciiTheme="minorHAnsi" w:hAnsiTheme="minorHAnsi" w:cstheme="minorHAnsi"/>
                        </w:rPr>
                        <w:t xml:space="preserve"> aparece com 45% do total </w:t>
                      </w:r>
                      <w:proofErr w:type="gramStart"/>
                      <w:r w:rsidRPr="00302BC1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302BC1">
                        <w:rPr>
                          <w:rFonts w:asciiTheme="minorHAnsi" w:hAnsiTheme="minorHAnsi" w:cstheme="minorHAnsi"/>
                        </w:rPr>
                        <w:t xml:space="preserve"> quinta semana (período de 24 à 30)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550432" w:rsidRDefault="00550432" w:rsidP="00E71911"/>
                  </w:txbxContent>
                </v:textbox>
              </v:shape>
            </w:pict>
          </mc:Fallback>
        </mc:AlternateContent>
      </w:r>
    </w:p>
    <w:p w:rsidR="00E71911" w:rsidRDefault="00E71911">
      <w:pPr>
        <w:rPr>
          <w:rFonts w:cs="Times New Roman"/>
          <w:szCs w:val="24"/>
        </w:rPr>
      </w:pPr>
    </w:p>
    <w:p w:rsidR="00E71911" w:rsidRDefault="00E71911">
      <w:pPr>
        <w:rPr>
          <w:rFonts w:cs="Times New Roman"/>
          <w:szCs w:val="24"/>
        </w:rPr>
      </w:pPr>
    </w:p>
    <w:p w:rsidR="00E71911" w:rsidRDefault="00E71911">
      <w:pPr>
        <w:rPr>
          <w:rFonts w:cs="Times New Roman"/>
          <w:szCs w:val="24"/>
        </w:rPr>
      </w:pPr>
    </w:p>
    <w:tbl>
      <w:tblPr>
        <w:tblW w:w="91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4465"/>
        <w:gridCol w:w="2003"/>
      </w:tblGrid>
      <w:tr w:rsidR="007F4B69" w:rsidRPr="001A6013" w:rsidTr="0007464D">
        <w:trPr>
          <w:trHeight w:val="33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7F4B69" w:rsidRPr="001A6013" w:rsidTr="0007464D">
        <w:trPr>
          <w:trHeight w:val="33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634.245,13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</w:tr>
      <w:tr w:rsidR="007F4B69" w:rsidRPr="001A6013" w:rsidTr="0007464D">
        <w:trPr>
          <w:trHeight w:val="33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03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648.476,75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7F4B69" w:rsidRPr="001A6013" w:rsidTr="0007464D">
        <w:trPr>
          <w:trHeight w:val="33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10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663.400,23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</w:tr>
      <w:tr w:rsidR="007F4B69" w:rsidRPr="001A6013" w:rsidTr="0007464D">
        <w:trPr>
          <w:trHeight w:val="33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17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751.946,91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</w:tr>
      <w:tr w:rsidR="007F4B69" w:rsidRPr="001A6013" w:rsidTr="0007464D">
        <w:trPr>
          <w:trHeight w:val="33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24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2.206.723,33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45</w:t>
            </w:r>
          </w:p>
        </w:tc>
      </w:tr>
      <w:tr w:rsidR="007F4B69" w:rsidRPr="001A6013" w:rsidTr="0007464D">
        <w:trPr>
          <w:trHeight w:val="33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31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24.141,11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0,5</w:t>
            </w:r>
          </w:p>
        </w:tc>
      </w:tr>
      <w:tr w:rsidR="007F4B69" w:rsidRPr="001A6013" w:rsidTr="0007464D">
        <w:trPr>
          <w:trHeight w:val="33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4.928.933,46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69" w:rsidRPr="001A6013" w:rsidRDefault="007F4B6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7F4B69" w:rsidRDefault="007F4B69">
      <w:pPr>
        <w:rPr>
          <w:rFonts w:cs="Times New Roman"/>
          <w:szCs w:val="24"/>
        </w:rPr>
      </w:pPr>
    </w:p>
    <w:p w:rsidR="00E71911" w:rsidRDefault="00E71911">
      <w:pPr>
        <w:rPr>
          <w:rFonts w:cs="Times New Roman"/>
          <w:szCs w:val="24"/>
        </w:rPr>
      </w:pPr>
    </w:p>
    <w:p w:rsidR="00E71911" w:rsidRDefault="00E71911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5DA5265C" wp14:editId="23BD74B6">
            <wp:extent cx="5905500" cy="4762500"/>
            <wp:effectExtent l="0" t="0" r="19050" b="1905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71911" w:rsidRDefault="00E71911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816875" wp14:editId="3F911CB5">
                <wp:simplePos x="0" y="0"/>
                <wp:positionH relativeFrom="column">
                  <wp:posOffset>-3810</wp:posOffset>
                </wp:positionH>
                <wp:positionV relativeFrom="paragraph">
                  <wp:posOffset>262255</wp:posOffset>
                </wp:positionV>
                <wp:extent cx="5905500" cy="619125"/>
                <wp:effectExtent l="0" t="0" r="19050" b="28575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6D2C2A" w:rsidRDefault="00550432" w:rsidP="00E40D2F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2C2A">
                              <w:rPr>
                                <w:rFonts w:asciiTheme="minorHAnsi" w:hAnsiTheme="minorHAnsi" w:cstheme="minorHAnsi"/>
                              </w:rPr>
                              <w:t xml:space="preserve">No mês de abril </w:t>
                            </w:r>
                            <w:proofErr w:type="gramStart"/>
                            <w:r w:rsidRPr="006D2C2A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6D2C2A">
                              <w:rPr>
                                <w:rFonts w:asciiTheme="minorHAnsi" w:hAnsiTheme="minorHAnsi" w:cstheme="minorHAnsi"/>
                              </w:rPr>
                              <w:t xml:space="preserve"> quarta semana (período de 14 à 27) registrou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um maior índice de arrecadação (27%).</w:t>
                            </w:r>
                          </w:p>
                          <w:p w:rsidR="00550432" w:rsidRDefault="00550432" w:rsidP="00E71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.3pt;margin-top:20.65pt;width:46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">
                <v:textbox>
                  <w:txbxContent>
                    <w:p w:rsidR="00550432" w:rsidRPr="006D2C2A" w:rsidRDefault="00550432" w:rsidP="00E40D2F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6D2C2A">
                        <w:rPr>
                          <w:rFonts w:asciiTheme="minorHAnsi" w:hAnsiTheme="minorHAnsi" w:cstheme="minorHAnsi"/>
                        </w:rPr>
                        <w:t xml:space="preserve">No mês de abril </w:t>
                      </w:r>
                      <w:proofErr w:type="gramStart"/>
                      <w:r w:rsidRPr="006D2C2A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6D2C2A">
                        <w:rPr>
                          <w:rFonts w:asciiTheme="minorHAnsi" w:hAnsiTheme="minorHAnsi" w:cstheme="minorHAnsi"/>
                        </w:rPr>
                        <w:t xml:space="preserve"> quarta semana (período de 14 à 27) registrou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um maior índice de arrecadação (27%).</w:t>
                      </w:r>
                    </w:p>
                    <w:p w:rsidR="00550432" w:rsidRDefault="00550432" w:rsidP="00E71911"/>
                  </w:txbxContent>
                </v:textbox>
              </v:shape>
            </w:pict>
          </mc:Fallback>
        </mc:AlternateContent>
      </w:r>
    </w:p>
    <w:p w:rsidR="00E71911" w:rsidRDefault="00E71911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</w:p>
    <w:tbl>
      <w:tblPr>
        <w:tblW w:w="91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4351"/>
        <w:gridCol w:w="1696"/>
      </w:tblGrid>
      <w:tr w:rsidR="00985850" w:rsidRPr="001A6013" w:rsidTr="0007464D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985850" w:rsidRPr="001A6013" w:rsidTr="0007464D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1.005.629,90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</w:tr>
      <w:tr w:rsidR="00985850" w:rsidRPr="001A6013" w:rsidTr="0007464D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07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725.370,63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</w:tr>
      <w:tr w:rsidR="00985850" w:rsidRPr="001A6013" w:rsidTr="0007464D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14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770.111,55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</w:tr>
      <w:tr w:rsidR="00985850" w:rsidRPr="001A6013" w:rsidTr="0007464D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1.350.767,49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27</w:t>
            </w:r>
          </w:p>
        </w:tc>
      </w:tr>
      <w:tr w:rsidR="00985850" w:rsidRPr="001A6013" w:rsidTr="0007464D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28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1.088.400,31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22</w:t>
            </w:r>
          </w:p>
        </w:tc>
      </w:tr>
      <w:tr w:rsidR="00985850" w:rsidRPr="001A6013" w:rsidTr="0007464D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4.940.279,88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850" w:rsidRPr="001A6013" w:rsidRDefault="0098585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190A56" w:rsidRDefault="00190A56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</w:p>
    <w:p w:rsidR="001A5268" w:rsidRDefault="00190A56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0DE31EF" wp14:editId="472E84B3">
            <wp:extent cx="5876925" cy="4743450"/>
            <wp:effectExtent l="0" t="0" r="9525" b="19050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90A56" w:rsidRDefault="00190A56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2EA2C4" wp14:editId="362716F0">
                <wp:simplePos x="0" y="0"/>
                <wp:positionH relativeFrom="column">
                  <wp:posOffset>-3810</wp:posOffset>
                </wp:positionH>
                <wp:positionV relativeFrom="paragraph">
                  <wp:posOffset>195580</wp:posOffset>
                </wp:positionV>
                <wp:extent cx="5876925" cy="495300"/>
                <wp:effectExtent l="0" t="0" r="28575" b="19050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6B10E7" w:rsidRDefault="00550432" w:rsidP="00F56E2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B10E7">
                              <w:rPr>
                                <w:rFonts w:asciiTheme="minorHAnsi" w:hAnsiTheme="minorHAnsi" w:cstheme="minorHAnsi"/>
                              </w:rPr>
                              <w:t xml:space="preserve">No mês de maio com 36,9% do total arrecadado está </w:t>
                            </w:r>
                            <w:proofErr w:type="gramStart"/>
                            <w:r w:rsidRPr="006B10E7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6B10E7">
                              <w:rPr>
                                <w:rFonts w:asciiTheme="minorHAnsi" w:hAnsiTheme="minorHAnsi" w:cstheme="minorHAnsi"/>
                              </w:rPr>
                              <w:t xml:space="preserve"> quinta semana (período de 26 à 31).</w:t>
                            </w:r>
                          </w:p>
                          <w:p w:rsidR="00550432" w:rsidRDefault="00550432" w:rsidP="00190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.3pt;margin-top:15.4pt;width:462.75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">
                <v:textbox>
                  <w:txbxContent>
                    <w:p w:rsidR="00550432" w:rsidRPr="006B10E7" w:rsidRDefault="00550432" w:rsidP="00F56E2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B10E7">
                        <w:rPr>
                          <w:rFonts w:asciiTheme="minorHAnsi" w:hAnsiTheme="minorHAnsi" w:cstheme="minorHAnsi"/>
                        </w:rPr>
                        <w:t xml:space="preserve">No mês de maio com 36,9% do total arrecadado está </w:t>
                      </w:r>
                      <w:proofErr w:type="gramStart"/>
                      <w:r w:rsidRPr="006B10E7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6B10E7">
                        <w:rPr>
                          <w:rFonts w:asciiTheme="minorHAnsi" w:hAnsiTheme="minorHAnsi" w:cstheme="minorHAnsi"/>
                        </w:rPr>
                        <w:t xml:space="preserve"> quinta semana (período de 26 à 31).</w:t>
                      </w:r>
                    </w:p>
                    <w:p w:rsidR="00550432" w:rsidRDefault="00550432" w:rsidP="00190A56"/>
                  </w:txbxContent>
                </v:textbox>
              </v:shape>
            </w:pict>
          </mc:Fallback>
        </mc:AlternateContent>
      </w:r>
    </w:p>
    <w:p w:rsidR="00190A56" w:rsidRDefault="00190A56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4009"/>
        <w:gridCol w:w="2026"/>
      </w:tblGrid>
      <w:tr w:rsidR="00E15188" w:rsidRPr="001A6013" w:rsidTr="0007464D">
        <w:trPr>
          <w:trHeight w:val="33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E15188" w:rsidRPr="001A6013" w:rsidTr="0007464D">
        <w:trPr>
          <w:trHeight w:val="3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1.089.984,31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</w:tr>
      <w:tr w:rsidR="00E15188" w:rsidRPr="001A6013" w:rsidTr="0007464D">
        <w:trPr>
          <w:trHeight w:val="3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05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692.710,62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E15188" w:rsidRPr="001A6013" w:rsidTr="0007464D">
        <w:trPr>
          <w:trHeight w:val="3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12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698.914,57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13,1</w:t>
            </w:r>
          </w:p>
        </w:tc>
      </w:tr>
      <w:tr w:rsidR="00E15188" w:rsidRPr="001A6013" w:rsidTr="0007464D">
        <w:trPr>
          <w:trHeight w:val="3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19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933.532,88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</w:tr>
      <w:tr w:rsidR="00E15188" w:rsidRPr="001A6013" w:rsidTr="0007464D">
        <w:trPr>
          <w:trHeight w:val="3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26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1.927.386,45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36,9</w:t>
            </w:r>
          </w:p>
        </w:tc>
      </w:tr>
      <w:tr w:rsidR="00E15188" w:rsidRPr="001A6013" w:rsidTr="0007464D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5.342.528,83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88" w:rsidRPr="001A6013" w:rsidRDefault="00E1518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190A56" w:rsidRDefault="00190A56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5E0ADC5A" wp14:editId="61B4424F">
            <wp:extent cx="5876925" cy="4733925"/>
            <wp:effectExtent l="0" t="0" r="9525" b="9525"/>
            <wp:docPr id="288" name="Gráfico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063B7" w:rsidRDefault="000063B7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B2E859" wp14:editId="4D888343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5876925" cy="581025"/>
                <wp:effectExtent l="0" t="0" r="28575" b="28575"/>
                <wp:wrapNone/>
                <wp:docPr id="2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Default="00550432" w:rsidP="00F56E2C">
                            <w:r>
                              <w:t xml:space="preserve">Com uma enorme diferença de valores foi registrada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quinta semana (</w:t>
                            </w:r>
                            <w:r w:rsidRPr="006D2C2A">
                              <w:rPr>
                                <w:rFonts w:asciiTheme="minorHAnsi" w:hAnsiTheme="minorHAnsi" w:cstheme="minorHAnsi"/>
                              </w:rPr>
                              <w:t xml:space="preserve">(período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de 23 </w:t>
                            </w:r>
                            <w:r w:rsidRPr="006D2C2A">
                              <w:rPr>
                                <w:rFonts w:asciiTheme="minorHAnsi" w:hAnsiTheme="minorHAnsi" w:cstheme="minorHAnsi"/>
                              </w:rPr>
                              <w:t xml:space="preserve">à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29) com 45% do total arrecadado durante o mês de Junho.</w:t>
                            </w:r>
                          </w:p>
                          <w:p w:rsidR="00550432" w:rsidRDefault="00550432" w:rsidP="00190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.3pt;margin-top:15.75pt;width:462.75pt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">
                <v:textbox>
                  <w:txbxContent>
                    <w:p w:rsidR="00550432" w:rsidRDefault="00550432" w:rsidP="00F56E2C">
                      <w:r>
                        <w:t xml:space="preserve">Com uma enorme diferença de valores foi registrada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quinta semana (</w:t>
                      </w:r>
                      <w:r w:rsidRPr="006D2C2A">
                        <w:rPr>
                          <w:rFonts w:asciiTheme="minorHAnsi" w:hAnsiTheme="minorHAnsi" w:cstheme="minorHAnsi"/>
                        </w:rPr>
                        <w:t xml:space="preserve">(período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de 23 </w:t>
                      </w:r>
                      <w:r w:rsidRPr="006D2C2A">
                        <w:rPr>
                          <w:rFonts w:asciiTheme="minorHAnsi" w:hAnsiTheme="minorHAnsi" w:cstheme="minorHAnsi"/>
                        </w:rPr>
                        <w:t xml:space="preserve">à </w:t>
                      </w:r>
                      <w:r>
                        <w:rPr>
                          <w:rFonts w:asciiTheme="minorHAnsi" w:hAnsiTheme="minorHAnsi" w:cstheme="minorHAnsi"/>
                        </w:rPr>
                        <w:t>29) com 45% do total arrecadado durante o mês de Junho.</w:t>
                      </w:r>
                    </w:p>
                    <w:p w:rsidR="00550432" w:rsidRDefault="00550432" w:rsidP="00190A56"/>
                  </w:txbxContent>
                </v:textbox>
              </v:shape>
            </w:pict>
          </mc:Fallback>
        </mc:AlternateContent>
      </w:r>
    </w:p>
    <w:p w:rsidR="000063B7" w:rsidRDefault="000063B7">
      <w:pPr>
        <w:rPr>
          <w:rFonts w:cs="Times New Roman"/>
          <w:szCs w:val="24"/>
        </w:rPr>
      </w:pPr>
    </w:p>
    <w:p w:rsidR="00190A56" w:rsidRDefault="00190A56">
      <w:pPr>
        <w:rPr>
          <w:rFonts w:cs="Times New Roman"/>
          <w:szCs w:val="24"/>
        </w:rPr>
      </w:pPr>
    </w:p>
    <w:p w:rsidR="000063B7" w:rsidRDefault="000063B7">
      <w:pPr>
        <w:rPr>
          <w:rFonts w:cs="Times New Roman"/>
          <w:szCs w:val="24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4193"/>
        <w:gridCol w:w="2011"/>
      </w:tblGrid>
      <w:tr w:rsidR="00404F58" w:rsidRPr="001A6013" w:rsidTr="0007464D">
        <w:trPr>
          <w:trHeight w:val="33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404F58" w:rsidRPr="001A6013" w:rsidTr="0007464D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593.987,10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11</w:t>
            </w:r>
          </w:p>
        </w:tc>
      </w:tr>
      <w:tr w:rsidR="00404F58" w:rsidRPr="001A6013" w:rsidTr="0007464D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02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669.800,49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12,5</w:t>
            </w:r>
          </w:p>
        </w:tc>
      </w:tr>
      <w:tr w:rsidR="00404F58" w:rsidRPr="001A6013" w:rsidTr="0007464D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09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642.104,77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</w:tr>
      <w:tr w:rsidR="00404F58" w:rsidRPr="001A6013" w:rsidTr="0007464D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16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992.811,40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18,5</w:t>
            </w:r>
          </w:p>
        </w:tc>
      </w:tr>
      <w:tr w:rsidR="00404F58" w:rsidRPr="001A6013" w:rsidTr="0007464D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23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2.438.154,64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45</w:t>
            </w:r>
          </w:p>
        </w:tc>
      </w:tr>
      <w:tr w:rsidR="00404F58" w:rsidRPr="001A6013" w:rsidTr="0007464D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30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49.701,24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</w:t>
            </w:r>
            <w:proofErr w:type="gramEnd"/>
          </w:p>
        </w:tc>
      </w:tr>
      <w:tr w:rsidR="00404F58" w:rsidRPr="001A6013" w:rsidTr="0007464D">
        <w:trPr>
          <w:trHeight w:val="33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5.386.559,64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F58" w:rsidRPr="001A6013" w:rsidRDefault="00404F58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0063B7" w:rsidRDefault="000063B7">
      <w:pPr>
        <w:rPr>
          <w:rFonts w:cs="Times New Roman"/>
          <w:szCs w:val="24"/>
        </w:rPr>
      </w:pPr>
    </w:p>
    <w:p w:rsidR="001A5268" w:rsidRDefault="000063B7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49A439D" wp14:editId="0D20C00B">
            <wp:extent cx="5876925" cy="4724400"/>
            <wp:effectExtent l="0" t="0" r="9525" b="19050"/>
            <wp:docPr id="290" name="Gráfico 2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063B7" w:rsidRDefault="000063B7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286A2B" wp14:editId="3A7DC13F">
                <wp:simplePos x="0" y="0"/>
                <wp:positionH relativeFrom="column">
                  <wp:posOffset>-3810</wp:posOffset>
                </wp:positionH>
                <wp:positionV relativeFrom="paragraph">
                  <wp:posOffset>176530</wp:posOffset>
                </wp:positionV>
                <wp:extent cx="5876925" cy="609600"/>
                <wp:effectExtent l="0" t="0" r="28575" b="19050"/>
                <wp:wrapNone/>
                <wp:docPr id="2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6B10E7" w:rsidRDefault="00550432" w:rsidP="00CA4272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B10E7">
                              <w:rPr>
                                <w:rFonts w:asciiTheme="minorHAnsi" w:hAnsiTheme="minorHAnsi" w:cstheme="minorHAnsi"/>
                              </w:rPr>
                              <w:t xml:space="preserve">Durante o mês de Julho podemos observar que cerca de 30% da arrecadação estava localizada na quinta semana (período de 28 </w:t>
                            </w:r>
                            <w:proofErr w:type="gramStart"/>
                            <w:r w:rsidRPr="006B10E7">
                              <w:rPr>
                                <w:rFonts w:asciiTheme="minorHAnsi" w:hAnsiTheme="minorHAnsi" w:cstheme="minorHAnsi"/>
                              </w:rPr>
                              <w:t>à</w:t>
                            </w:r>
                            <w:proofErr w:type="gramEnd"/>
                            <w:r w:rsidRPr="006B10E7">
                              <w:rPr>
                                <w:rFonts w:asciiTheme="minorHAnsi" w:hAnsiTheme="minorHAnsi" w:cstheme="minorHAnsi"/>
                              </w:rPr>
                              <w:t xml:space="preserve"> 31).</w:t>
                            </w:r>
                          </w:p>
                          <w:p w:rsidR="00550432" w:rsidRDefault="00550432" w:rsidP="00006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.3pt;margin-top:13.9pt;width:462.75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">
                <v:textbox>
                  <w:txbxContent>
                    <w:p w:rsidR="00550432" w:rsidRPr="006B10E7" w:rsidRDefault="00550432" w:rsidP="00CA4272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6B10E7">
                        <w:rPr>
                          <w:rFonts w:asciiTheme="minorHAnsi" w:hAnsiTheme="minorHAnsi" w:cstheme="minorHAnsi"/>
                        </w:rPr>
                        <w:t xml:space="preserve">Durante o mês de Julho podemos observar que cerca de 30% da arrecadação estava localizada na quinta semana (período de 28 </w:t>
                      </w:r>
                      <w:proofErr w:type="gramStart"/>
                      <w:r w:rsidRPr="006B10E7">
                        <w:rPr>
                          <w:rFonts w:asciiTheme="minorHAnsi" w:hAnsiTheme="minorHAnsi" w:cstheme="minorHAnsi"/>
                        </w:rPr>
                        <w:t>à</w:t>
                      </w:r>
                      <w:proofErr w:type="gramEnd"/>
                      <w:r w:rsidRPr="006B10E7">
                        <w:rPr>
                          <w:rFonts w:asciiTheme="minorHAnsi" w:hAnsiTheme="minorHAnsi" w:cstheme="minorHAnsi"/>
                        </w:rPr>
                        <w:t xml:space="preserve"> 31).</w:t>
                      </w:r>
                    </w:p>
                    <w:p w:rsidR="00550432" w:rsidRDefault="00550432" w:rsidP="000063B7"/>
                  </w:txbxContent>
                </v:textbox>
              </v:shape>
            </w:pict>
          </mc:Fallback>
        </mc:AlternateContent>
      </w:r>
    </w:p>
    <w:p w:rsidR="000063B7" w:rsidRDefault="000063B7">
      <w:pPr>
        <w:rPr>
          <w:rFonts w:cs="Times New Roman"/>
          <w:szCs w:val="24"/>
        </w:rPr>
      </w:pPr>
    </w:p>
    <w:p w:rsidR="00AA77A2" w:rsidRDefault="00AA77A2">
      <w:pPr>
        <w:rPr>
          <w:rFonts w:cs="Times New Roman"/>
          <w:szCs w:val="24"/>
        </w:rPr>
      </w:pPr>
    </w:p>
    <w:p w:rsidR="00AA77A2" w:rsidRDefault="00AA77A2">
      <w:pPr>
        <w:rPr>
          <w:rFonts w:cs="Times New Roman"/>
          <w:szCs w:val="24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685"/>
        <w:gridCol w:w="2977"/>
      </w:tblGrid>
      <w:tr w:rsidR="00045F32" w:rsidRPr="001A6013" w:rsidTr="00045F32">
        <w:trPr>
          <w:trHeight w:val="33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045F32" w:rsidRPr="001A6013" w:rsidTr="00045F32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1.591.785,50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24</w:t>
            </w:r>
          </w:p>
        </w:tc>
      </w:tr>
      <w:tr w:rsidR="00045F32" w:rsidRPr="001A6013" w:rsidTr="00045F32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07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707.761,79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11</w:t>
            </w:r>
          </w:p>
        </w:tc>
      </w:tr>
      <w:tr w:rsidR="00045F32" w:rsidRPr="001A6013" w:rsidTr="00045F32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14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895.021,77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045F32" w:rsidRPr="001A6013" w:rsidTr="00045F32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1.447.436,57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22</w:t>
            </w:r>
          </w:p>
        </w:tc>
      </w:tr>
      <w:tr w:rsidR="00045F32" w:rsidRPr="001A6013" w:rsidTr="00045F32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28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2.026.675,20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30</w:t>
            </w:r>
          </w:p>
        </w:tc>
      </w:tr>
      <w:tr w:rsidR="00045F32" w:rsidRPr="001A6013" w:rsidTr="00045F32">
        <w:trPr>
          <w:trHeight w:val="3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6.668.680,83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2" w:rsidRPr="001A6013" w:rsidRDefault="00045F3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AA77A2" w:rsidRDefault="00AA77A2">
      <w:pPr>
        <w:rPr>
          <w:rFonts w:cs="Times New Roman"/>
          <w:szCs w:val="24"/>
        </w:rPr>
      </w:pPr>
    </w:p>
    <w:p w:rsidR="00AA77A2" w:rsidRDefault="00AA77A2">
      <w:pPr>
        <w:rPr>
          <w:rFonts w:cs="Times New Roman"/>
          <w:szCs w:val="24"/>
        </w:rPr>
      </w:pPr>
    </w:p>
    <w:p w:rsidR="00AA77A2" w:rsidRDefault="00AA77A2">
      <w:pPr>
        <w:rPr>
          <w:rFonts w:cs="Times New Roman"/>
          <w:szCs w:val="24"/>
        </w:rPr>
      </w:pPr>
    </w:p>
    <w:p w:rsidR="00AA77A2" w:rsidRDefault="00342E36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25361229" wp14:editId="266384FD">
            <wp:extent cx="5876925" cy="4953000"/>
            <wp:effectExtent l="0" t="0" r="9525" b="1905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42E36" w:rsidRDefault="00342E36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00008B" wp14:editId="3921AEC9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876925" cy="1403985"/>
                <wp:effectExtent l="0" t="0" r="28575" b="2540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C64F7C" w:rsidRDefault="00550432" w:rsidP="00342E3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64F7C">
                              <w:rPr>
                                <w:rFonts w:asciiTheme="minorHAnsi" w:hAnsiTheme="minorHAnsi" w:cstheme="minorHAnsi"/>
                              </w:rPr>
                              <w:t xml:space="preserve">A quinta semana do mês de Agosto apresenta uma grande diferença em relação às demais. </w:t>
                            </w:r>
                            <w:proofErr w:type="gramStart"/>
                            <w:r w:rsidRPr="00C64F7C">
                              <w:rPr>
                                <w:rFonts w:asciiTheme="minorHAnsi" w:hAnsiTheme="minorHAnsi" w:cstheme="minorHAnsi"/>
                              </w:rPr>
                              <w:t>Cerca de 47</w:t>
                            </w:r>
                            <w:proofErr w:type="gramEnd"/>
                            <w:r w:rsidRPr="00C64F7C">
                              <w:rPr>
                                <w:rFonts w:asciiTheme="minorHAnsi" w:hAnsiTheme="minorHAnsi" w:cstheme="minorHAnsi"/>
                              </w:rPr>
                              <w:t>% do total arrecada é o registrado durante o período de 25 à 31.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.3pt;margin-top:13.6pt;width:462.75pt;height:11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">
                <v:textbox style="mso-fit-shape-to-text:t">
                  <w:txbxContent>
                    <w:p w:rsidR="00550432" w:rsidRPr="00C64F7C" w:rsidRDefault="00550432" w:rsidP="00342E3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64F7C">
                        <w:rPr>
                          <w:rFonts w:asciiTheme="minorHAnsi" w:hAnsiTheme="minorHAnsi" w:cstheme="minorHAnsi"/>
                        </w:rPr>
                        <w:t xml:space="preserve">A quinta semana do mês de Agosto apresenta uma grande diferença em relação às demais. </w:t>
                      </w:r>
                      <w:proofErr w:type="gramStart"/>
                      <w:r w:rsidRPr="00C64F7C">
                        <w:rPr>
                          <w:rFonts w:asciiTheme="minorHAnsi" w:hAnsiTheme="minorHAnsi" w:cstheme="minorHAnsi"/>
                        </w:rPr>
                        <w:t>Cerca de 47</w:t>
                      </w:r>
                      <w:proofErr w:type="gramEnd"/>
                      <w:r w:rsidRPr="00C64F7C">
                        <w:rPr>
                          <w:rFonts w:asciiTheme="minorHAnsi" w:hAnsiTheme="minorHAnsi" w:cstheme="minorHAnsi"/>
                        </w:rPr>
                        <w:t>% do total arrecada é o registrado durante o período de 25 à 31.</w:t>
                      </w:r>
                    </w:p>
                  </w:txbxContent>
                </v:textbox>
              </v:shape>
            </w:pict>
          </mc:Fallback>
        </mc:AlternateContent>
      </w:r>
    </w:p>
    <w:p w:rsidR="00342E36" w:rsidRDefault="00342E36">
      <w:pPr>
        <w:rPr>
          <w:rFonts w:cs="Times New Roman"/>
          <w:szCs w:val="24"/>
        </w:rPr>
      </w:pPr>
    </w:p>
    <w:p w:rsidR="006B538B" w:rsidRDefault="006B538B">
      <w:pPr>
        <w:rPr>
          <w:rFonts w:cs="Times New Roman"/>
          <w:szCs w:val="24"/>
        </w:rPr>
      </w:pPr>
    </w:p>
    <w:p w:rsidR="006B538B" w:rsidRDefault="006B538B">
      <w:pPr>
        <w:rPr>
          <w:rFonts w:cs="Times New Roman"/>
          <w:szCs w:val="24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260"/>
        <w:gridCol w:w="3402"/>
      </w:tblGrid>
      <w:tr w:rsidR="00877272" w:rsidRPr="001A6013" w:rsidTr="00877272">
        <w:trPr>
          <w:trHeight w:val="3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877272" w:rsidRPr="001A6013" w:rsidTr="00877272">
        <w:trPr>
          <w:trHeight w:val="3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1.171.042,99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877272" w:rsidRPr="001A6013" w:rsidTr="00877272">
        <w:trPr>
          <w:trHeight w:val="3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04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797.921,12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9</w:t>
            </w:r>
            <w:proofErr w:type="gramEnd"/>
          </w:p>
        </w:tc>
      </w:tr>
      <w:tr w:rsidR="00877272" w:rsidRPr="001A6013" w:rsidTr="00877272">
        <w:trPr>
          <w:trHeight w:val="3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1.206.885,30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</w:tr>
      <w:tr w:rsidR="00877272" w:rsidRPr="001A6013" w:rsidTr="00877272">
        <w:trPr>
          <w:trHeight w:val="3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18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1.478.452,29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</w:tr>
      <w:tr w:rsidR="00877272" w:rsidRPr="001A6013" w:rsidTr="00877272">
        <w:trPr>
          <w:trHeight w:val="3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25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4.119.873,64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47</w:t>
            </w:r>
          </w:p>
        </w:tc>
      </w:tr>
      <w:tr w:rsidR="00877272" w:rsidRPr="001A6013" w:rsidTr="00877272">
        <w:trPr>
          <w:trHeight w:val="3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8.774.175,34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2" w:rsidRPr="001A6013" w:rsidRDefault="00877272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6B538B" w:rsidRDefault="006B538B">
      <w:pPr>
        <w:rPr>
          <w:rFonts w:cs="Times New Roman"/>
          <w:szCs w:val="24"/>
        </w:rPr>
      </w:pPr>
    </w:p>
    <w:p w:rsidR="006B538B" w:rsidRDefault="006B538B">
      <w:pPr>
        <w:rPr>
          <w:rFonts w:cs="Times New Roman"/>
          <w:szCs w:val="24"/>
        </w:rPr>
      </w:pPr>
    </w:p>
    <w:p w:rsidR="006B538B" w:rsidRDefault="006B538B">
      <w:pPr>
        <w:rPr>
          <w:rFonts w:cs="Times New Roman"/>
          <w:szCs w:val="24"/>
        </w:rPr>
      </w:pPr>
    </w:p>
    <w:p w:rsidR="006B538B" w:rsidRDefault="006B538B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3452654" wp14:editId="7EDC34AF">
            <wp:extent cx="5857875" cy="4848225"/>
            <wp:effectExtent l="0" t="0" r="9525" b="9525"/>
            <wp:docPr id="292" name="Gráfico 2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B538B" w:rsidRDefault="006B538B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617DF4" wp14:editId="3D29CFE2">
                <wp:simplePos x="0" y="0"/>
                <wp:positionH relativeFrom="column">
                  <wp:posOffset>-22860</wp:posOffset>
                </wp:positionH>
                <wp:positionV relativeFrom="paragraph">
                  <wp:posOffset>258445</wp:posOffset>
                </wp:positionV>
                <wp:extent cx="5876925" cy="1403985"/>
                <wp:effectExtent l="0" t="0" r="28575" b="25400"/>
                <wp:wrapNone/>
                <wp:docPr id="2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9526B7" w:rsidRDefault="00550432" w:rsidP="006B538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No</w:t>
                            </w:r>
                            <w:r w:rsidRPr="009526B7">
                              <w:rPr>
                                <w:rFonts w:asciiTheme="minorHAnsi" w:hAnsiTheme="minorHAnsi" w:cstheme="minorHAnsi"/>
                              </w:rPr>
                              <w:t xml:space="preserve"> mês de Setembro </w:t>
                            </w:r>
                            <w:proofErr w:type="gramStart"/>
                            <w:r w:rsidRPr="009526B7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9526B7">
                              <w:rPr>
                                <w:rFonts w:asciiTheme="minorHAnsi" w:hAnsiTheme="minorHAnsi" w:cstheme="minorHAnsi"/>
                              </w:rPr>
                              <w:t xml:space="preserve"> quarta semana (período de 22 à 28) é destaque no total arrecadado com 52%.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1.8pt;margin-top:20.35pt;width:462.75pt;height:11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">
                <v:textbox style="mso-fit-shape-to-text:t">
                  <w:txbxContent>
                    <w:p w:rsidR="00550432" w:rsidRPr="009526B7" w:rsidRDefault="00550432" w:rsidP="006B538B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No</w:t>
                      </w:r>
                      <w:r w:rsidRPr="009526B7">
                        <w:rPr>
                          <w:rFonts w:asciiTheme="minorHAnsi" w:hAnsiTheme="minorHAnsi" w:cstheme="minorHAnsi"/>
                        </w:rPr>
                        <w:t xml:space="preserve"> mês de Setembro </w:t>
                      </w:r>
                      <w:proofErr w:type="gramStart"/>
                      <w:r w:rsidRPr="009526B7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9526B7">
                        <w:rPr>
                          <w:rFonts w:asciiTheme="minorHAnsi" w:hAnsiTheme="minorHAnsi" w:cstheme="minorHAnsi"/>
                        </w:rPr>
                        <w:t xml:space="preserve"> quarta semana (período de 22 à 28) é destaque no total arrecadado com 52%.</w:t>
                      </w:r>
                    </w:p>
                  </w:txbxContent>
                </v:textbox>
              </v:shape>
            </w:pict>
          </mc:Fallback>
        </mc:AlternateContent>
      </w:r>
    </w:p>
    <w:p w:rsidR="006B538B" w:rsidRDefault="006B538B">
      <w:pPr>
        <w:rPr>
          <w:rFonts w:cs="Times New Roman"/>
          <w:szCs w:val="24"/>
        </w:rPr>
      </w:pPr>
    </w:p>
    <w:p w:rsidR="006B538B" w:rsidRDefault="006B538B">
      <w:pPr>
        <w:rPr>
          <w:rFonts w:cs="Times New Roman"/>
          <w:szCs w:val="24"/>
        </w:rPr>
      </w:pPr>
    </w:p>
    <w:p w:rsidR="000A1BCF" w:rsidRDefault="000A1BCF">
      <w:pPr>
        <w:rPr>
          <w:rFonts w:cs="Times New Roman"/>
          <w:szCs w:val="24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544"/>
        <w:gridCol w:w="2268"/>
      </w:tblGrid>
      <w:tr w:rsidR="000A1BCF" w:rsidRPr="001A6013" w:rsidTr="000A1BCF">
        <w:trPr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0A1BCF" w:rsidRPr="001A6013" w:rsidTr="000A1BCF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1.882.625,60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22</w:t>
            </w:r>
          </w:p>
        </w:tc>
      </w:tr>
      <w:tr w:rsidR="000A1BCF" w:rsidRPr="001A6013" w:rsidTr="000A1BCF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08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1.009.333,57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</w:tr>
      <w:tr w:rsidR="000A1BCF" w:rsidRPr="001A6013" w:rsidTr="000A1BCF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15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1.050.373,21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0A1BCF" w:rsidRPr="001A6013" w:rsidTr="000A1BCF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22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4.416.525,07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52</w:t>
            </w:r>
          </w:p>
        </w:tc>
      </w:tr>
      <w:tr w:rsidR="000A1BCF" w:rsidRPr="001A6013" w:rsidTr="000A1BCF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29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107.796,59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</w:t>
            </w:r>
            <w:proofErr w:type="gramEnd"/>
          </w:p>
        </w:tc>
      </w:tr>
      <w:tr w:rsidR="000A1BCF" w:rsidRPr="001A6013" w:rsidTr="000A1BCF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8.466.654,04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BCF" w:rsidRPr="001A6013" w:rsidRDefault="000A1BC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DD4700" w:rsidRDefault="00DD4700">
      <w:pPr>
        <w:rPr>
          <w:rFonts w:cs="Times New Roman"/>
          <w:szCs w:val="24"/>
        </w:rPr>
      </w:pPr>
    </w:p>
    <w:p w:rsidR="00DD4700" w:rsidRDefault="00DD4700">
      <w:pPr>
        <w:rPr>
          <w:rFonts w:cs="Times New Roman"/>
          <w:szCs w:val="24"/>
        </w:rPr>
      </w:pPr>
    </w:p>
    <w:p w:rsidR="00DD4700" w:rsidRDefault="00DD4700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1E76AF5F" wp14:editId="4A328E74">
            <wp:extent cx="5905500" cy="4867275"/>
            <wp:effectExtent l="0" t="0" r="19050" b="9525"/>
            <wp:docPr id="294" name="Gráfico 2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D4700" w:rsidRDefault="004917D3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B610CA" wp14:editId="6FAF0E51">
                <wp:simplePos x="0" y="0"/>
                <wp:positionH relativeFrom="column">
                  <wp:posOffset>-3810</wp:posOffset>
                </wp:positionH>
                <wp:positionV relativeFrom="paragraph">
                  <wp:posOffset>224155</wp:posOffset>
                </wp:positionV>
                <wp:extent cx="5876925" cy="561975"/>
                <wp:effectExtent l="0" t="0" r="28575" b="28575"/>
                <wp:wrapNone/>
                <wp:docPr id="2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502D11" w:rsidRDefault="00550432" w:rsidP="00DD470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502D11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502D11">
                              <w:rPr>
                                <w:rFonts w:asciiTheme="minorHAnsi" w:hAnsiTheme="minorHAnsi" w:cstheme="minorHAnsi"/>
                              </w:rPr>
                              <w:t xml:space="preserve"> primeira semana (período de 01 à 05) alcançou uma maior arrecadação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em relação às demais, cerca de 42%.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.3pt;margin-top:17.65pt;width:462.7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">
                <v:textbox>
                  <w:txbxContent>
                    <w:p w:rsidR="00550432" w:rsidRPr="00502D11" w:rsidRDefault="00550432" w:rsidP="00DD4700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502D11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502D11">
                        <w:rPr>
                          <w:rFonts w:asciiTheme="minorHAnsi" w:hAnsiTheme="minorHAnsi" w:cstheme="minorHAnsi"/>
                        </w:rPr>
                        <w:t xml:space="preserve"> primeira semana (período de 01 à 05) alcançou uma maior arrecadação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em relação às demais, cerca de 42%.</w:t>
                      </w:r>
                    </w:p>
                  </w:txbxContent>
                </v:textbox>
              </v:shape>
            </w:pict>
          </mc:Fallback>
        </mc:AlternateContent>
      </w:r>
    </w:p>
    <w:p w:rsidR="004917D3" w:rsidRDefault="004917D3">
      <w:pPr>
        <w:rPr>
          <w:rFonts w:cs="Times New Roman"/>
          <w:szCs w:val="24"/>
        </w:rPr>
      </w:pPr>
    </w:p>
    <w:p w:rsidR="00502D11" w:rsidRDefault="00502D11">
      <w:pPr>
        <w:rPr>
          <w:rFonts w:cs="Times New Roman"/>
          <w:szCs w:val="24"/>
        </w:rPr>
      </w:pPr>
    </w:p>
    <w:p w:rsidR="001F0C9C" w:rsidRDefault="001F0C9C">
      <w:pPr>
        <w:rPr>
          <w:rFonts w:cs="Times New Roman"/>
          <w:szCs w:val="24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969"/>
        <w:gridCol w:w="1984"/>
      </w:tblGrid>
      <w:tr w:rsidR="001F0C9C" w:rsidRPr="001A6013" w:rsidTr="001F0C9C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ind w:left="-70" w:firstLine="70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1F0C9C" w:rsidRPr="001A6013" w:rsidTr="001F0C9C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2.757.234,70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42</w:t>
            </w:r>
          </w:p>
        </w:tc>
      </w:tr>
      <w:tr w:rsidR="001F0C9C" w:rsidRPr="001A6013" w:rsidTr="001F0C9C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06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741.795,76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11</w:t>
            </w:r>
          </w:p>
        </w:tc>
      </w:tr>
      <w:tr w:rsidR="001F0C9C" w:rsidRPr="001A6013" w:rsidTr="001F0C9C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13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763.182,73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</w:tr>
      <w:tr w:rsidR="001F0C9C" w:rsidRPr="001A6013" w:rsidTr="001F0C9C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20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712.191,58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</w:t>
            </w:r>
          </w:p>
        </w:tc>
      </w:tr>
      <w:tr w:rsidR="001F0C9C" w:rsidRPr="001A6013" w:rsidTr="001F0C9C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27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1.646.265,68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25</w:t>
            </w:r>
          </w:p>
        </w:tc>
      </w:tr>
      <w:tr w:rsidR="001F0C9C" w:rsidRPr="001A6013" w:rsidTr="001F0C9C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6.620.670,45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9C" w:rsidRPr="001A6013" w:rsidRDefault="001F0C9C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1F0C9C" w:rsidRDefault="001F0C9C">
      <w:pPr>
        <w:rPr>
          <w:rFonts w:cs="Times New Roman"/>
          <w:szCs w:val="24"/>
        </w:rPr>
      </w:pPr>
    </w:p>
    <w:p w:rsidR="004917D3" w:rsidRDefault="004917D3">
      <w:pPr>
        <w:rPr>
          <w:rFonts w:cs="Times New Roman"/>
          <w:szCs w:val="24"/>
        </w:rPr>
      </w:pPr>
    </w:p>
    <w:p w:rsidR="004917D3" w:rsidRDefault="004917D3">
      <w:pPr>
        <w:rPr>
          <w:rFonts w:cs="Times New Roman"/>
          <w:szCs w:val="24"/>
        </w:rPr>
      </w:pPr>
    </w:p>
    <w:p w:rsidR="004917D3" w:rsidRDefault="005F3A13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E1997A4" wp14:editId="76DB5560">
            <wp:extent cx="5867400" cy="4819650"/>
            <wp:effectExtent l="0" t="0" r="19050" b="19050"/>
            <wp:docPr id="296" name="Gráfico 2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F3A13" w:rsidRDefault="005F3A13">
      <w:pPr>
        <w:rPr>
          <w:rFonts w:cs="Times New Roman"/>
          <w:szCs w:val="24"/>
        </w:rPr>
      </w:pPr>
    </w:p>
    <w:p w:rsidR="005F3A13" w:rsidRDefault="005F3A13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C441CA" wp14:editId="471CA2E5">
                <wp:simplePos x="0" y="0"/>
                <wp:positionH relativeFrom="column">
                  <wp:posOffset>-13335</wp:posOffset>
                </wp:positionH>
                <wp:positionV relativeFrom="paragraph">
                  <wp:posOffset>81915</wp:posOffset>
                </wp:positionV>
                <wp:extent cx="5876925" cy="1403985"/>
                <wp:effectExtent l="0" t="0" r="28575" b="25400"/>
                <wp:wrapNone/>
                <wp:docPr id="2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502D11" w:rsidRDefault="00550432" w:rsidP="005F3A1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2D11">
                              <w:rPr>
                                <w:rFonts w:asciiTheme="minorHAnsi" w:hAnsiTheme="minorHAnsi" w:cstheme="minorHAnsi"/>
                              </w:rPr>
                              <w:t xml:space="preserve">Verificamos na quinta semana (período de 24 </w:t>
                            </w:r>
                            <w:proofErr w:type="gramStart"/>
                            <w:r w:rsidRPr="00502D11">
                              <w:rPr>
                                <w:rFonts w:asciiTheme="minorHAnsi" w:hAnsiTheme="minorHAnsi" w:cstheme="minorHAnsi"/>
                              </w:rPr>
                              <w:t>à</w:t>
                            </w:r>
                            <w:proofErr w:type="gramEnd"/>
                            <w:r w:rsidRPr="00502D11">
                              <w:rPr>
                                <w:rFonts w:asciiTheme="minorHAnsi" w:hAnsiTheme="minorHAnsi" w:cstheme="minorHAnsi"/>
                              </w:rPr>
                              <w:t xml:space="preserve"> 30) o registro de u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ma maior arrecadação do imposto (37%).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1.05pt;margin-top:6.45pt;width:462.75pt;height:11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">
                <v:textbox style="mso-fit-shape-to-text:t">
                  <w:txbxContent>
                    <w:p w:rsidR="00550432" w:rsidRPr="00502D11" w:rsidRDefault="00550432" w:rsidP="005F3A1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02D11">
                        <w:rPr>
                          <w:rFonts w:asciiTheme="minorHAnsi" w:hAnsiTheme="minorHAnsi" w:cstheme="minorHAnsi"/>
                        </w:rPr>
                        <w:t xml:space="preserve">Verificamos na quinta semana (período de 24 </w:t>
                      </w:r>
                      <w:proofErr w:type="gramStart"/>
                      <w:r w:rsidRPr="00502D11">
                        <w:rPr>
                          <w:rFonts w:asciiTheme="minorHAnsi" w:hAnsiTheme="minorHAnsi" w:cstheme="minorHAnsi"/>
                        </w:rPr>
                        <w:t>à</w:t>
                      </w:r>
                      <w:proofErr w:type="gramEnd"/>
                      <w:r w:rsidRPr="00502D11">
                        <w:rPr>
                          <w:rFonts w:asciiTheme="minorHAnsi" w:hAnsiTheme="minorHAnsi" w:cstheme="minorHAnsi"/>
                        </w:rPr>
                        <w:t xml:space="preserve"> 30) o registro de u</w:t>
                      </w:r>
                      <w:r>
                        <w:rPr>
                          <w:rFonts w:asciiTheme="minorHAnsi" w:hAnsiTheme="minorHAnsi" w:cstheme="minorHAnsi"/>
                        </w:rPr>
                        <w:t>ma maior arrecadação do imposto (37%).</w:t>
                      </w:r>
                    </w:p>
                  </w:txbxContent>
                </v:textbox>
              </v:shape>
            </w:pict>
          </mc:Fallback>
        </mc:AlternateContent>
      </w:r>
    </w:p>
    <w:p w:rsidR="004917D3" w:rsidRDefault="004917D3">
      <w:pPr>
        <w:rPr>
          <w:rFonts w:cs="Times New Roman"/>
          <w:szCs w:val="24"/>
        </w:rPr>
      </w:pPr>
    </w:p>
    <w:p w:rsidR="005F3A13" w:rsidRDefault="005F3A13">
      <w:pPr>
        <w:rPr>
          <w:rFonts w:cs="Times New Roman"/>
          <w:szCs w:val="24"/>
        </w:rPr>
      </w:pPr>
    </w:p>
    <w:p w:rsidR="005F3A13" w:rsidRDefault="005F3A13">
      <w:pPr>
        <w:rPr>
          <w:rFonts w:cs="Times New Roman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4075"/>
        <w:gridCol w:w="2059"/>
      </w:tblGrid>
      <w:tr w:rsidR="00502D11" w:rsidRPr="001A6013" w:rsidTr="0007464D">
        <w:trPr>
          <w:trHeight w:val="330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502D11" w:rsidRPr="001A6013" w:rsidTr="0007464D">
        <w:trPr>
          <w:trHeight w:val="330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599.979,94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17,5</w:t>
            </w:r>
          </w:p>
        </w:tc>
      </w:tr>
      <w:tr w:rsidR="00502D11" w:rsidRPr="001A6013" w:rsidTr="0007464D">
        <w:trPr>
          <w:trHeight w:val="330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03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695.485,69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</w:tr>
      <w:tr w:rsidR="00502D11" w:rsidRPr="001A6013" w:rsidTr="0007464D">
        <w:trPr>
          <w:trHeight w:val="330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10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382.027,88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11</w:t>
            </w:r>
          </w:p>
        </w:tc>
      </w:tr>
      <w:tr w:rsidR="00502D11" w:rsidRPr="001A6013" w:rsidTr="0007464D">
        <w:trPr>
          <w:trHeight w:val="330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17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492.547,61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14,5</w:t>
            </w:r>
          </w:p>
        </w:tc>
      </w:tr>
      <w:tr w:rsidR="00502D11" w:rsidRPr="001A6013" w:rsidTr="0007464D">
        <w:trPr>
          <w:trHeight w:val="330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24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1.279.648,67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37</w:t>
            </w:r>
          </w:p>
        </w:tc>
      </w:tr>
      <w:tr w:rsidR="00502D11" w:rsidRPr="001A6013" w:rsidTr="0007464D">
        <w:trPr>
          <w:trHeight w:val="330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3.449.689,79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D11" w:rsidRPr="001A6013" w:rsidRDefault="00502D11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5F3A13" w:rsidRDefault="005F3A13">
      <w:pPr>
        <w:rPr>
          <w:rFonts w:cs="Times New Roman"/>
          <w:szCs w:val="24"/>
        </w:rPr>
      </w:pPr>
    </w:p>
    <w:p w:rsidR="005F3A13" w:rsidRDefault="001C2A5A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874A040" wp14:editId="5D34B846">
            <wp:extent cx="5876925" cy="4848225"/>
            <wp:effectExtent l="0" t="0" r="9525" b="9525"/>
            <wp:docPr id="298" name="Gráfico 2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C2A5A" w:rsidRDefault="001C2A5A">
      <w:pPr>
        <w:rPr>
          <w:rFonts w:cs="Times New Roman"/>
          <w:szCs w:val="24"/>
        </w:rPr>
      </w:pPr>
    </w:p>
    <w:p w:rsidR="00C253DC" w:rsidRDefault="00C253DC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DF456D" wp14:editId="24773B45">
                <wp:simplePos x="0" y="0"/>
                <wp:positionH relativeFrom="column">
                  <wp:posOffset>-3810</wp:posOffset>
                </wp:positionH>
                <wp:positionV relativeFrom="paragraph">
                  <wp:posOffset>129540</wp:posOffset>
                </wp:positionV>
                <wp:extent cx="5876925" cy="1403985"/>
                <wp:effectExtent l="0" t="0" r="28575" b="25400"/>
                <wp:wrapNone/>
                <wp:docPr id="2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Default="00550432" w:rsidP="001C2A5A">
                            <w:r>
                              <w:t xml:space="preserve">Ao término do ano de 2012 foi identificada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primeira semana (período de 01 à 07) com maior arrecadação (34,5%) ao contrário da quinta semana (período de 29 à 31) que atingiu um valor inferior a 1%.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.3pt;margin-top:10.2pt;width:462.75pt;height:110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">
                <v:textbox style="mso-fit-shape-to-text:t">
                  <w:txbxContent>
                    <w:p w:rsidR="00550432" w:rsidRDefault="00550432" w:rsidP="001C2A5A">
                      <w:r>
                        <w:t xml:space="preserve">Ao término do ano de 2012 foi identificada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primeira semana (período de 01 à 07) com maior arrecadação (34,5%) ao contrário da quinta semana (período de 29 à 31) que atingiu um valor inferior a 1%. </w:t>
                      </w:r>
                    </w:p>
                  </w:txbxContent>
                </v:textbox>
              </v:shape>
            </w:pict>
          </mc:Fallback>
        </mc:AlternateContent>
      </w:r>
    </w:p>
    <w:p w:rsidR="00C253DC" w:rsidRDefault="00C253DC">
      <w:pPr>
        <w:rPr>
          <w:rFonts w:cs="Times New Roman"/>
          <w:szCs w:val="24"/>
        </w:rPr>
      </w:pPr>
    </w:p>
    <w:p w:rsidR="001C2A5A" w:rsidRDefault="001C2A5A">
      <w:pPr>
        <w:rPr>
          <w:rFonts w:cs="Times New Roman"/>
          <w:szCs w:val="24"/>
        </w:rPr>
      </w:pPr>
    </w:p>
    <w:p w:rsidR="00C253DC" w:rsidRDefault="00C253DC">
      <w:pPr>
        <w:rPr>
          <w:rFonts w:cs="Times New Roman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9"/>
        <w:gridCol w:w="4117"/>
        <w:gridCol w:w="1974"/>
      </w:tblGrid>
      <w:tr w:rsidR="00AE131B" w:rsidRPr="001A6013" w:rsidTr="0007464D">
        <w:trPr>
          <w:trHeight w:val="330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%</w:t>
            </w:r>
          </w:p>
        </w:tc>
      </w:tr>
      <w:tr w:rsidR="00AE131B" w:rsidRPr="001A6013" w:rsidTr="0007464D">
        <w:trPr>
          <w:trHeight w:val="330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01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553.143,46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34,5</w:t>
            </w:r>
          </w:p>
        </w:tc>
      </w:tr>
      <w:tr w:rsidR="00AE131B" w:rsidRPr="001A6013" w:rsidTr="0007464D">
        <w:trPr>
          <w:trHeight w:val="330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08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355.970,87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22,2</w:t>
            </w:r>
          </w:p>
        </w:tc>
      </w:tr>
      <w:tr w:rsidR="00AE131B" w:rsidRPr="001A6013" w:rsidTr="0007464D">
        <w:trPr>
          <w:trHeight w:val="330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15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368.186,13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23</w:t>
            </w:r>
          </w:p>
        </w:tc>
      </w:tr>
      <w:tr w:rsidR="00AE131B" w:rsidRPr="001A6013" w:rsidTr="0007464D">
        <w:trPr>
          <w:trHeight w:val="330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22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322.712,58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20,1</w:t>
            </w:r>
          </w:p>
        </w:tc>
      </w:tr>
      <w:tr w:rsidR="00AE131B" w:rsidRPr="001A6013" w:rsidTr="0007464D">
        <w:trPr>
          <w:trHeight w:val="330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29 </w:t>
            </w:r>
            <w:proofErr w:type="gramStart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À</w:t>
            </w:r>
            <w:proofErr w:type="gramEnd"/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2.553,94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0,2</w:t>
            </w:r>
          </w:p>
        </w:tc>
      </w:tr>
      <w:tr w:rsidR="00AE131B" w:rsidRPr="001A6013" w:rsidTr="0007464D">
        <w:trPr>
          <w:trHeight w:val="330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1.602.566,98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31B" w:rsidRPr="001A6013" w:rsidRDefault="00AE131B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1A6013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C253DC" w:rsidRDefault="00C253DC">
      <w:pPr>
        <w:rPr>
          <w:rFonts w:cs="Times New Roman"/>
          <w:szCs w:val="24"/>
        </w:rPr>
      </w:pPr>
    </w:p>
    <w:p w:rsidR="00C253DC" w:rsidRDefault="00C253DC">
      <w:pPr>
        <w:rPr>
          <w:rFonts w:cs="Times New Roman"/>
          <w:szCs w:val="24"/>
        </w:rPr>
      </w:pPr>
    </w:p>
    <w:p w:rsidR="006F4F50" w:rsidRDefault="00F64109">
      <w:pPr>
        <w:rPr>
          <w:rFonts w:cs="Times New Roman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B3CC1B" wp14:editId="59A9E2C7">
                <wp:simplePos x="0" y="0"/>
                <wp:positionH relativeFrom="column">
                  <wp:posOffset>129540</wp:posOffset>
                </wp:positionH>
                <wp:positionV relativeFrom="paragraph">
                  <wp:posOffset>-313690</wp:posOffset>
                </wp:positionV>
                <wp:extent cx="5438775" cy="971550"/>
                <wp:effectExtent l="0" t="0" r="28575" b="19050"/>
                <wp:wrapNone/>
                <wp:docPr id="3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1D53A8" w:rsidRDefault="00550432" w:rsidP="002B7F4D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  <w:t xml:space="preserve">EVOLUÇÃO MÊS A MÊS DO </w:t>
                            </w:r>
                            <w:r w:rsidRPr="001D53A8"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  <w:t>ESTADO DE ALAGOAS EM RELAÇÃO AOS ANOS DE 2010 E 2011</w:t>
                            </w:r>
                            <w:r>
                              <w:rPr>
                                <w:rFonts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0.2pt;margin-top:-24.7pt;width:428.25pt;height:7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">
                <v:textbox>
                  <w:txbxContent>
                    <w:p w:rsidR="00550432" w:rsidRPr="001D53A8" w:rsidRDefault="00550432" w:rsidP="002B7F4D">
                      <w:pPr>
                        <w:jc w:val="center"/>
                        <w:rPr>
                          <w:rFonts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b/>
                          <w:sz w:val="36"/>
                          <w:szCs w:val="36"/>
                        </w:rPr>
                        <w:t xml:space="preserve">EVOLUÇÃO MÊS A MÊS DO </w:t>
                      </w:r>
                      <w:r w:rsidRPr="001D53A8">
                        <w:rPr>
                          <w:rFonts w:cs="Times New Roman"/>
                          <w:b/>
                          <w:sz w:val="36"/>
                          <w:szCs w:val="36"/>
                        </w:rPr>
                        <w:t>ESTADO DE ALAGOAS EM RELAÇÃO AOS ANOS DE 2010 E 2011</w:t>
                      </w:r>
                      <w:r>
                        <w:rPr>
                          <w:rFonts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F4F50" w:rsidRDefault="006F4F50">
      <w:pPr>
        <w:rPr>
          <w:rFonts w:cs="Times New Roman"/>
          <w:szCs w:val="24"/>
        </w:rPr>
      </w:pPr>
    </w:p>
    <w:p w:rsidR="0018531A" w:rsidRDefault="0018531A">
      <w:pPr>
        <w:rPr>
          <w:rFonts w:cs="Times New Roman"/>
          <w:szCs w:val="24"/>
        </w:rPr>
      </w:pPr>
    </w:p>
    <w:p w:rsidR="00F64109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t>JANEIRO</w:t>
      </w:r>
    </w:p>
    <w:p w:rsidR="004972A9" w:rsidRDefault="004972A9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2A5498AC" wp14:editId="0A71DAA6">
            <wp:extent cx="5829300" cy="4524375"/>
            <wp:effectExtent l="0" t="0" r="19050" b="9525"/>
            <wp:docPr id="302" name="Gráfico 3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64109" w:rsidRDefault="002857FE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0F7117" wp14:editId="7A726B53">
                <wp:simplePos x="0" y="0"/>
                <wp:positionH relativeFrom="column">
                  <wp:posOffset>-3810</wp:posOffset>
                </wp:positionH>
                <wp:positionV relativeFrom="paragraph">
                  <wp:posOffset>33655</wp:posOffset>
                </wp:positionV>
                <wp:extent cx="5838825" cy="714375"/>
                <wp:effectExtent l="0" t="0" r="28575" b="28575"/>
                <wp:wrapNone/>
                <wp:docPr id="3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2857FE" w:rsidRDefault="00550432" w:rsidP="00FD031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857FE">
                              <w:rPr>
                                <w:rFonts w:asciiTheme="minorHAnsi" w:hAnsiTheme="minorHAnsi" w:cstheme="minorHAnsi"/>
                              </w:rPr>
                              <w:t xml:space="preserve">Ao comparar os dados levantados conclui-se que na primeira e quarta semana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de janeiro de 2011 </w:t>
                            </w:r>
                            <w:r w:rsidRPr="002857FE">
                              <w:rPr>
                                <w:rFonts w:asciiTheme="minorHAnsi" w:hAnsiTheme="minorHAnsi" w:cstheme="minorHAnsi"/>
                              </w:rPr>
                              <w:t xml:space="preserve">houve um acréscimo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da arrecadação</w:t>
                            </w:r>
                            <w:r w:rsidRPr="002857F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em relação ao mesmo período do ano de 2010, </w:t>
                            </w:r>
                            <w:r w:rsidRPr="002857FE">
                              <w:rPr>
                                <w:rFonts w:asciiTheme="minorHAnsi" w:hAnsiTheme="minorHAnsi" w:cstheme="minorHAnsi"/>
                              </w:rPr>
                              <w:t>ao contrário das demais semanas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 Já na segunda semana permaneceram os índices.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.3pt;margin-top:2.65pt;width:459.75pt;height:5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">
                <v:textbox>
                  <w:txbxContent>
                    <w:p w:rsidR="00550432" w:rsidRPr="002857FE" w:rsidRDefault="00550432" w:rsidP="00FD031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2857FE">
                        <w:rPr>
                          <w:rFonts w:asciiTheme="minorHAnsi" w:hAnsiTheme="minorHAnsi" w:cstheme="minorHAnsi"/>
                        </w:rPr>
                        <w:t xml:space="preserve">Ao comparar os dados levantados conclui-se que na primeira e quarta semana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de janeiro de 2011 </w:t>
                      </w:r>
                      <w:r w:rsidRPr="002857FE">
                        <w:rPr>
                          <w:rFonts w:asciiTheme="minorHAnsi" w:hAnsiTheme="minorHAnsi" w:cstheme="minorHAnsi"/>
                        </w:rPr>
                        <w:t xml:space="preserve">houve um acréscimo </w:t>
                      </w:r>
                      <w:r>
                        <w:rPr>
                          <w:rFonts w:asciiTheme="minorHAnsi" w:hAnsiTheme="minorHAnsi" w:cstheme="minorHAnsi"/>
                        </w:rPr>
                        <w:t>da arrecadação</w:t>
                      </w:r>
                      <w:r w:rsidRPr="002857F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em relação ao mesmo período do ano de 2010, </w:t>
                      </w:r>
                      <w:r w:rsidRPr="002857FE">
                        <w:rPr>
                          <w:rFonts w:asciiTheme="minorHAnsi" w:hAnsiTheme="minorHAnsi" w:cstheme="minorHAnsi"/>
                        </w:rPr>
                        <w:t>ao contrário das demais semanas</w:t>
                      </w:r>
                      <w:r>
                        <w:rPr>
                          <w:rFonts w:asciiTheme="minorHAnsi" w:hAnsiTheme="minorHAnsi" w:cstheme="minorHAnsi"/>
                        </w:rPr>
                        <w:t>. Já na segunda semana permaneceram os índices.</w:t>
                      </w:r>
                    </w:p>
                  </w:txbxContent>
                </v:textbox>
              </v:shape>
            </w:pict>
          </mc:Fallback>
        </mc:AlternateContent>
      </w:r>
    </w:p>
    <w:p w:rsidR="00F64109" w:rsidRDefault="00F64109">
      <w:pPr>
        <w:rPr>
          <w:rFonts w:cs="Times New Roman"/>
          <w:szCs w:val="24"/>
        </w:rPr>
      </w:pPr>
    </w:p>
    <w:p w:rsidR="002857FE" w:rsidRDefault="002857FE">
      <w:pPr>
        <w:rPr>
          <w:rFonts w:cs="Times New Roman"/>
          <w:szCs w:val="24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978"/>
        <w:gridCol w:w="1701"/>
        <w:gridCol w:w="2126"/>
        <w:gridCol w:w="1560"/>
      </w:tblGrid>
      <w:tr w:rsidR="002857FE" w:rsidRPr="005F382B" w:rsidTr="00D02DEB">
        <w:trPr>
          <w:trHeight w:val="353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978" w:type="dxa"/>
            <w:shd w:val="clear" w:color="000000" w:fill="FFFFFF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2857FE" w:rsidRPr="005F382B" w:rsidTr="00D02DEB">
        <w:trPr>
          <w:trHeight w:val="353"/>
        </w:trPr>
        <w:tc>
          <w:tcPr>
            <w:tcW w:w="1581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978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2857FE" w:rsidRPr="005F382B" w:rsidTr="00D02DEB">
        <w:trPr>
          <w:trHeight w:val="353"/>
        </w:trPr>
        <w:tc>
          <w:tcPr>
            <w:tcW w:w="1581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1978" w:type="dxa"/>
            <w:shd w:val="clear" w:color="000000" w:fill="FFFFFF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170.690,49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263.240,34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</w:tr>
      <w:tr w:rsidR="002857FE" w:rsidRPr="005F382B" w:rsidTr="00D02DEB">
        <w:trPr>
          <w:trHeight w:val="353"/>
        </w:trPr>
        <w:tc>
          <w:tcPr>
            <w:tcW w:w="1581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1978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302.591,49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407.561,96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23</w:t>
            </w:r>
          </w:p>
        </w:tc>
      </w:tr>
      <w:tr w:rsidR="002857FE" w:rsidRPr="005F382B" w:rsidTr="00D02DEB">
        <w:trPr>
          <w:trHeight w:val="353"/>
        </w:trPr>
        <w:tc>
          <w:tcPr>
            <w:tcW w:w="1581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1978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453.033,12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428.027,92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23</w:t>
            </w:r>
          </w:p>
        </w:tc>
      </w:tr>
      <w:tr w:rsidR="002857FE" w:rsidRPr="005F382B" w:rsidTr="00D02DEB">
        <w:trPr>
          <w:trHeight w:val="353"/>
        </w:trPr>
        <w:tc>
          <w:tcPr>
            <w:tcW w:w="1581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1978" w:type="dxa"/>
            <w:shd w:val="clear" w:color="000000" w:fill="FFFFFF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401.972,59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594.636,48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33</w:t>
            </w:r>
          </w:p>
        </w:tc>
      </w:tr>
      <w:tr w:rsidR="002857FE" w:rsidRPr="005F382B" w:rsidTr="00D02DEB">
        <w:trPr>
          <w:trHeight w:val="353"/>
        </w:trPr>
        <w:tc>
          <w:tcPr>
            <w:tcW w:w="1581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1978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                 -</w:t>
            </w:r>
            <w:proofErr w:type="gramStart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End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132.755,12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</w:t>
            </w:r>
            <w:proofErr w:type="gramEnd"/>
          </w:p>
        </w:tc>
      </w:tr>
      <w:tr w:rsidR="002857FE" w:rsidRPr="005F382B" w:rsidTr="00D02DEB">
        <w:trPr>
          <w:trHeight w:val="353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978" w:type="dxa"/>
            <w:shd w:val="clear" w:color="000000" w:fill="FFFFFF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1.328.287,69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1.826.221,82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857FE" w:rsidRPr="005F382B" w:rsidRDefault="002857FE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1462E3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FEVEREIRO</w:t>
      </w:r>
    </w:p>
    <w:p w:rsidR="004972A9" w:rsidRDefault="004972A9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0A8901F8" wp14:editId="451D34F3">
            <wp:extent cx="5829300" cy="5162550"/>
            <wp:effectExtent l="0" t="0" r="19050" b="19050"/>
            <wp:docPr id="303" name="Gráfico 3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85B97" w:rsidRDefault="00DD65E6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0F2468" wp14:editId="58F49959">
                <wp:simplePos x="0" y="0"/>
                <wp:positionH relativeFrom="column">
                  <wp:posOffset>-3810</wp:posOffset>
                </wp:positionH>
                <wp:positionV relativeFrom="paragraph">
                  <wp:posOffset>142875</wp:posOffset>
                </wp:positionV>
                <wp:extent cx="5838825" cy="657225"/>
                <wp:effectExtent l="0" t="0" r="28575" b="28575"/>
                <wp:wrapNone/>
                <wp:docPr id="3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841C89" w:rsidRDefault="00550432" w:rsidP="00630FB9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1C89">
                              <w:rPr>
                                <w:rFonts w:asciiTheme="minorHAnsi" w:hAnsiTheme="minorHAnsi" w:cstheme="minorHAnsi"/>
                              </w:rPr>
                              <w:t>No mês de Feve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re</w:t>
                            </w:r>
                            <w:r w:rsidRPr="00841C89">
                              <w:rPr>
                                <w:rFonts w:asciiTheme="minorHAnsi" w:hAnsiTheme="minorHAnsi" w:cstheme="minorHAnsi"/>
                              </w:rPr>
                              <w:t xml:space="preserve">iro de 2011 apenas </w:t>
                            </w:r>
                            <w:proofErr w:type="gramStart"/>
                            <w:r w:rsidRPr="00841C89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841C89">
                              <w:rPr>
                                <w:rFonts w:asciiTheme="minorHAnsi" w:hAnsiTheme="minorHAnsi" w:cstheme="minorHAnsi"/>
                              </w:rPr>
                              <w:t xml:space="preserve"> terceira semana 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presentou um acr</w:t>
                            </w:r>
                            <w:r w:rsidRPr="00841C89">
                              <w:rPr>
                                <w:rFonts w:asciiTheme="minorHAnsi" w:hAnsiTheme="minorHAnsi" w:cstheme="minorHAnsi"/>
                              </w:rPr>
                              <w:t>éscimo na arrecadação em relação ao ano 2010.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.3pt;margin-top:11.25pt;width:459.75pt;height:5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">
                <v:textbox>
                  <w:txbxContent>
                    <w:p w:rsidR="00550432" w:rsidRPr="00841C89" w:rsidRDefault="00550432" w:rsidP="00630FB9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841C89">
                        <w:rPr>
                          <w:rFonts w:asciiTheme="minorHAnsi" w:hAnsiTheme="minorHAnsi" w:cstheme="minorHAnsi"/>
                        </w:rPr>
                        <w:t>No mês de Feve</w:t>
                      </w:r>
                      <w:r>
                        <w:rPr>
                          <w:rFonts w:asciiTheme="minorHAnsi" w:hAnsiTheme="minorHAnsi" w:cstheme="minorHAnsi"/>
                        </w:rPr>
                        <w:t>re</w:t>
                      </w:r>
                      <w:r w:rsidRPr="00841C89">
                        <w:rPr>
                          <w:rFonts w:asciiTheme="minorHAnsi" w:hAnsiTheme="minorHAnsi" w:cstheme="minorHAnsi"/>
                        </w:rPr>
                        <w:t xml:space="preserve">iro de 2011 apenas </w:t>
                      </w:r>
                      <w:proofErr w:type="gramStart"/>
                      <w:r w:rsidRPr="00841C89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841C89">
                        <w:rPr>
                          <w:rFonts w:asciiTheme="minorHAnsi" w:hAnsiTheme="minorHAnsi" w:cstheme="minorHAnsi"/>
                        </w:rPr>
                        <w:t xml:space="preserve"> terceira semana a</w:t>
                      </w:r>
                      <w:r>
                        <w:rPr>
                          <w:rFonts w:asciiTheme="minorHAnsi" w:hAnsiTheme="minorHAnsi" w:cstheme="minorHAnsi"/>
                        </w:rPr>
                        <w:t>presentou um acr</w:t>
                      </w:r>
                      <w:r w:rsidRPr="00841C89">
                        <w:rPr>
                          <w:rFonts w:asciiTheme="minorHAnsi" w:hAnsiTheme="minorHAnsi" w:cstheme="minorHAnsi"/>
                        </w:rPr>
                        <w:t>éscimo na arrecadação em relação ao ano 2010.</w:t>
                      </w:r>
                    </w:p>
                  </w:txbxContent>
                </v:textbox>
              </v:shape>
            </w:pict>
          </mc:Fallback>
        </mc:AlternateContent>
      </w:r>
    </w:p>
    <w:p w:rsidR="00585B97" w:rsidRDefault="00585B97">
      <w:pPr>
        <w:rPr>
          <w:rFonts w:cs="Times New Roman"/>
          <w:szCs w:val="24"/>
        </w:rPr>
      </w:pPr>
    </w:p>
    <w:p w:rsidR="00585B97" w:rsidRDefault="00585B97">
      <w:pPr>
        <w:rPr>
          <w:rFonts w:cs="Times New Roman"/>
          <w:szCs w:val="24"/>
        </w:rPr>
      </w:pPr>
    </w:p>
    <w:p w:rsidR="00841C89" w:rsidRDefault="00841C89">
      <w:pPr>
        <w:rPr>
          <w:rFonts w:cs="Times New Roman"/>
          <w:szCs w:val="24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101"/>
        <w:gridCol w:w="1559"/>
        <w:gridCol w:w="2126"/>
        <w:gridCol w:w="1701"/>
      </w:tblGrid>
      <w:tr w:rsidR="0036511A" w:rsidRPr="005F382B" w:rsidTr="0036511A">
        <w:trPr>
          <w:trHeight w:val="33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6511A" w:rsidRPr="005F382B" w:rsidRDefault="0036511A" w:rsidP="0007464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36511A" w:rsidRPr="005F382B" w:rsidRDefault="0036511A" w:rsidP="000746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36511A" w:rsidRPr="005F382B" w:rsidTr="0036511A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36511A" w:rsidRPr="005F382B" w:rsidTr="0036511A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458.253,65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426.299,89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36511A" w:rsidRPr="005F382B" w:rsidTr="0036511A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633.040,36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601.942,99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</w:tr>
      <w:tr w:rsidR="0036511A" w:rsidRPr="005F382B" w:rsidTr="0036511A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304.479,66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677.179,49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21</w:t>
            </w:r>
          </w:p>
        </w:tc>
      </w:tr>
      <w:tr w:rsidR="0036511A" w:rsidRPr="005F382B" w:rsidTr="0036511A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1.038.100,78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923.103,49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28</w:t>
            </w:r>
          </w:p>
        </w:tc>
      </w:tr>
      <w:tr w:rsidR="0036511A" w:rsidRPr="005F382B" w:rsidTr="0036511A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                    -</w:t>
            </w:r>
            <w:proofErr w:type="gramStart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End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662.082,62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</w:tr>
      <w:tr w:rsidR="0036511A" w:rsidRPr="005F382B" w:rsidTr="0036511A">
        <w:trPr>
          <w:trHeight w:val="33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2101" w:type="dxa"/>
            <w:shd w:val="clear" w:color="000000" w:fill="FFFFFF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2.433.874,45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3.290.608,48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6511A" w:rsidRPr="005F382B" w:rsidRDefault="0036511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630FB9" w:rsidRDefault="00630FB9">
      <w:pPr>
        <w:rPr>
          <w:rFonts w:cs="Times New Roman"/>
          <w:szCs w:val="24"/>
        </w:rPr>
      </w:pPr>
    </w:p>
    <w:p w:rsidR="001462E3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MARÇO</w:t>
      </w:r>
    </w:p>
    <w:p w:rsidR="004972A9" w:rsidRDefault="00972D14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4F528AA7" wp14:editId="43FE5078">
            <wp:extent cx="5724525" cy="4638675"/>
            <wp:effectExtent l="0" t="0" r="9525" b="9525"/>
            <wp:docPr id="336" name="Gráfico 3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972A9" w:rsidRDefault="00D31834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7BF5A2" wp14:editId="758B4C19">
                <wp:simplePos x="0" y="0"/>
                <wp:positionH relativeFrom="column">
                  <wp:posOffset>-3810</wp:posOffset>
                </wp:positionH>
                <wp:positionV relativeFrom="paragraph">
                  <wp:posOffset>66675</wp:posOffset>
                </wp:positionV>
                <wp:extent cx="5838825" cy="714375"/>
                <wp:effectExtent l="0" t="0" r="28575" b="28575"/>
                <wp:wrapNone/>
                <wp:docPr id="3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630FB9" w:rsidRDefault="00550432" w:rsidP="009A2FF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0FB9">
                              <w:rPr>
                                <w:rFonts w:asciiTheme="minorHAnsi" w:hAnsiTheme="minorHAnsi" w:cstheme="minorHAnsi"/>
                              </w:rPr>
                              <w:t xml:space="preserve">Na primeira e segunda semana de Março os índices de arrecadação em 2011 foram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inferiores ao</w:t>
                            </w:r>
                            <w:r w:rsidRPr="00630FB9">
                              <w:rPr>
                                <w:rFonts w:asciiTheme="minorHAnsi" w:hAnsiTheme="minorHAnsi" w:cstheme="minorHAnsi"/>
                              </w:rPr>
                              <w:t>s demais no mesmo período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de 2010</w:t>
                            </w:r>
                            <w:r w:rsidRPr="00630FB9">
                              <w:rPr>
                                <w:rFonts w:asciiTheme="minorHAnsi" w:hAnsiTheme="minorHAnsi" w:cstheme="minorHAnsi"/>
                              </w:rPr>
                              <w:t>. Contudo, verifica-se um crescimento considerável nas semanas subsequentes.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.3pt;margin-top:5.25pt;width:459.75pt;height:5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">
                <v:textbox>
                  <w:txbxContent>
                    <w:p w:rsidR="00550432" w:rsidRPr="00630FB9" w:rsidRDefault="00550432" w:rsidP="009A2FF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630FB9">
                        <w:rPr>
                          <w:rFonts w:asciiTheme="minorHAnsi" w:hAnsiTheme="minorHAnsi" w:cstheme="minorHAnsi"/>
                        </w:rPr>
                        <w:t xml:space="preserve">Na primeira e segunda semana de Março os índices de arrecadação em 2011 foram </w:t>
                      </w:r>
                      <w:r>
                        <w:rPr>
                          <w:rFonts w:asciiTheme="minorHAnsi" w:hAnsiTheme="minorHAnsi" w:cstheme="minorHAnsi"/>
                        </w:rPr>
                        <w:t>inferiores ao</w:t>
                      </w:r>
                      <w:r w:rsidRPr="00630FB9">
                        <w:rPr>
                          <w:rFonts w:asciiTheme="minorHAnsi" w:hAnsiTheme="minorHAnsi" w:cstheme="minorHAnsi"/>
                        </w:rPr>
                        <w:t>s demais no mesmo período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de 2010</w:t>
                      </w:r>
                      <w:r w:rsidRPr="00630FB9">
                        <w:rPr>
                          <w:rFonts w:asciiTheme="minorHAnsi" w:hAnsiTheme="minorHAnsi" w:cstheme="minorHAnsi"/>
                        </w:rPr>
                        <w:t>. Contudo, verifica-se um crescimento considerável nas semanas subsequentes.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521A7B" w:rsidRDefault="00521A7B">
      <w:pPr>
        <w:rPr>
          <w:rFonts w:cs="Times New Roman"/>
          <w:szCs w:val="24"/>
        </w:rPr>
      </w:pPr>
    </w:p>
    <w:p w:rsidR="00521A7B" w:rsidRDefault="00521A7B">
      <w:pPr>
        <w:rPr>
          <w:rFonts w:cs="Times New Roman"/>
          <w:szCs w:val="24"/>
        </w:rPr>
      </w:pPr>
    </w:p>
    <w:p w:rsidR="00C01E81" w:rsidRDefault="00C01E81">
      <w:pPr>
        <w:rPr>
          <w:rFonts w:cs="Times New Roman"/>
          <w:szCs w:val="24"/>
        </w:rPr>
      </w:pPr>
    </w:p>
    <w:tbl>
      <w:tblPr>
        <w:tblW w:w="908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126"/>
        <w:gridCol w:w="1276"/>
        <w:gridCol w:w="2268"/>
        <w:gridCol w:w="1559"/>
      </w:tblGrid>
      <w:tr w:rsidR="00630FB9" w:rsidRPr="005F382B" w:rsidTr="00972D14">
        <w:trPr>
          <w:trHeight w:val="320"/>
          <w:jc w:val="center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630FB9" w:rsidRPr="005F382B" w:rsidTr="00972D14">
        <w:trPr>
          <w:trHeight w:val="320"/>
          <w:jc w:val="center"/>
        </w:trPr>
        <w:tc>
          <w:tcPr>
            <w:tcW w:w="1858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630FB9" w:rsidRPr="005F382B" w:rsidTr="00972D14">
        <w:trPr>
          <w:trHeight w:val="320"/>
          <w:jc w:val="center"/>
        </w:trPr>
        <w:tc>
          <w:tcPr>
            <w:tcW w:w="1858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1.238.404,97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869.609,28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</w:tr>
      <w:tr w:rsidR="00630FB9" w:rsidRPr="005F382B" w:rsidTr="00972D14">
        <w:trPr>
          <w:trHeight w:val="320"/>
          <w:jc w:val="center"/>
        </w:trPr>
        <w:tc>
          <w:tcPr>
            <w:tcW w:w="1858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600.797,83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360.215,58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</w:t>
            </w:r>
            <w:proofErr w:type="gramEnd"/>
          </w:p>
        </w:tc>
      </w:tr>
      <w:tr w:rsidR="00630FB9" w:rsidRPr="005F382B" w:rsidTr="00972D14">
        <w:trPr>
          <w:trHeight w:val="320"/>
          <w:jc w:val="center"/>
        </w:trPr>
        <w:tc>
          <w:tcPr>
            <w:tcW w:w="1858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703.012,85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729.893,95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</w:tr>
      <w:tr w:rsidR="00630FB9" w:rsidRPr="005F382B" w:rsidTr="00972D14">
        <w:trPr>
          <w:trHeight w:val="320"/>
          <w:jc w:val="center"/>
        </w:trPr>
        <w:tc>
          <w:tcPr>
            <w:tcW w:w="1858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818.704,29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933.299,67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21</w:t>
            </w:r>
          </w:p>
        </w:tc>
      </w:tr>
      <w:tr w:rsidR="00630FB9" w:rsidRPr="005F382B" w:rsidTr="00972D14">
        <w:trPr>
          <w:trHeight w:val="320"/>
          <w:jc w:val="center"/>
        </w:trPr>
        <w:tc>
          <w:tcPr>
            <w:tcW w:w="1858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947.490,32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1.505.974,74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34</w:t>
            </w:r>
          </w:p>
        </w:tc>
      </w:tr>
      <w:tr w:rsidR="00630FB9" w:rsidRPr="005F382B" w:rsidTr="00972D14">
        <w:trPr>
          <w:trHeight w:val="320"/>
          <w:jc w:val="center"/>
        </w:trPr>
        <w:tc>
          <w:tcPr>
            <w:tcW w:w="1858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4.308.410,26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4.398.993,22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0FB9" w:rsidRPr="005F382B" w:rsidRDefault="00630FB9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630FB9" w:rsidRDefault="00630FB9">
      <w:pPr>
        <w:rPr>
          <w:rFonts w:cs="Times New Roman"/>
          <w:szCs w:val="24"/>
        </w:rPr>
      </w:pPr>
    </w:p>
    <w:p w:rsidR="003D21FC" w:rsidRDefault="003D21FC">
      <w:pPr>
        <w:rPr>
          <w:rFonts w:cs="Times New Roman"/>
          <w:szCs w:val="24"/>
        </w:rPr>
      </w:pPr>
    </w:p>
    <w:p w:rsidR="00521A7B" w:rsidRDefault="00F426A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</w:t>
      </w:r>
      <w:r w:rsidR="001462E3">
        <w:rPr>
          <w:rFonts w:cs="Times New Roman"/>
          <w:szCs w:val="24"/>
        </w:rPr>
        <w:t>BRIL</w:t>
      </w:r>
    </w:p>
    <w:p w:rsidR="004972A9" w:rsidRDefault="004972A9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0FCC8F0E" wp14:editId="3598C15C">
            <wp:extent cx="5772150" cy="5419725"/>
            <wp:effectExtent l="0" t="0" r="19050" b="9525"/>
            <wp:docPr id="305" name="Gráfico 3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972A9" w:rsidRDefault="00C43319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3EC5E1" wp14:editId="433A3250">
                <wp:simplePos x="0" y="0"/>
                <wp:positionH relativeFrom="column">
                  <wp:posOffset>-3810</wp:posOffset>
                </wp:positionH>
                <wp:positionV relativeFrom="paragraph">
                  <wp:posOffset>57151</wp:posOffset>
                </wp:positionV>
                <wp:extent cx="5838825" cy="647700"/>
                <wp:effectExtent l="0" t="0" r="28575" b="19050"/>
                <wp:wrapNone/>
                <wp:docPr id="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9C31E0" w:rsidRDefault="00550432" w:rsidP="009A2FF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C31E0">
                              <w:rPr>
                                <w:rFonts w:asciiTheme="minorHAnsi" w:hAnsiTheme="minorHAnsi" w:cstheme="minorHAnsi"/>
                              </w:rPr>
                              <w:t>No mês de Abril de 2011 os índices da segunda e terceira semana mantiveram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-se os mesmos</w:t>
                            </w:r>
                            <w:r w:rsidRPr="009C31E0">
                              <w:rPr>
                                <w:rFonts w:asciiTheme="minorHAnsi" w:hAnsiTheme="minorHAnsi" w:cstheme="minorHAnsi"/>
                              </w:rPr>
                              <w:t xml:space="preserve">. Já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 primeira e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quarta semana</w:t>
                            </w:r>
                            <w:r w:rsidRPr="009C31E0">
                              <w:rPr>
                                <w:rFonts w:asciiTheme="minorHAnsi" w:hAnsiTheme="minorHAnsi" w:cstheme="minorHAnsi"/>
                              </w:rPr>
                              <w:t xml:space="preserve"> apresentaram grande queda em relação à 2010.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.3pt;margin-top:4.5pt;width:459.7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">
                <v:textbox>
                  <w:txbxContent>
                    <w:p w:rsidR="00550432" w:rsidRPr="009C31E0" w:rsidRDefault="00550432" w:rsidP="009A2FF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9C31E0">
                        <w:rPr>
                          <w:rFonts w:asciiTheme="minorHAnsi" w:hAnsiTheme="minorHAnsi" w:cstheme="minorHAnsi"/>
                        </w:rPr>
                        <w:t>No mês de Abril de 2011 os índices da segunda e terceira semana mantiveram</w:t>
                      </w:r>
                      <w:r>
                        <w:rPr>
                          <w:rFonts w:asciiTheme="minorHAnsi" w:hAnsiTheme="minorHAnsi" w:cstheme="minorHAnsi"/>
                        </w:rPr>
                        <w:t>-se os mesmos</w:t>
                      </w:r>
                      <w:r w:rsidRPr="009C31E0">
                        <w:rPr>
                          <w:rFonts w:asciiTheme="minorHAnsi" w:hAnsiTheme="minorHAnsi" w:cstheme="minorHAnsi"/>
                        </w:rPr>
                        <w:t xml:space="preserve">. Já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a primeira e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quarta semana</w:t>
                      </w:r>
                      <w:r w:rsidRPr="009C31E0">
                        <w:rPr>
                          <w:rFonts w:asciiTheme="minorHAnsi" w:hAnsiTheme="minorHAnsi" w:cstheme="minorHAnsi"/>
                        </w:rPr>
                        <w:t xml:space="preserve"> apresentaram grande queda em relação à 2010. </w:t>
                      </w:r>
                    </w:p>
                  </w:txbxContent>
                </v:textbox>
              </v:shape>
            </w:pict>
          </mc:Fallback>
        </mc:AlternateContent>
      </w:r>
    </w:p>
    <w:p w:rsidR="00C43319" w:rsidRDefault="00C43319">
      <w:pPr>
        <w:rPr>
          <w:rFonts w:cs="Times New Roman"/>
          <w:szCs w:val="24"/>
        </w:rPr>
      </w:pPr>
    </w:p>
    <w:p w:rsidR="00796323" w:rsidRDefault="00796323">
      <w:pPr>
        <w:rPr>
          <w:rFonts w:cs="Times New Roman"/>
          <w:szCs w:val="24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2536"/>
        <w:gridCol w:w="1276"/>
        <w:gridCol w:w="2410"/>
        <w:gridCol w:w="1275"/>
      </w:tblGrid>
      <w:tr w:rsidR="009C31E0" w:rsidRPr="005F382B" w:rsidTr="00796323">
        <w:trPr>
          <w:trHeight w:val="330"/>
        </w:trPr>
        <w:tc>
          <w:tcPr>
            <w:tcW w:w="1590" w:type="dxa"/>
            <w:shd w:val="clear" w:color="auto" w:fill="auto"/>
            <w:noWrap/>
            <w:vAlign w:val="bottom"/>
            <w:hideMark/>
          </w:tcPr>
          <w:p w:rsidR="009C31E0" w:rsidRPr="005F382B" w:rsidRDefault="009C31E0" w:rsidP="0007464D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9C31E0" w:rsidRPr="005F382B" w:rsidTr="00796323">
        <w:trPr>
          <w:trHeight w:val="330"/>
        </w:trPr>
        <w:tc>
          <w:tcPr>
            <w:tcW w:w="1590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9C31E0" w:rsidRPr="005F382B" w:rsidTr="00796323">
        <w:trPr>
          <w:trHeight w:val="330"/>
        </w:trPr>
        <w:tc>
          <w:tcPr>
            <w:tcW w:w="1590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1.372.384,19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541.090,74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</w:tr>
      <w:tr w:rsidR="009C31E0" w:rsidRPr="005F382B" w:rsidTr="00796323">
        <w:trPr>
          <w:trHeight w:val="330"/>
        </w:trPr>
        <w:tc>
          <w:tcPr>
            <w:tcW w:w="1590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608.447,15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675.668,64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</w:tr>
      <w:tr w:rsidR="009C31E0" w:rsidRPr="005F382B" w:rsidTr="00796323">
        <w:trPr>
          <w:trHeight w:val="330"/>
        </w:trPr>
        <w:tc>
          <w:tcPr>
            <w:tcW w:w="1590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609.254,45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681.734,14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</w:tr>
      <w:tr w:rsidR="009C31E0" w:rsidRPr="005F382B" w:rsidTr="00796323">
        <w:trPr>
          <w:trHeight w:val="330"/>
        </w:trPr>
        <w:tc>
          <w:tcPr>
            <w:tcW w:w="1590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2536" w:type="dxa"/>
            <w:shd w:val="clear" w:color="000000" w:fill="FFFFFF"/>
            <w:noWrap/>
            <w:vAlign w:val="bottom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1.256.901,62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457.207,73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9C31E0" w:rsidRPr="005F382B" w:rsidTr="00796323">
        <w:trPr>
          <w:trHeight w:val="330"/>
        </w:trPr>
        <w:tc>
          <w:tcPr>
            <w:tcW w:w="1590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1.342.041,75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36</w:t>
            </w:r>
          </w:p>
        </w:tc>
      </w:tr>
      <w:tr w:rsidR="009C31E0" w:rsidRPr="005F382B" w:rsidTr="00796323">
        <w:trPr>
          <w:trHeight w:val="330"/>
        </w:trPr>
        <w:tc>
          <w:tcPr>
            <w:tcW w:w="1590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3.846.987,41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3.697.743,00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31E0" w:rsidRPr="005F382B" w:rsidRDefault="009C31E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C43319" w:rsidRDefault="00C43319">
      <w:pPr>
        <w:rPr>
          <w:rFonts w:cs="Times New Roman"/>
          <w:szCs w:val="24"/>
        </w:rPr>
      </w:pPr>
    </w:p>
    <w:p w:rsidR="00C43319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MAIO</w:t>
      </w:r>
    </w:p>
    <w:p w:rsidR="00C43319" w:rsidRDefault="008E73D7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2AA8FE48" wp14:editId="302FD41E">
            <wp:extent cx="5817140" cy="5447489"/>
            <wp:effectExtent l="0" t="0" r="12700" b="20320"/>
            <wp:docPr id="306" name="Gráfico 3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43319" w:rsidRDefault="008E73D7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09E65B" wp14:editId="49D70953">
                <wp:simplePos x="0" y="0"/>
                <wp:positionH relativeFrom="column">
                  <wp:posOffset>-22860</wp:posOffset>
                </wp:positionH>
                <wp:positionV relativeFrom="paragraph">
                  <wp:posOffset>123826</wp:posOffset>
                </wp:positionV>
                <wp:extent cx="5838825" cy="533400"/>
                <wp:effectExtent l="0" t="0" r="28575" b="19050"/>
                <wp:wrapNone/>
                <wp:docPr id="3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Default="00550432" w:rsidP="0088464E">
                            <w:pPr>
                              <w:jc w:val="both"/>
                            </w:pPr>
                            <w:r w:rsidRPr="0088464E">
                              <w:rPr>
                                <w:rFonts w:asciiTheme="minorHAnsi" w:hAnsiTheme="minorHAnsi" w:cstheme="minorHAnsi"/>
                              </w:rPr>
                              <w:t>No mês de Maio apenas a quinta semana de 2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88464E">
                              <w:rPr>
                                <w:rFonts w:asciiTheme="minorHAnsi" w:hAnsiTheme="minorHAnsi" w:cstheme="minorHAnsi"/>
                              </w:rPr>
                              <w:t xml:space="preserve">11 apresentou uma evolução nos dados da </w:t>
                            </w:r>
                            <w:r w:rsidRPr="007804C8">
                              <w:rPr>
                                <w:rFonts w:asciiTheme="minorHAnsi" w:hAnsiTheme="minorHAnsi" w:cstheme="minorHAnsi"/>
                              </w:rPr>
                              <w:t>arrecadação.  Os valores da terceira semana permaneceram os mesmos.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1.8pt;margin-top:9.75pt;width:459.75pt;height:4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">
                <v:textbox>
                  <w:txbxContent>
                    <w:p w:rsidR="00550432" w:rsidRDefault="00550432" w:rsidP="0088464E">
                      <w:pPr>
                        <w:jc w:val="both"/>
                      </w:pPr>
                      <w:r w:rsidRPr="0088464E">
                        <w:rPr>
                          <w:rFonts w:asciiTheme="minorHAnsi" w:hAnsiTheme="minorHAnsi" w:cstheme="minorHAnsi"/>
                        </w:rPr>
                        <w:t>No mês de Maio apenas a quinta semana de 2</w:t>
                      </w:r>
                      <w:r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88464E">
                        <w:rPr>
                          <w:rFonts w:asciiTheme="minorHAnsi" w:hAnsiTheme="minorHAnsi" w:cstheme="minorHAnsi"/>
                        </w:rPr>
                        <w:t xml:space="preserve">11 apresentou uma evolução nos dados da </w:t>
                      </w:r>
                      <w:r w:rsidRPr="007804C8">
                        <w:rPr>
                          <w:rFonts w:asciiTheme="minorHAnsi" w:hAnsiTheme="minorHAnsi" w:cstheme="minorHAnsi"/>
                        </w:rPr>
                        <w:t>arrecadação.  Os valores da terceira semana permaneceram os mesmos.</w:t>
                      </w:r>
                    </w:p>
                  </w:txbxContent>
                </v:textbox>
              </v:shape>
            </w:pict>
          </mc:Fallback>
        </mc:AlternateContent>
      </w:r>
    </w:p>
    <w:p w:rsidR="008E73D7" w:rsidRDefault="008E73D7">
      <w:pPr>
        <w:rPr>
          <w:rFonts w:cs="Times New Roman"/>
          <w:szCs w:val="24"/>
        </w:rPr>
      </w:pPr>
    </w:p>
    <w:p w:rsidR="008E73D7" w:rsidRDefault="008E73D7">
      <w:pPr>
        <w:rPr>
          <w:rFonts w:cs="Times New Roman"/>
          <w:szCs w:val="24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2376"/>
        <w:gridCol w:w="1418"/>
        <w:gridCol w:w="1984"/>
        <w:gridCol w:w="1560"/>
      </w:tblGrid>
      <w:tr w:rsidR="00A87D27" w:rsidRPr="005F382B" w:rsidTr="00243D12">
        <w:trPr>
          <w:trHeight w:val="337"/>
        </w:trPr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A87D27" w:rsidRPr="005F382B" w:rsidRDefault="00A87D27" w:rsidP="0007464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A87D27" w:rsidRPr="005F382B" w:rsidTr="00243D12">
        <w:trPr>
          <w:trHeight w:val="337"/>
        </w:trPr>
        <w:tc>
          <w:tcPr>
            <w:tcW w:w="160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A87D27" w:rsidRPr="005F382B" w:rsidTr="00243D12">
        <w:trPr>
          <w:trHeight w:val="337"/>
        </w:trPr>
        <w:tc>
          <w:tcPr>
            <w:tcW w:w="160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2376" w:type="dxa"/>
            <w:shd w:val="clear" w:color="000000" w:fill="FFFFFF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1.460.729,26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1.642.269,46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30</w:t>
            </w:r>
          </w:p>
        </w:tc>
      </w:tr>
      <w:tr w:rsidR="00A87D27" w:rsidRPr="005F382B" w:rsidTr="00243D12">
        <w:trPr>
          <w:trHeight w:val="337"/>
        </w:trPr>
        <w:tc>
          <w:tcPr>
            <w:tcW w:w="160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2376" w:type="dxa"/>
            <w:shd w:val="clear" w:color="000000" w:fill="FFFFFF"/>
            <w:noWrap/>
            <w:vAlign w:val="bottom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643.034,50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600.537,25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11</w:t>
            </w:r>
          </w:p>
        </w:tc>
      </w:tr>
      <w:tr w:rsidR="00A87D27" w:rsidRPr="005F382B" w:rsidTr="00243D12">
        <w:trPr>
          <w:trHeight w:val="337"/>
        </w:trPr>
        <w:tc>
          <w:tcPr>
            <w:tcW w:w="160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2376" w:type="dxa"/>
            <w:shd w:val="clear" w:color="000000" w:fill="FFFFFF"/>
            <w:noWrap/>
            <w:vAlign w:val="bottom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621.301,68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821.440,78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</w:tr>
      <w:tr w:rsidR="00A87D27" w:rsidRPr="005F382B" w:rsidTr="00243D12">
        <w:trPr>
          <w:trHeight w:val="337"/>
        </w:trPr>
        <w:tc>
          <w:tcPr>
            <w:tcW w:w="160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2376" w:type="dxa"/>
            <w:shd w:val="clear" w:color="000000" w:fill="FFFFFF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965.830,01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958.793,67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</w:tr>
      <w:tr w:rsidR="00A87D27" w:rsidRPr="005F382B" w:rsidTr="00243D12">
        <w:trPr>
          <w:trHeight w:val="337"/>
        </w:trPr>
        <w:tc>
          <w:tcPr>
            <w:tcW w:w="160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2376" w:type="dxa"/>
            <w:shd w:val="clear" w:color="000000" w:fill="FFFFFF"/>
            <w:noWrap/>
            <w:vAlign w:val="bottom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322.947,89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1.392.925,18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26</w:t>
            </w:r>
          </w:p>
        </w:tc>
      </w:tr>
      <w:tr w:rsidR="00A87D27" w:rsidRPr="005F382B" w:rsidTr="00243D12">
        <w:trPr>
          <w:trHeight w:val="337"/>
        </w:trPr>
        <w:tc>
          <w:tcPr>
            <w:tcW w:w="160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4.013.843,34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5.415.966,34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7D27" w:rsidRPr="005F382B" w:rsidRDefault="00A87D27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8E73D7" w:rsidRDefault="008E73D7">
      <w:pPr>
        <w:rPr>
          <w:rFonts w:cs="Times New Roman"/>
          <w:szCs w:val="24"/>
        </w:rPr>
      </w:pPr>
    </w:p>
    <w:p w:rsidR="004972A9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JUNHO</w:t>
      </w:r>
    </w:p>
    <w:p w:rsidR="004972A9" w:rsidRDefault="00FE4D5D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4F6AD0A1" wp14:editId="5DE479B3">
            <wp:extent cx="5610225" cy="4981575"/>
            <wp:effectExtent l="0" t="0" r="9525" b="9525"/>
            <wp:docPr id="335" name="Gráfico 3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93D23" w:rsidRDefault="00F426A3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FFCEE0" wp14:editId="66B065DA">
                <wp:simplePos x="0" y="0"/>
                <wp:positionH relativeFrom="column">
                  <wp:posOffset>-3810</wp:posOffset>
                </wp:positionH>
                <wp:positionV relativeFrom="paragraph">
                  <wp:posOffset>209550</wp:posOffset>
                </wp:positionV>
                <wp:extent cx="5838825" cy="581025"/>
                <wp:effectExtent l="0" t="0" r="28575" b="28575"/>
                <wp:wrapNone/>
                <wp:docPr id="3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9A2FF0" w:rsidRDefault="00550432" w:rsidP="009A2FF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2FF0">
                              <w:rPr>
                                <w:rFonts w:asciiTheme="minorHAnsi" w:hAnsiTheme="minorHAnsi" w:cstheme="minorHAnsi"/>
                              </w:rPr>
                              <w:t>Apresentou uma maior arreca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da</w:t>
                            </w:r>
                            <w:r w:rsidRPr="009A2FF0">
                              <w:rPr>
                                <w:rFonts w:asciiTheme="minorHAnsi" w:hAnsiTheme="minorHAnsi" w:cstheme="minorHAnsi"/>
                              </w:rPr>
                              <w:t>ção em 2011 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penas a</w:t>
                            </w:r>
                            <w:r w:rsidRPr="009A2FF0">
                              <w:rPr>
                                <w:rFonts w:asciiTheme="minorHAnsi" w:hAnsiTheme="minorHAnsi" w:cstheme="minorHAnsi"/>
                              </w:rPr>
                              <w:t xml:space="preserve"> quinta semana. Nas semanas anteriores foram registradas quedas na arrecadação.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.3pt;margin-top:16.5pt;width:459.75pt;height:4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">
                <v:textbox>
                  <w:txbxContent>
                    <w:p w:rsidR="00550432" w:rsidRPr="009A2FF0" w:rsidRDefault="00550432" w:rsidP="009A2FF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9A2FF0">
                        <w:rPr>
                          <w:rFonts w:asciiTheme="minorHAnsi" w:hAnsiTheme="minorHAnsi" w:cstheme="minorHAnsi"/>
                        </w:rPr>
                        <w:t>Apresentou uma maior arreca</w:t>
                      </w:r>
                      <w:r>
                        <w:rPr>
                          <w:rFonts w:asciiTheme="minorHAnsi" w:hAnsiTheme="minorHAnsi" w:cstheme="minorHAnsi"/>
                        </w:rPr>
                        <w:t>da</w:t>
                      </w:r>
                      <w:r w:rsidRPr="009A2FF0">
                        <w:rPr>
                          <w:rFonts w:asciiTheme="minorHAnsi" w:hAnsiTheme="minorHAnsi" w:cstheme="minorHAnsi"/>
                        </w:rPr>
                        <w:t>ção em 2011 a</w:t>
                      </w:r>
                      <w:r>
                        <w:rPr>
                          <w:rFonts w:asciiTheme="minorHAnsi" w:hAnsiTheme="minorHAnsi" w:cstheme="minorHAnsi"/>
                        </w:rPr>
                        <w:t>penas a</w:t>
                      </w:r>
                      <w:r w:rsidRPr="009A2FF0">
                        <w:rPr>
                          <w:rFonts w:asciiTheme="minorHAnsi" w:hAnsiTheme="minorHAnsi" w:cstheme="minorHAnsi"/>
                        </w:rPr>
                        <w:t xml:space="preserve"> quinta semana. Nas semanas anteriores foram registradas quedas na arrecadação. </w:t>
                      </w:r>
                    </w:p>
                  </w:txbxContent>
                </v:textbox>
              </v:shape>
            </w:pict>
          </mc:Fallback>
        </mc:AlternateContent>
      </w:r>
    </w:p>
    <w:p w:rsidR="00E93D23" w:rsidRDefault="00E93D23">
      <w:pPr>
        <w:rPr>
          <w:rFonts w:cs="Times New Roman"/>
          <w:szCs w:val="24"/>
        </w:rPr>
      </w:pPr>
    </w:p>
    <w:p w:rsidR="00802B87" w:rsidRDefault="00802B87">
      <w:pPr>
        <w:rPr>
          <w:rFonts w:cs="Times New Roman"/>
          <w:szCs w:val="24"/>
        </w:rPr>
      </w:pPr>
    </w:p>
    <w:p w:rsidR="00FE4D5D" w:rsidRDefault="00FE4D5D">
      <w:pPr>
        <w:rPr>
          <w:rFonts w:cs="Times New Roman"/>
          <w:szCs w:val="24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882"/>
        <w:gridCol w:w="1418"/>
        <w:gridCol w:w="2268"/>
        <w:gridCol w:w="1843"/>
      </w:tblGrid>
      <w:tr w:rsidR="009A2FF0" w:rsidRPr="005F382B" w:rsidTr="009A2FF0">
        <w:trPr>
          <w:trHeight w:val="327"/>
        </w:trPr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9A2FF0" w:rsidRPr="005F382B" w:rsidTr="009A2FF0">
        <w:trPr>
          <w:trHeight w:val="327"/>
        </w:trPr>
        <w:tc>
          <w:tcPr>
            <w:tcW w:w="1535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9A2FF0" w:rsidRPr="005F382B" w:rsidTr="009A2FF0">
        <w:trPr>
          <w:trHeight w:val="327"/>
        </w:trPr>
        <w:tc>
          <w:tcPr>
            <w:tcW w:w="1535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1.593.630,87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817.477,86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</w:tr>
      <w:tr w:rsidR="009A2FF0" w:rsidRPr="005F382B" w:rsidTr="009A2FF0">
        <w:trPr>
          <w:trHeight w:val="327"/>
        </w:trPr>
        <w:tc>
          <w:tcPr>
            <w:tcW w:w="1535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1882" w:type="dxa"/>
            <w:shd w:val="clear" w:color="000000" w:fill="FFFFFF"/>
            <w:noWrap/>
            <w:vAlign w:val="bottom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535.310,31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617.044,96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11,5</w:t>
            </w:r>
          </w:p>
        </w:tc>
      </w:tr>
      <w:tr w:rsidR="009A2FF0" w:rsidRPr="005F382B" w:rsidTr="009A2FF0">
        <w:trPr>
          <w:trHeight w:val="327"/>
        </w:trPr>
        <w:tc>
          <w:tcPr>
            <w:tcW w:w="1535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1882" w:type="dxa"/>
            <w:shd w:val="clear" w:color="000000" w:fill="FFFFFF"/>
            <w:noWrap/>
            <w:vAlign w:val="bottom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758.837,30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856.955,46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</w:tr>
      <w:tr w:rsidR="009A2FF0" w:rsidRPr="005F382B" w:rsidTr="009A2FF0">
        <w:trPr>
          <w:trHeight w:val="327"/>
        </w:trPr>
        <w:tc>
          <w:tcPr>
            <w:tcW w:w="1535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638.842,65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728.475,75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13,5</w:t>
            </w:r>
          </w:p>
        </w:tc>
      </w:tr>
      <w:tr w:rsidR="009A2FF0" w:rsidRPr="005F382B" w:rsidTr="009A2FF0">
        <w:trPr>
          <w:trHeight w:val="327"/>
        </w:trPr>
        <w:tc>
          <w:tcPr>
            <w:tcW w:w="1535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1882" w:type="dxa"/>
            <w:shd w:val="clear" w:color="000000" w:fill="FFFFFF"/>
            <w:noWrap/>
            <w:vAlign w:val="bottom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900.076,95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2.375.500,56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44</w:t>
            </w:r>
          </w:p>
        </w:tc>
      </w:tr>
      <w:tr w:rsidR="009A2FF0" w:rsidRPr="005F382B" w:rsidTr="009A2FF0">
        <w:trPr>
          <w:trHeight w:val="327"/>
        </w:trPr>
        <w:tc>
          <w:tcPr>
            <w:tcW w:w="1535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4.426.698,08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5.395.454,59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A2FF0" w:rsidRPr="005F382B" w:rsidRDefault="009A2FF0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802B87" w:rsidRDefault="00802B87">
      <w:pPr>
        <w:rPr>
          <w:rFonts w:cs="Times New Roman"/>
          <w:szCs w:val="24"/>
        </w:rPr>
      </w:pPr>
    </w:p>
    <w:p w:rsidR="00E93D23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JULHO</w:t>
      </w:r>
    </w:p>
    <w:p w:rsidR="004972A9" w:rsidRDefault="004972A9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4FB2D2C7" wp14:editId="1A4CF8D5">
            <wp:extent cx="5838825" cy="5334000"/>
            <wp:effectExtent l="0" t="0" r="9525" b="19050"/>
            <wp:docPr id="309" name="Gráfico 3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972A9" w:rsidRDefault="00F426A3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3B9BFA" wp14:editId="7CDB6D4E">
                <wp:simplePos x="0" y="0"/>
                <wp:positionH relativeFrom="column">
                  <wp:posOffset>-3810</wp:posOffset>
                </wp:positionH>
                <wp:positionV relativeFrom="paragraph">
                  <wp:posOffset>28575</wp:posOffset>
                </wp:positionV>
                <wp:extent cx="5838825" cy="742950"/>
                <wp:effectExtent l="0" t="0" r="28575" b="19050"/>
                <wp:wrapNone/>
                <wp:docPr id="3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3E3825" w:rsidRDefault="00550432" w:rsidP="003E3825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3825">
                              <w:rPr>
                                <w:rFonts w:asciiTheme="minorHAnsi" w:hAnsiTheme="minorHAnsi" w:cstheme="minorHAnsi"/>
                              </w:rPr>
                              <w:t>Observa-se no mês de Julho que a primeira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e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sexta</w:t>
                            </w:r>
                            <w:r w:rsidRPr="003E3825">
                              <w:rPr>
                                <w:rFonts w:asciiTheme="minorHAnsi" w:hAnsiTheme="minorHAnsi" w:cstheme="minorHAnsi"/>
                              </w:rPr>
                              <w:t xml:space="preserve"> semana não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obti</w:t>
                            </w:r>
                            <w:r w:rsidRPr="003E3825">
                              <w:rPr>
                                <w:rFonts w:asciiTheme="minorHAnsi" w:hAnsiTheme="minorHAnsi" w:cstheme="minorHAnsi"/>
                              </w:rPr>
                              <w:t>ve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ram</w:t>
                            </w:r>
                            <w:r w:rsidRPr="003E3825">
                              <w:rPr>
                                <w:rFonts w:asciiTheme="minorHAnsi" w:hAnsiTheme="minorHAnsi" w:cstheme="minorHAnsi"/>
                              </w:rPr>
                              <w:t xml:space="preserve"> valores superiores aos arrecadados em 201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3E3825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É notória a grande queda de valores na sexta semana.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.3pt;margin-top:2.25pt;width:459.75pt;height:5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">
                <v:textbox>
                  <w:txbxContent>
                    <w:p w:rsidR="00550432" w:rsidRPr="003E3825" w:rsidRDefault="00550432" w:rsidP="003E3825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3E3825">
                        <w:rPr>
                          <w:rFonts w:asciiTheme="minorHAnsi" w:hAnsiTheme="minorHAnsi" w:cstheme="minorHAnsi"/>
                        </w:rPr>
                        <w:t>Observa-se no mês de Julho que a primeira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e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sexta</w:t>
                      </w:r>
                      <w:r w:rsidRPr="003E3825">
                        <w:rPr>
                          <w:rFonts w:asciiTheme="minorHAnsi" w:hAnsiTheme="minorHAnsi" w:cstheme="minorHAnsi"/>
                        </w:rPr>
                        <w:t xml:space="preserve"> semana não </w:t>
                      </w:r>
                      <w:r>
                        <w:rPr>
                          <w:rFonts w:asciiTheme="minorHAnsi" w:hAnsiTheme="minorHAnsi" w:cstheme="minorHAnsi"/>
                        </w:rPr>
                        <w:t>obti</w:t>
                      </w:r>
                      <w:r w:rsidRPr="003E3825">
                        <w:rPr>
                          <w:rFonts w:asciiTheme="minorHAnsi" w:hAnsiTheme="minorHAnsi" w:cstheme="minorHAnsi"/>
                        </w:rPr>
                        <w:t>ve</w:t>
                      </w:r>
                      <w:r>
                        <w:rPr>
                          <w:rFonts w:asciiTheme="minorHAnsi" w:hAnsiTheme="minorHAnsi" w:cstheme="minorHAnsi"/>
                        </w:rPr>
                        <w:t>ram</w:t>
                      </w:r>
                      <w:r w:rsidRPr="003E3825">
                        <w:rPr>
                          <w:rFonts w:asciiTheme="minorHAnsi" w:hAnsiTheme="minorHAnsi" w:cstheme="minorHAnsi"/>
                        </w:rPr>
                        <w:t xml:space="preserve"> valores superiores aos arrecadados em 201</w:t>
                      </w:r>
                      <w:r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3E3825">
                        <w:rPr>
                          <w:rFonts w:asciiTheme="minorHAnsi" w:hAnsiTheme="minorHAnsi" w:cstheme="minorHAnsi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É notória a grande queda de valores na sexta semana.</w:t>
                      </w:r>
                    </w:p>
                  </w:txbxContent>
                </v:textbox>
              </v:shape>
            </w:pict>
          </mc:Fallback>
        </mc:AlternateContent>
      </w:r>
    </w:p>
    <w:p w:rsidR="00E93D23" w:rsidRDefault="00E93D23">
      <w:pPr>
        <w:rPr>
          <w:rFonts w:cs="Times New Roman"/>
          <w:szCs w:val="24"/>
        </w:rPr>
      </w:pPr>
    </w:p>
    <w:p w:rsidR="00E93D23" w:rsidRDefault="00E93D23">
      <w:pPr>
        <w:rPr>
          <w:rFonts w:cs="Times New Roman"/>
          <w:szCs w:val="24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1972"/>
        <w:gridCol w:w="1559"/>
        <w:gridCol w:w="2127"/>
        <w:gridCol w:w="1701"/>
      </w:tblGrid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CD479A" w:rsidRPr="005F382B" w:rsidRDefault="00CD479A" w:rsidP="0007464D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972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1972" w:type="dxa"/>
            <w:shd w:val="clear" w:color="000000" w:fill="FFFFFF"/>
            <w:noWrap/>
            <w:vAlign w:val="bottom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1.799.734,36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28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774.885,75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14,55</w:t>
            </w:r>
          </w:p>
        </w:tc>
      </w:tr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1972" w:type="dxa"/>
            <w:shd w:val="clear" w:color="000000" w:fill="FFFFFF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630.251,07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704.260,18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13,22</w:t>
            </w:r>
          </w:p>
        </w:tc>
      </w:tr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1972" w:type="dxa"/>
            <w:shd w:val="clear" w:color="000000" w:fill="FFFFFF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703.807,86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678.527,28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12,74</w:t>
            </w:r>
          </w:p>
        </w:tc>
      </w:tr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1972" w:type="dxa"/>
            <w:shd w:val="clear" w:color="000000" w:fill="FFFFFF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810.692,96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896.914,47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16,83</w:t>
            </w:r>
          </w:p>
        </w:tc>
      </w:tr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1972" w:type="dxa"/>
            <w:shd w:val="clear" w:color="000000" w:fill="FFFFFF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1.317.822,10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2.238.813,53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42,02</w:t>
            </w:r>
          </w:p>
        </w:tc>
      </w:tr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6ª</w:t>
            </w:r>
          </w:p>
        </w:tc>
        <w:tc>
          <w:tcPr>
            <w:tcW w:w="1972" w:type="dxa"/>
            <w:shd w:val="clear" w:color="000000" w:fill="FFFFFF"/>
            <w:noWrap/>
            <w:vAlign w:val="bottom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1.162.936,51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34.060,49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0,64</w:t>
            </w:r>
          </w:p>
        </w:tc>
      </w:tr>
      <w:tr w:rsidR="00CD479A" w:rsidRPr="005F382B" w:rsidTr="003E3825">
        <w:trPr>
          <w:trHeight w:val="340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6.425.244,86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5.327.461,70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479A" w:rsidRPr="005F382B" w:rsidRDefault="00CD479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E93D23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AGOSTO</w:t>
      </w:r>
    </w:p>
    <w:p w:rsidR="004972A9" w:rsidRDefault="004972A9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66B9E190" wp14:editId="040F37BE">
            <wp:extent cx="5791200" cy="5524500"/>
            <wp:effectExtent l="0" t="0" r="19050" b="19050"/>
            <wp:docPr id="310" name="Gráfico 3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4972A9" w:rsidRDefault="00E93D23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DA331D" wp14:editId="0BE7B721">
                <wp:simplePos x="0" y="0"/>
                <wp:positionH relativeFrom="column">
                  <wp:posOffset>-3810</wp:posOffset>
                </wp:positionH>
                <wp:positionV relativeFrom="paragraph">
                  <wp:posOffset>123825</wp:posOffset>
                </wp:positionV>
                <wp:extent cx="5838825" cy="533400"/>
                <wp:effectExtent l="0" t="0" r="28575" b="19050"/>
                <wp:wrapNone/>
                <wp:docPr id="3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B7319F" w:rsidRDefault="00550432" w:rsidP="00B7319F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7319F">
                              <w:rPr>
                                <w:rFonts w:asciiTheme="minorHAnsi" w:hAnsiTheme="minorHAnsi" w:cstheme="minorHAnsi"/>
                              </w:rPr>
                              <w:t xml:space="preserve">No mês de Agosto de 2011 apenas a primeira e </w:t>
                            </w:r>
                            <w:proofErr w:type="gramStart"/>
                            <w:r w:rsidRPr="00B7319F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B7319F">
                              <w:rPr>
                                <w:rFonts w:asciiTheme="minorHAnsi" w:hAnsiTheme="minorHAnsi" w:cstheme="minorHAnsi"/>
                              </w:rPr>
                              <w:t xml:space="preserve"> quinta semana tiveram uma evolução de valores.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.3pt;margin-top:9.75pt;width:459.7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">
                <v:textbox>
                  <w:txbxContent>
                    <w:p w:rsidR="00550432" w:rsidRPr="00B7319F" w:rsidRDefault="00550432" w:rsidP="00B7319F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B7319F">
                        <w:rPr>
                          <w:rFonts w:asciiTheme="minorHAnsi" w:hAnsiTheme="minorHAnsi" w:cstheme="minorHAnsi"/>
                        </w:rPr>
                        <w:t xml:space="preserve">No mês de Agosto de 2011 apenas a primeira e </w:t>
                      </w:r>
                      <w:proofErr w:type="gramStart"/>
                      <w:r w:rsidRPr="00B7319F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B7319F">
                        <w:rPr>
                          <w:rFonts w:asciiTheme="minorHAnsi" w:hAnsiTheme="minorHAnsi" w:cstheme="minorHAnsi"/>
                        </w:rPr>
                        <w:t xml:space="preserve"> quinta semana tiveram uma evolução de valores.</w:t>
                      </w:r>
                    </w:p>
                  </w:txbxContent>
                </v:textbox>
              </v:shape>
            </w:pict>
          </mc:Fallback>
        </mc:AlternateContent>
      </w:r>
    </w:p>
    <w:p w:rsidR="00E93D23" w:rsidRDefault="00E93D23">
      <w:pPr>
        <w:rPr>
          <w:rFonts w:cs="Times New Roman"/>
          <w:szCs w:val="24"/>
        </w:rPr>
      </w:pPr>
    </w:p>
    <w:p w:rsidR="00E93D23" w:rsidRDefault="00E93D23">
      <w:pPr>
        <w:rPr>
          <w:rFonts w:cs="Times New Roman"/>
          <w:szCs w:val="24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101"/>
        <w:gridCol w:w="1417"/>
        <w:gridCol w:w="2127"/>
        <w:gridCol w:w="1701"/>
      </w:tblGrid>
      <w:tr w:rsidR="00B7319F" w:rsidRPr="005F382B" w:rsidTr="00B7319F">
        <w:trPr>
          <w:trHeight w:val="33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7319F" w:rsidRPr="005F382B" w:rsidRDefault="00B7319F" w:rsidP="0007464D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B7319F" w:rsidRPr="005F382B" w:rsidTr="00B7319F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B7319F" w:rsidRPr="005F382B" w:rsidTr="00B7319F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837.499,60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1.345.420,70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19</w:t>
            </w:r>
          </w:p>
        </w:tc>
      </w:tr>
      <w:tr w:rsidR="00B7319F" w:rsidRPr="005F382B" w:rsidTr="00B7319F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764.143,65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12,53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596.507,98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8,3</w:t>
            </w:r>
          </w:p>
        </w:tc>
      </w:tr>
      <w:tr w:rsidR="00B7319F" w:rsidRPr="005F382B" w:rsidTr="00B7319F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850.175,55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13,94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765.462,42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10,7</w:t>
            </w:r>
          </w:p>
        </w:tc>
      </w:tr>
      <w:tr w:rsidR="00B7319F" w:rsidRPr="005F382B" w:rsidTr="00B7319F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1.312.316,32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21,53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1.420.821,72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</w:tr>
      <w:tr w:rsidR="00B7319F" w:rsidRPr="005F382B" w:rsidTr="00B7319F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2.332.954,85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2.973.690,48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42</w:t>
            </w:r>
          </w:p>
        </w:tc>
      </w:tr>
      <w:tr w:rsidR="00B7319F" w:rsidRPr="005F382B" w:rsidTr="00B7319F">
        <w:trPr>
          <w:trHeight w:val="330"/>
        </w:trPr>
        <w:tc>
          <w:tcPr>
            <w:tcW w:w="1600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6.097.089,97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7.101.903,30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319F" w:rsidRPr="005F382B" w:rsidRDefault="00B7319F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E93D23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SETEMBRO</w:t>
      </w:r>
    </w:p>
    <w:p w:rsidR="004972A9" w:rsidRDefault="004972A9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53692D6D" wp14:editId="05009088">
            <wp:extent cx="5829300" cy="5524500"/>
            <wp:effectExtent l="0" t="0" r="19050" b="19050"/>
            <wp:docPr id="311" name="Gráfico 3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17DE9" w:rsidRDefault="00E93D23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B57465" wp14:editId="293F0901">
                <wp:simplePos x="0" y="0"/>
                <wp:positionH relativeFrom="column">
                  <wp:posOffset>-3810</wp:posOffset>
                </wp:positionH>
                <wp:positionV relativeFrom="paragraph">
                  <wp:posOffset>123825</wp:posOffset>
                </wp:positionV>
                <wp:extent cx="5838825" cy="533400"/>
                <wp:effectExtent l="0" t="0" r="28575" b="19050"/>
                <wp:wrapNone/>
                <wp:docPr id="3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957224" w:rsidRDefault="00550432" w:rsidP="0095722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7224">
                              <w:rPr>
                                <w:rFonts w:asciiTheme="minorHAnsi" w:hAnsiTheme="minorHAnsi" w:cstheme="minorHAnsi"/>
                              </w:rPr>
                              <w:t xml:space="preserve">Tem destaque apenas </w:t>
                            </w:r>
                            <w:proofErr w:type="gramStart"/>
                            <w:r w:rsidRPr="00957224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proofErr w:type="gramEnd"/>
                            <w:r w:rsidRPr="00957224">
                              <w:rPr>
                                <w:rFonts w:asciiTheme="minorHAnsi" w:hAnsiTheme="minorHAnsi" w:cstheme="minorHAnsi"/>
                              </w:rPr>
                              <w:t xml:space="preserve"> quinta semana no que diz respeito à evolução dos índices de arrecadação.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.3pt;margin-top:9.75pt;width:459.75pt;height:4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">
                <v:textbox>
                  <w:txbxContent>
                    <w:p w:rsidR="00550432" w:rsidRPr="00957224" w:rsidRDefault="00550432" w:rsidP="0095722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957224">
                        <w:rPr>
                          <w:rFonts w:asciiTheme="minorHAnsi" w:hAnsiTheme="minorHAnsi" w:cstheme="minorHAnsi"/>
                        </w:rPr>
                        <w:t xml:space="preserve">Tem destaque apenas </w:t>
                      </w:r>
                      <w:proofErr w:type="gramStart"/>
                      <w:r w:rsidRPr="00957224">
                        <w:rPr>
                          <w:rFonts w:asciiTheme="minorHAnsi" w:hAnsiTheme="minorHAnsi" w:cstheme="minorHAnsi"/>
                        </w:rPr>
                        <w:t>a</w:t>
                      </w:r>
                      <w:proofErr w:type="gramEnd"/>
                      <w:r w:rsidRPr="00957224">
                        <w:rPr>
                          <w:rFonts w:asciiTheme="minorHAnsi" w:hAnsiTheme="minorHAnsi" w:cstheme="minorHAnsi"/>
                        </w:rPr>
                        <w:t xml:space="preserve"> quinta semana no que diz respeito à evolução dos índices de arrecadação.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E93D23" w:rsidRDefault="00E93D23">
      <w:pPr>
        <w:rPr>
          <w:rFonts w:cs="Times New Roman"/>
          <w:szCs w:val="24"/>
        </w:rPr>
      </w:pPr>
    </w:p>
    <w:p w:rsidR="00E93D23" w:rsidRDefault="00E93D23">
      <w:pPr>
        <w:rPr>
          <w:rFonts w:cs="Times New Roman"/>
          <w:szCs w:val="24"/>
        </w:rPr>
      </w:pPr>
    </w:p>
    <w:tbl>
      <w:tblPr>
        <w:tblW w:w="894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2312"/>
        <w:gridCol w:w="1275"/>
        <w:gridCol w:w="2410"/>
        <w:gridCol w:w="1418"/>
      </w:tblGrid>
      <w:tr w:rsidR="00554E4A" w:rsidRPr="005F382B" w:rsidTr="00FE4D5D">
        <w:trPr>
          <w:trHeight w:val="336"/>
          <w:jc w:val="center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lang w:eastAsia="pt-BR"/>
              </w:rPr>
              <w:t>2010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lang w:eastAsia="pt-BR"/>
              </w:rPr>
              <w:t>(%) 2010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554E4A" w:rsidRPr="005F382B" w:rsidTr="00FE4D5D">
        <w:trPr>
          <w:trHeight w:val="336"/>
          <w:jc w:val="center"/>
        </w:trPr>
        <w:tc>
          <w:tcPr>
            <w:tcW w:w="1531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554E4A" w:rsidRPr="005F382B" w:rsidTr="00FE4D5D">
        <w:trPr>
          <w:trHeight w:val="336"/>
          <w:jc w:val="center"/>
        </w:trPr>
        <w:tc>
          <w:tcPr>
            <w:tcW w:w="1531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2312" w:type="dxa"/>
            <w:shd w:val="clear" w:color="000000" w:fill="FFFFFF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1.215.057,99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1.233.896,19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</w:tr>
      <w:tr w:rsidR="00554E4A" w:rsidRPr="005F382B" w:rsidTr="00FE4D5D">
        <w:trPr>
          <w:trHeight w:val="336"/>
          <w:jc w:val="center"/>
        </w:trPr>
        <w:tc>
          <w:tcPr>
            <w:tcW w:w="1531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2312" w:type="dxa"/>
            <w:shd w:val="clear" w:color="000000" w:fill="FFFFFF"/>
            <w:noWrap/>
            <w:vAlign w:val="bottom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618.146,97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610.521,14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</w:t>
            </w:r>
            <w:proofErr w:type="gramEnd"/>
          </w:p>
        </w:tc>
      </w:tr>
      <w:tr w:rsidR="00554E4A" w:rsidRPr="005F382B" w:rsidTr="00FE4D5D">
        <w:trPr>
          <w:trHeight w:val="336"/>
          <w:jc w:val="center"/>
        </w:trPr>
        <w:tc>
          <w:tcPr>
            <w:tcW w:w="1531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2312" w:type="dxa"/>
            <w:shd w:val="clear" w:color="000000" w:fill="FFFFFF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644.884,56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560.923,70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Start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</w:t>
            </w:r>
            <w:proofErr w:type="gramEnd"/>
          </w:p>
        </w:tc>
      </w:tr>
      <w:tr w:rsidR="00554E4A" w:rsidRPr="005F382B" w:rsidTr="00FE4D5D">
        <w:trPr>
          <w:trHeight w:val="336"/>
          <w:jc w:val="center"/>
        </w:trPr>
        <w:tc>
          <w:tcPr>
            <w:tcW w:w="1531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2312" w:type="dxa"/>
            <w:shd w:val="clear" w:color="000000" w:fill="FFFFFF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948.412,00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919.322,81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554E4A" w:rsidRPr="005F382B" w:rsidTr="00FE4D5D">
        <w:trPr>
          <w:trHeight w:val="336"/>
          <w:jc w:val="center"/>
        </w:trPr>
        <w:tc>
          <w:tcPr>
            <w:tcW w:w="1531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2312" w:type="dxa"/>
            <w:shd w:val="clear" w:color="000000" w:fill="FFFFFF"/>
            <w:noWrap/>
            <w:vAlign w:val="bottom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2.640.255,82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3.607.552,62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52</w:t>
            </w:r>
          </w:p>
        </w:tc>
      </w:tr>
      <w:tr w:rsidR="00554E4A" w:rsidRPr="005F382B" w:rsidTr="00FE4D5D">
        <w:trPr>
          <w:trHeight w:val="336"/>
          <w:jc w:val="center"/>
        </w:trPr>
        <w:tc>
          <w:tcPr>
            <w:tcW w:w="1531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2312" w:type="dxa"/>
            <w:shd w:val="clear" w:color="000000" w:fill="FFFFFF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6.066.757,34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6.932.216,46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54E4A" w:rsidRPr="005F382B" w:rsidRDefault="00554E4A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3A6347" w:rsidRDefault="001462E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OUTUBRO</w:t>
      </w:r>
    </w:p>
    <w:p w:rsidR="00720FD5" w:rsidRDefault="00802B87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24E883C9" wp14:editId="375C0513">
            <wp:extent cx="5524500" cy="4572000"/>
            <wp:effectExtent l="0" t="0" r="19050" b="19050"/>
            <wp:docPr id="333" name="Gráfico 3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182166" w:rsidRDefault="00720FD5">
      <w:pPr>
        <w:rPr>
          <w:rFonts w:cs="Times New Roman"/>
          <w:szCs w:val="24"/>
        </w:rPr>
      </w:pPr>
      <w:r w:rsidRPr="00720FD5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E23926" wp14:editId="53B761C3">
                <wp:simplePos x="0" y="0"/>
                <wp:positionH relativeFrom="column">
                  <wp:posOffset>-32385</wp:posOffset>
                </wp:positionH>
                <wp:positionV relativeFrom="paragraph">
                  <wp:posOffset>225425</wp:posOffset>
                </wp:positionV>
                <wp:extent cx="5705475" cy="847725"/>
                <wp:effectExtent l="0" t="0" r="28575" b="28575"/>
                <wp:wrapNone/>
                <wp:docPr id="3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Default="00550432" w:rsidP="00720FD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BB7CE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No mês de Outubro verifica-se uma evolução de valores na primeira semana. Na quarta semana permaneceu o mesmo índice em relação a 2010. Já na segunda, terceira e quinta semana ocorreu uma redução dos números.</w:t>
                            </w:r>
                          </w:p>
                          <w:p w:rsidR="00550432" w:rsidRDefault="005504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2.55pt;margin-top:17.75pt;width:449.25pt;height:6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">
                <v:textbox>
                  <w:txbxContent>
                    <w:p w:rsidR="00550432" w:rsidRDefault="00550432" w:rsidP="00720FD5">
                      <w:pPr>
                        <w:jc w:val="both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BB7CE2">
                        <w:rPr>
                          <w:rFonts w:asciiTheme="minorHAnsi" w:hAnsiTheme="minorHAnsi" w:cstheme="minorHAnsi"/>
                          <w:szCs w:val="24"/>
                        </w:rPr>
                        <w:t>No mês de Outubro verifica-se uma evolução de valores na primeira semana. Na quarta semana permaneceu o mesmo índice em relação a 2010. Já na segunda, terceira e quinta semana ocorreu uma redução dos números.</w:t>
                      </w:r>
                    </w:p>
                    <w:p w:rsidR="00550432" w:rsidRDefault="00550432"/>
                  </w:txbxContent>
                </v:textbox>
              </v:shape>
            </w:pict>
          </mc:Fallback>
        </mc:AlternateContent>
      </w:r>
    </w:p>
    <w:p w:rsidR="00F14681" w:rsidRDefault="00F14681">
      <w:pPr>
        <w:rPr>
          <w:rFonts w:cs="Times New Roman"/>
          <w:szCs w:val="24"/>
        </w:rPr>
      </w:pPr>
    </w:p>
    <w:p w:rsidR="00F14681" w:rsidRDefault="00F14681">
      <w:pPr>
        <w:rPr>
          <w:rFonts w:cs="Times New Roman"/>
          <w:szCs w:val="24"/>
        </w:rPr>
      </w:pPr>
    </w:p>
    <w:p w:rsidR="00F14681" w:rsidRDefault="00F14681">
      <w:pPr>
        <w:rPr>
          <w:rFonts w:cs="Times New Roman"/>
          <w:szCs w:val="24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928"/>
        <w:gridCol w:w="2275"/>
      </w:tblGrid>
      <w:tr w:rsidR="00D901E6" w:rsidRPr="002857FE" w:rsidTr="00E61B6C">
        <w:trPr>
          <w:trHeight w:val="341"/>
        </w:trPr>
        <w:tc>
          <w:tcPr>
            <w:tcW w:w="1581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pt-BR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FF0000"/>
                <w:szCs w:val="24"/>
                <w:lang w:eastAsia="pt-BR"/>
              </w:rPr>
              <w:t> </w:t>
            </w:r>
          </w:p>
        </w:tc>
        <w:tc>
          <w:tcPr>
            <w:tcW w:w="158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01E6" w:rsidRPr="002857FE" w:rsidRDefault="00D901E6" w:rsidP="00B329E5">
            <w:pPr>
              <w:spacing w:after="0" w:line="240" w:lineRule="auto"/>
              <w:rPr>
                <w:rFonts w:eastAsia="Times New Roman" w:cs="Times New Roman"/>
                <w:szCs w:val="24"/>
                <w:lang w:eastAsia="pt-BR"/>
              </w:rPr>
            </w:pPr>
            <w:r w:rsidRPr="002857FE">
              <w:rPr>
                <w:rFonts w:eastAsia="Times New Roman" w:cs="Times New Roman"/>
                <w:szCs w:val="24"/>
                <w:lang w:eastAsia="pt-BR"/>
              </w:rPr>
              <w:t>   OUTUBRO</w:t>
            </w:r>
          </w:p>
        </w:tc>
        <w:tc>
          <w:tcPr>
            <w:tcW w:w="192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01E6" w:rsidRPr="002857FE" w:rsidRDefault="00D901E6" w:rsidP="00B329E5">
            <w:pPr>
              <w:spacing w:after="0" w:line="240" w:lineRule="auto"/>
              <w:rPr>
                <w:rFonts w:eastAsia="Times New Roman" w:cs="Times New Roman"/>
                <w:szCs w:val="24"/>
                <w:lang w:eastAsia="pt-BR"/>
              </w:rPr>
            </w:pPr>
            <w:r w:rsidRPr="002857FE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2275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901E6" w:rsidRPr="002857FE" w:rsidRDefault="00D901E6" w:rsidP="00B329E5">
            <w:pPr>
              <w:spacing w:after="0" w:line="240" w:lineRule="auto"/>
              <w:rPr>
                <w:rFonts w:eastAsia="Times New Roman" w:cs="Times New Roman"/>
                <w:szCs w:val="24"/>
                <w:lang w:eastAsia="pt-BR"/>
              </w:rPr>
            </w:pPr>
            <w:r w:rsidRPr="002857FE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</w:tr>
      <w:tr w:rsidR="00D901E6" w:rsidRPr="002857FE" w:rsidTr="00E61B6C">
        <w:trPr>
          <w:trHeight w:val="326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D901E6" w:rsidRPr="005F382B" w:rsidRDefault="00D901E6" w:rsidP="00B329E5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D901E6" w:rsidRPr="002857FE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2857FE">
              <w:rPr>
                <w:rFonts w:eastAsia="Times New Roman" w:cs="Times New Roman"/>
                <w:szCs w:val="24"/>
                <w:lang w:eastAsia="pt-BR"/>
              </w:rPr>
              <w:t>(%) 2010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D901E6" w:rsidRPr="002857FE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2857FE">
              <w:rPr>
                <w:rFonts w:eastAsia="Times New Roman" w:cs="Times New Roman"/>
                <w:szCs w:val="24"/>
                <w:lang w:eastAsia="pt-BR"/>
              </w:rPr>
              <w:t>2011</w:t>
            </w:r>
          </w:p>
        </w:tc>
        <w:tc>
          <w:tcPr>
            <w:tcW w:w="2275" w:type="dxa"/>
            <w:shd w:val="clear" w:color="auto" w:fill="auto"/>
            <w:noWrap/>
            <w:vAlign w:val="center"/>
            <w:hideMark/>
          </w:tcPr>
          <w:p w:rsidR="00D901E6" w:rsidRPr="002857FE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2857FE">
              <w:rPr>
                <w:rFonts w:eastAsia="Times New Roman" w:cs="Times New Roman"/>
                <w:szCs w:val="24"/>
                <w:lang w:eastAsia="pt-BR"/>
              </w:rPr>
              <w:t>(%) 2011</w:t>
            </w:r>
          </w:p>
        </w:tc>
      </w:tr>
      <w:tr w:rsidR="00D901E6" w:rsidRPr="005F382B" w:rsidTr="00E61B6C">
        <w:trPr>
          <w:trHeight w:val="341"/>
        </w:trPr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2275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D901E6" w:rsidRPr="005F382B" w:rsidTr="00E61B6C">
        <w:trPr>
          <w:trHeight w:val="341"/>
        </w:trPr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1581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836.389,96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1928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2.030.513,48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41</w:t>
            </w:r>
          </w:p>
        </w:tc>
      </w:tr>
      <w:tr w:rsidR="00D901E6" w:rsidRPr="005F382B" w:rsidTr="00E61B6C">
        <w:trPr>
          <w:trHeight w:val="341"/>
        </w:trPr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1581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536.963,11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1928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626.483,76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D901E6" w:rsidRPr="005F382B" w:rsidTr="00E61B6C">
        <w:trPr>
          <w:trHeight w:val="341"/>
        </w:trPr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1581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452.388,69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657.282,12</w:t>
            </w:r>
          </w:p>
        </w:tc>
        <w:tc>
          <w:tcPr>
            <w:tcW w:w="2275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D901E6" w:rsidRPr="005F382B" w:rsidTr="00E61B6C">
        <w:trPr>
          <w:trHeight w:val="341"/>
        </w:trPr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1581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495.001,07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760.778,02</w:t>
            </w:r>
          </w:p>
        </w:tc>
        <w:tc>
          <w:tcPr>
            <w:tcW w:w="2275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</w:tr>
      <w:tr w:rsidR="00D901E6" w:rsidRPr="005F382B" w:rsidTr="00E61B6C">
        <w:trPr>
          <w:trHeight w:val="341"/>
        </w:trPr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1581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980.560,48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30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905.295,47</w:t>
            </w:r>
          </w:p>
        </w:tc>
        <w:tc>
          <w:tcPr>
            <w:tcW w:w="2275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</w:tr>
      <w:tr w:rsidR="00D901E6" w:rsidRPr="005F382B" w:rsidTr="00E61B6C">
        <w:trPr>
          <w:trHeight w:val="341"/>
        </w:trPr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581" w:type="dxa"/>
            <w:shd w:val="clear" w:color="000000" w:fill="FFFFFF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3.301.303,31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4.980.352,85</w:t>
            </w:r>
          </w:p>
        </w:tc>
        <w:tc>
          <w:tcPr>
            <w:tcW w:w="2275" w:type="dxa"/>
            <w:shd w:val="clear" w:color="auto" w:fill="auto"/>
            <w:noWrap/>
            <w:vAlign w:val="center"/>
            <w:hideMark/>
          </w:tcPr>
          <w:p w:rsidR="00D901E6" w:rsidRPr="005F382B" w:rsidRDefault="00D901E6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D901E6" w:rsidRDefault="00D901E6">
      <w:pPr>
        <w:rPr>
          <w:rFonts w:cs="Times New Roman"/>
          <w:szCs w:val="24"/>
        </w:rPr>
      </w:pPr>
    </w:p>
    <w:p w:rsidR="00182166" w:rsidRDefault="00720FD5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N</w:t>
      </w:r>
      <w:r w:rsidR="001462E3">
        <w:rPr>
          <w:rFonts w:cs="Times New Roman"/>
          <w:szCs w:val="24"/>
        </w:rPr>
        <w:t>OVEMBRO</w:t>
      </w:r>
    </w:p>
    <w:p w:rsidR="00720FD5" w:rsidRDefault="00FE4D5D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6523327A" wp14:editId="480306AB">
            <wp:extent cx="5600700" cy="4810125"/>
            <wp:effectExtent l="0" t="0" r="19050" b="9525"/>
            <wp:docPr id="334" name="Gráfico 3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C351F" w:rsidRPr="004C0614" w:rsidRDefault="00720FD5" w:rsidP="009C351F">
      <w:pPr>
        <w:jc w:val="both"/>
        <w:rPr>
          <w:rFonts w:asciiTheme="minorHAnsi" w:hAnsiTheme="minorHAnsi" w:cstheme="minorHAnsi"/>
          <w:szCs w:val="24"/>
        </w:rPr>
      </w:pPr>
      <w:r w:rsidRPr="00720FD5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90B61C" wp14:editId="02A713C3">
                <wp:simplePos x="0" y="0"/>
                <wp:positionH relativeFrom="column">
                  <wp:posOffset>-41910</wp:posOffset>
                </wp:positionH>
                <wp:positionV relativeFrom="paragraph">
                  <wp:posOffset>123825</wp:posOffset>
                </wp:positionV>
                <wp:extent cx="5705475" cy="762000"/>
                <wp:effectExtent l="0" t="0" r="28575" b="19050"/>
                <wp:wrapNone/>
                <wp:docPr id="3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Default="00550432" w:rsidP="00720FD5">
                            <w:r w:rsidRPr="004C0614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No mês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de N</w:t>
                            </w:r>
                            <w:r w:rsidRPr="004C0614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ovembro constatou-se um acréscimo nos valores arrecadados durante a primeira e quinta semana. Como na segunda semana, a redução do valor arrecadado permaneceu durante a terceira e quarta semana.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-3.3pt;margin-top:9.75pt;width:449.25pt;height:6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">
                <v:textbox>
                  <w:txbxContent>
                    <w:p w:rsidR="00550432" w:rsidRDefault="00550432" w:rsidP="00720FD5">
                      <w:r w:rsidRPr="004C0614">
                        <w:rPr>
                          <w:rFonts w:asciiTheme="minorHAnsi" w:hAnsiTheme="minorHAnsi" w:cstheme="minorHAnsi"/>
                          <w:szCs w:val="24"/>
                        </w:rPr>
                        <w:t>No mês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 xml:space="preserve"> de N</w:t>
                      </w:r>
                      <w:r w:rsidRPr="004C0614">
                        <w:rPr>
                          <w:rFonts w:asciiTheme="minorHAnsi" w:hAnsiTheme="minorHAnsi" w:cstheme="minorHAnsi"/>
                          <w:szCs w:val="24"/>
                        </w:rPr>
                        <w:t>ovembro constatou-se um acréscimo nos valores arrecadados durante a primeira e quinta semana. Como na segunda semana, a redução do valor arrecadado permaneceu durante a terceira e quarta semana.</w:t>
                      </w:r>
                    </w:p>
                  </w:txbxContent>
                </v:textbox>
              </v:shape>
            </w:pict>
          </mc:Fallback>
        </mc:AlternateContent>
      </w:r>
    </w:p>
    <w:p w:rsidR="009C351F" w:rsidRDefault="009C351F">
      <w:pPr>
        <w:rPr>
          <w:rFonts w:cs="Times New Roman"/>
          <w:szCs w:val="24"/>
        </w:rPr>
      </w:pPr>
    </w:p>
    <w:p w:rsidR="009C351F" w:rsidRDefault="009C351F">
      <w:pPr>
        <w:rPr>
          <w:rFonts w:cs="Times New Roman"/>
          <w:szCs w:val="24"/>
        </w:rPr>
      </w:pPr>
    </w:p>
    <w:p w:rsidR="00D11F98" w:rsidRDefault="00D11F98">
      <w:pPr>
        <w:rPr>
          <w:rFonts w:cs="Times New Roman"/>
          <w:szCs w:val="24"/>
        </w:rPr>
      </w:pPr>
    </w:p>
    <w:tbl>
      <w:tblPr>
        <w:tblW w:w="8600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101"/>
        <w:gridCol w:w="1417"/>
        <w:gridCol w:w="1985"/>
        <w:gridCol w:w="1497"/>
      </w:tblGrid>
      <w:tr w:rsidR="009C351F" w:rsidRPr="005F382B" w:rsidTr="00FE4D5D">
        <w:trPr>
          <w:trHeight w:val="3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pt-B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51F" w:rsidRPr="005F382B" w:rsidRDefault="006F4D25" w:rsidP="006F4D2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4"/>
                <w:lang w:eastAsia="pt-BR"/>
              </w:rPr>
            </w:pPr>
            <w:r w:rsidRPr="006F4D25">
              <w:rPr>
                <w:rFonts w:eastAsia="Times New Roman" w:cs="Times New Roman"/>
                <w:szCs w:val="24"/>
                <w:lang w:eastAsia="pt-BR"/>
              </w:rPr>
              <w:t>NOVEMBRO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351F" w:rsidRPr="002857FE" w:rsidRDefault="009C351F" w:rsidP="00B329E5">
            <w:pPr>
              <w:spacing w:after="0" w:line="240" w:lineRule="auto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351F" w:rsidRPr="005F382B" w:rsidRDefault="009C351F" w:rsidP="00B329E5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pt-BR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FF0000"/>
                <w:szCs w:val="24"/>
                <w:lang w:eastAsia="pt-BR"/>
              </w:rPr>
              <w:t> </w:t>
            </w:r>
          </w:p>
        </w:tc>
      </w:tr>
      <w:tr w:rsidR="009C351F" w:rsidRPr="005F382B" w:rsidTr="00FE4D5D">
        <w:trPr>
          <w:trHeight w:val="3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1F" w:rsidRPr="005F382B" w:rsidRDefault="009C351F" w:rsidP="00B329E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1F" w:rsidRPr="002857FE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2857FE">
              <w:rPr>
                <w:rFonts w:eastAsia="Times New Roman" w:cs="Times New Roman"/>
                <w:szCs w:val="24"/>
                <w:lang w:eastAsia="pt-BR"/>
              </w:rPr>
              <w:t>(%) 2010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9C351F" w:rsidRPr="005F382B" w:rsidTr="00FE4D5D">
        <w:trPr>
          <w:trHeight w:val="3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2857FE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2857FE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9C351F" w:rsidRPr="005F382B" w:rsidTr="00FE4D5D">
        <w:trPr>
          <w:trHeight w:val="3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544.794,15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907.288,84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32</w:t>
            </w:r>
          </w:p>
        </w:tc>
      </w:tr>
      <w:tr w:rsidR="009C351F" w:rsidRPr="005F382B" w:rsidTr="00FE4D5D">
        <w:trPr>
          <w:trHeight w:val="3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416.327,70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506.783,99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</w:tr>
      <w:tr w:rsidR="009C351F" w:rsidRPr="005F382B" w:rsidTr="00FE4D5D">
        <w:trPr>
          <w:trHeight w:val="3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291.969,62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360.560,39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</w:tr>
      <w:tr w:rsidR="009C351F" w:rsidRPr="005F382B" w:rsidTr="00FE4D5D">
        <w:trPr>
          <w:trHeight w:val="3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368.106,73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394.521,47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</w:tr>
      <w:tr w:rsidR="009C351F" w:rsidRPr="005F382B" w:rsidTr="00FE4D5D">
        <w:trPr>
          <w:trHeight w:val="3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391.035,10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629.075,81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23</w:t>
            </w:r>
          </w:p>
        </w:tc>
      </w:tr>
      <w:tr w:rsidR="009C351F" w:rsidRPr="005F382B" w:rsidTr="00FE4D5D">
        <w:trPr>
          <w:trHeight w:val="33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2.012.233,30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2.798.230,50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1F" w:rsidRPr="005F382B" w:rsidRDefault="009C351F" w:rsidP="00B329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720FD5" w:rsidRDefault="00720FD5">
      <w:pPr>
        <w:rPr>
          <w:rFonts w:cs="Times New Roman"/>
          <w:szCs w:val="24"/>
        </w:rPr>
      </w:pPr>
    </w:p>
    <w:p w:rsidR="00182166" w:rsidRDefault="00720FD5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D</w:t>
      </w:r>
      <w:r w:rsidR="001462E3">
        <w:rPr>
          <w:rFonts w:cs="Times New Roman"/>
          <w:szCs w:val="24"/>
        </w:rPr>
        <w:t>EZEMBRO</w:t>
      </w:r>
    </w:p>
    <w:p w:rsidR="00817DE9" w:rsidRDefault="00817DE9">
      <w:pPr>
        <w:rPr>
          <w:rFonts w:cs="Times New Roman"/>
          <w:szCs w:val="24"/>
        </w:rPr>
      </w:pPr>
      <w:r>
        <w:rPr>
          <w:noProof/>
          <w:lang w:eastAsia="pt-BR"/>
        </w:rPr>
        <w:drawing>
          <wp:inline distT="0" distB="0" distL="0" distR="0" wp14:anchorId="72493BB0" wp14:editId="7E83B4FD">
            <wp:extent cx="5829300" cy="5486400"/>
            <wp:effectExtent l="0" t="0" r="19050" b="19050"/>
            <wp:docPr id="312" name="Gráfico 3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182166" w:rsidRDefault="00182166">
      <w:pPr>
        <w:rPr>
          <w:rFonts w:cs="Times New Roman"/>
          <w:szCs w:val="24"/>
        </w:rPr>
      </w:pPr>
      <w:r w:rsidRPr="00737955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C336E3" wp14:editId="651D685F">
                <wp:simplePos x="0" y="0"/>
                <wp:positionH relativeFrom="column">
                  <wp:posOffset>-3810</wp:posOffset>
                </wp:positionH>
                <wp:positionV relativeFrom="paragraph">
                  <wp:posOffset>85724</wp:posOffset>
                </wp:positionV>
                <wp:extent cx="5838825" cy="695325"/>
                <wp:effectExtent l="0" t="0" r="28575" b="28575"/>
                <wp:wrapNone/>
                <wp:docPr id="3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32" w:rsidRPr="008C1416" w:rsidRDefault="00550432" w:rsidP="008C141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C1416">
                              <w:rPr>
                                <w:rFonts w:asciiTheme="minorHAnsi" w:hAnsiTheme="minorHAnsi" w:cstheme="minorHAnsi"/>
                              </w:rPr>
                              <w:t xml:space="preserve">Ao término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ano 2011 foram registradas </w:t>
                            </w:r>
                            <w:r w:rsidRPr="008C1416">
                              <w:rPr>
                                <w:rFonts w:asciiTheme="minorHAnsi" w:hAnsiTheme="minorHAnsi" w:cstheme="minorHAnsi"/>
                              </w:rPr>
                              <w:t>uma evolução na arrecadação em comparação ao ano 2010 apenas na segunda semana. Já na terceira semana os índices mantiveram-se os mesmos.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.3pt;margin-top:6.75pt;width:459.75pt;height:5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">
                <v:textbox>
                  <w:txbxContent>
                    <w:p w:rsidR="00550432" w:rsidRPr="008C1416" w:rsidRDefault="00550432" w:rsidP="008C141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8C1416">
                        <w:rPr>
                          <w:rFonts w:asciiTheme="minorHAnsi" w:hAnsiTheme="minorHAnsi" w:cstheme="minorHAnsi"/>
                        </w:rPr>
                        <w:t xml:space="preserve">Ao término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ano 2011 foram registradas </w:t>
                      </w:r>
                      <w:r w:rsidRPr="008C1416">
                        <w:rPr>
                          <w:rFonts w:asciiTheme="minorHAnsi" w:hAnsiTheme="minorHAnsi" w:cstheme="minorHAnsi"/>
                        </w:rPr>
                        <w:t>uma evolução na arrecadação em comparação ao ano 2010 apenas na segunda semana. Já na terceira semana os índices mantiveram-se os mesmos.</w:t>
                      </w:r>
                    </w:p>
                  </w:txbxContent>
                </v:textbox>
              </v:shape>
            </w:pict>
          </mc:Fallback>
        </mc:AlternateContent>
      </w:r>
    </w:p>
    <w:p w:rsidR="00182166" w:rsidRDefault="00182166">
      <w:pPr>
        <w:rPr>
          <w:rFonts w:cs="Times New Roman"/>
          <w:szCs w:val="24"/>
        </w:rPr>
      </w:pPr>
    </w:p>
    <w:p w:rsidR="002514BB" w:rsidRDefault="002514BB">
      <w:pPr>
        <w:rPr>
          <w:rFonts w:cs="Times New Roman"/>
          <w:szCs w:val="24"/>
        </w:rPr>
      </w:pPr>
    </w:p>
    <w:tbl>
      <w:tblPr>
        <w:tblW w:w="860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1523"/>
        <w:gridCol w:w="1523"/>
        <w:gridCol w:w="1996"/>
        <w:gridCol w:w="1996"/>
      </w:tblGrid>
      <w:tr w:rsidR="008C1416" w:rsidRPr="005F382B" w:rsidTr="00FE4D5D">
        <w:trPr>
          <w:trHeight w:val="318"/>
          <w:jc w:val="center"/>
        </w:trPr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8C1416" w:rsidRPr="005F382B" w:rsidRDefault="008C1416" w:rsidP="0007464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2010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2011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(%) 2011</w:t>
            </w:r>
          </w:p>
        </w:tc>
      </w:tr>
      <w:tr w:rsidR="008C1416" w:rsidRPr="005F382B" w:rsidTr="00FE4D5D">
        <w:trPr>
          <w:trHeight w:val="334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SEMANAS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TOTAL </w:t>
            </w:r>
            <w:proofErr w:type="gramStart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(R$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gramEnd"/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 (R$)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 </w:t>
            </w:r>
          </w:p>
        </w:tc>
      </w:tr>
      <w:tr w:rsidR="008C1416" w:rsidRPr="005F382B" w:rsidTr="00FE4D5D">
        <w:trPr>
          <w:trHeight w:val="334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1ª</w:t>
            </w:r>
          </w:p>
        </w:tc>
        <w:tc>
          <w:tcPr>
            <w:tcW w:w="1523" w:type="dxa"/>
            <w:shd w:val="clear" w:color="000000" w:fill="FFFFFF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335.078,01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24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374.269,86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23</w:t>
            </w:r>
          </w:p>
        </w:tc>
      </w:tr>
      <w:tr w:rsidR="008C1416" w:rsidRPr="005F382B" w:rsidTr="00FE4D5D">
        <w:trPr>
          <w:trHeight w:val="334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2ª</w:t>
            </w:r>
          </w:p>
        </w:tc>
        <w:tc>
          <w:tcPr>
            <w:tcW w:w="1523" w:type="dxa"/>
            <w:shd w:val="clear" w:color="000000" w:fill="FFFFFF"/>
            <w:noWrap/>
            <w:vAlign w:val="bottom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263.551,08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394.514,04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24,5</w:t>
            </w:r>
          </w:p>
        </w:tc>
      </w:tr>
      <w:tr w:rsidR="008C1416" w:rsidRPr="005F382B" w:rsidTr="00FE4D5D">
        <w:trPr>
          <w:trHeight w:val="334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3ª</w:t>
            </w:r>
          </w:p>
        </w:tc>
        <w:tc>
          <w:tcPr>
            <w:tcW w:w="1523" w:type="dxa"/>
            <w:shd w:val="clear" w:color="000000" w:fill="FFFFFF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285.367,12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318.249,12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</w:tr>
      <w:tr w:rsidR="008C1416" w:rsidRPr="005F382B" w:rsidTr="00FE4D5D">
        <w:trPr>
          <w:trHeight w:val="334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4ª</w:t>
            </w:r>
          </w:p>
        </w:tc>
        <w:tc>
          <w:tcPr>
            <w:tcW w:w="1523" w:type="dxa"/>
            <w:shd w:val="clear" w:color="000000" w:fill="FFFFFF"/>
            <w:noWrap/>
            <w:vAlign w:val="bottom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285.976,38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298.133,54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18,5</w:t>
            </w:r>
          </w:p>
        </w:tc>
      </w:tr>
      <w:tr w:rsidR="008C1416" w:rsidRPr="005F382B" w:rsidTr="00FE4D5D">
        <w:trPr>
          <w:trHeight w:val="334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5ª</w:t>
            </w:r>
          </w:p>
        </w:tc>
        <w:tc>
          <w:tcPr>
            <w:tcW w:w="1523" w:type="dxa"/>
            <w:shd w:val="clear" w:color="000000" w:fill="FFFFFF"/>
            <w:noWrap/>
            <w:vAlign w:val="bottom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242.634,55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224.620,58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</w:tr>
      <w:tr w:rsidR="008C1416" w:rsidRPr="005F382B" w:rsidTr="00FE4D5D">
        <w:trPr>
          <w:trHeight w:val="334"/>
          <w:jc w:val="center"/>
        </w:trPr>
        <w:tc>
          <w:tcPr>
            <w:tcW w:w="1567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1.412.607,14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1.609.787,14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8C1416" w:rsidRPr="005F382B" w:rsidRDefault="008C1416" w:rsidP="000746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5F382B">
              <w:rPr>
                <w:rFonts w:eastAsia="Times New Roman" w:cs="Times New Roman"/>
                <w:color w:val="000000"/>
                <w:szCs w:val="24"/>
                <w:lang w:eastAsia="pt-BR"/>
              </w:rPr>
              <w:t>100%</w:t>
            </w:r>
          </w:p>
        </w:tc>
      </w:tr>
    </w:tbl>
    <w:p w:rsidR="000A6864" w:rsidRDefault="000A6864">
      <w:pPr>
        <w:rPr>
          <w:rFonts w:cs="Times New Roman"/>
          <w:szCs w:val="24"/>
        </w:rPr>
      </w:pPr>
    </w:p>
    <w:p w:rsidR="000A6864" w:rsidRDefault="008A6072" w:rsidP="000A6864">
      <w:pPr>
        <w:jc w:val="center"/>
        <w:rPr>
          <w:rFonts w:cs="Times New Roman"/>
          <w:szCs w:val="24"/>
          <w:u w:val="single"/>
        </w:rPr>
      </w:pPr>
      <w:bookmarkStart w:id="0" w:name="_GoBack"/>
      <w:bookmarkEnd w:id="0"/>
      <w:r>
        <w:rPr>
          <w:rFonts w:cs="Times New Roman"/>
          <w:noProof/>
          <w:szCs w:val="24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-699135</wp:posOffset>
                </wp:positionV>
                <wp:extent cx="409575" cy="304800"/>
                <wp:effectExtent l="0" t="0" r="28575" b="19050"/>
                <wp:wrapNone/>
                <wp:docPr id="351" name="Retângulo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51" o:spid="_x0000_s1026" style="position:absolute;margin-left:430.95pt;margin-top:-55.05pt;width:32.25pt;height:2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" fillcolor="white [3212]" strokecolor="white [3212]" strokeweight="2pt"/>
            </w:pict>
          </mc:Fallback>
        </mc:AlternateContent>
      </w:r>
      <w:r w:rsidR="000A6864" w:rsidRPr="000A6864">
        <w:rPr>
          <w:rFonts w:cs="Times New Roman"/>
          <w:szCs w:val="24"/>
          <w:u w:val="single"/>
        </w:rPr>
        <w:t>REFERÊNCIAS BIBLIOGRÁFICAS</w:t>
      </w:r>
    </w:p>
    <w:p w:rsidR="000A6864" w:rsidRPr="000A6864" w:rsidRDefault="000A6864" w:rsidP="000A6864">
      <w:pPr>
        <w:jc w:val="center"/>
        <w:rPr>
          <w:rFonts w:cs="Times New Roman"/>
          <w:szCs w:val="24"/>
          <w:u w:val="single"/>
        </w:rPr>
      </w:pPr>
    </w:p>
    <w:p w:rsidR="000A6864" w:rsidRPr="000F664B" w:rsidRDefault="000A6864" w:rsidP="000A6864">
      <w:pPr>
        <w:shd w:val="clear" w:color="auto" w:fill="FFFFFF"/>
        <w:spacing w:after="0" w:line="360" w:lineRule="auto"/>
        <w:jc w:val="both"/>
        <w:textAlignment w:val="baseline"/>
        <w:outlineLvl w:val="0"/>
        <w:rPr>
          <w:color w:val="000000"/>
          <w:szCs w:val="24"/>
          <w:shd w:val="clear" w:color="auto" w:fill="FFFFFF"/>
        </w:rPr>
      </w:pPr>
      <w:r w:rsidRPr="000F664B">
        <w:rPr>
          <w:b/>
          <w:color w:val="000000"/>
          <w:szCs w:val="24"/>
          <w:shd w:val="clear" w:color="auto" w:fill="FFFFFF"/>
        </w:rPr>
        <w:t>ALEXANDRE</w:t>
      </w:r>
      <w:r w:rsidRPr="000F664B">
        <w:rPr>
          <w:color w:val="000000"/>
          <w:szCs w:val="24"/>
          <w:shd w:val="clear" w:color="auto" w:fill="FFFFFF"/>
        </w:rPr>
        <w:t>, Ricardo.</w:t>
      </w:r>
      <w:r w:rsidRPr="000F664B">
        <w:rPr>
          <w:rStyle w:val="apple-converted-space"/>
          <w:color w:val="000000"/>
          <w:szCs w:val="24"/>
          <w:shd w:val="clear" w:color="auto" w:fill="FFFFFF"/>
        </w:rPr>
        <w:t> </w:t>
      </w:r>
      <w:r w:rsidRPr="000F664B">
        <w:rPr>
          <w:rStyle w:val="Forte"/>
          <w:b w:val="0"/>
          <w:i/>
          <w:color w:val="000000"/>
          <w:szCs w:val="24"/>
        </w:rPr>
        <w:t>Direito tributário Esquematizado</w:t>
      </w:r>
      <w:r w:rsidRPr="000F664B">
        <w:rPr>
          <w:rStyle w:val="Forte"/>
          <w:color w:val="000000"/>
          <w:szCs w:val="24"/>
        </w:rPr>
        <w:t>.</w:t>
      </w:r>
      <w:r w:rsidRPr="000F664B">
        <w:rPr>
          <w:rStyle w:val="apple-converted-space"/>
          <w:color w:val="000000"/>
          <w:szCs w:val="24"/>
          <w:shd w:val="clear" w:color="auto" w:fill="FFFFFF"/>
        </w:rPr>
        <w:t> </w:t>
      </w:r>
      <w:proofErr w:type="gramStart"/>
      <w:r w:rsidRPr="000F664B">
        <w:rPr>
          <w:color w:val="000000"/>
          <w:szCs w:val="24"/>
          <w:shd w:val="clear" w:color="auto" w:fill="FFFFFF"/>
        </w:rPr>
        <w:t>6</w:t>
      </w:r>
      <w:proofErr w:type="gramEnd"/>
      <w:r w:rsidRPr="000F664B">
        <w:rPr>
          <w:color w:val="000000"/>
          <w:szCs w:val="24"/>
          <w:shd w:val="clear" w:color="auto" w:fill="FFFFFF"/>
        </w:rPr>
        <w:t xml:space="preserve"> ed. rev. e atual. – São Paulo: Método, 2012.</w:t>
      </w:r>
    </w:p>
    <w:p w:rsidR="000A6864" w:rsidRPr="000F664B" w:rsidRDefault="000A6864" w:rsidP="000A6864">
      <w:pPr>
        <w:shd w:val="clear" w:color="auto" w:fill="FFFFFF"/>
        <w:spacing w:after="0" w:line="360" w:lineRule="auto"/>
        <w:jc w:val="both"/>
        <w:textAlignment w:val="baseline"/>
        <w:outlineLvl w:val="0"/>
        <w:rPr>
          <w:color w:val="000000"/>
          <w:szCs w:val="24"/>
          <w:shd w:val="clear" w:color="auto" w:fill="FFFFFF"/>
        </w:rPr>
      </w:pPr>
      <w:r w:rsidRPr="000F664B">
        <w:rPr>
          <w:b/>
          <w:color w:val="000000"/>
          <w:szCs w:val="24"/>
          <w:shd w:val="clear" w:color="auto" w:fill="FFFFFF"/>
        </w:rPr>
        <w:t>SABBAG</w:t>
      </w:r>
      <w:r w:rsidRPr="000F664B">
        <w:rPr>
          <w:color w:val="000000"/>
          <w:szCs w:val="24"/>
          <w:shd w:val="clear" w:color="auto" w:fill="FFFFFF"/>
        </w:rPr>
        <w:t xml:space="preserve">, Eduardo. </w:t>
      </w:r>
      <w:r w:rsidRPr="000F664B">
        <w:rPr>
          <w:i/>
          <w:color w:val="000000"/>
          <w:szCs w:val="24"/>
          <w:shd w:val="clear" w:color="auto" w:fill="FFFFFF"/>
        </w:rPr>
        <w:t>Coleção Elementos do Direito</w:t>
      </w:r>
      <w:r w:rsidRPr="000F664B">
        <w:rPr>
          <w:color w:val="000000"/>
          <w:szCs w:val="24"/>
          <w:shd w:val="clear" w:color="auto" w:fill="FFFFFF"/>
        </w:rPr>
        <w:t xml:space="preserve">. </w:t>
      </w:r>
      <w:proofErr w:type="gramStart"/>
      <w:r w:rsidRPr="000F664B">
        <w:rPr>
          <w:color w:val="000000"/>
          <w:szCs w:val="24"/>
          <w:shd w:val="clear" w:color="auto" w:fill="FFFFFF"/>
        </w:rPr>
        <w:t>12.</w:t>
      </w:r>
      <w:proofErr w:type="gramEnd"/>
      <w:r w:rsidRPr="000F664B">
        <w:rPr>
          <w:color w:val="000000"/>
          <w:szCs w:val="24"/>
          <w:shd w:val="clear" w:color="auto" w:fill="FFFFFF"/>
        </w:rPr>
        <w:t>ed. rev</w:t>
      </w:r>
      <w:r>
        <w:rPr>
          <w:color w:val="000000"/>
          <w:szCs w:val="24"/>
          <w:shd w:val="clear" w:color="auto" w:fill="FFFFFF"/>
        </w:rPr>
        <w:t>.</w:t>
      </w:r>
      <w:r w:rsidRPr="000F664B">
        <w:rPr>
          <w:color w:val="000000"/>
          <w:szCs w:val="24"/>
          <w:shd w:val="clear" w:color="auto" w:fill="FFFFFF"/>
        </w:rPr>
        <w:t xml:space="preserve"> e atual. – São Paulo: Editora Revista dos Tribunais, 2010.</w:t>
      </w:r>
    </w:p>
    <w:p w:rsidR="000A6864" w:rsidRDefault="000A6864" w:rsidP="000A6864">
      <w:pPr>
        <w:rPr>
          <w:rFonts w:cs="Times New Roman"/>
          <w:szCs w:val="24"/>
        </w:rPr>
      </w:pPr>
      <w:r w:rsidRPr="000A6864">
        <w:rPr>
          <w:rFonts w:cs="Times New Roman"/>
          <w:szCs w:val="24"/>
        </w:rPr>
        <w:t>www.fazenda.gov.br/confa</w:t>
      </w:r>
      <w:r>
        <w:rPr>
          <w:rFonts w:cs="Times New Roman"/>
          <w:szCs w:val="24"/>
        </w:rPr>
        <w:t xml:space="preserve">z/boletim </w:t>
      </w:r>
    </w:p>
    <w:p w:rsidR="000A6864" w:rsidRPr="000A6864" w:rsidRDefault="00550432" w:rsidP="000A6864">
      <w:pPr>
        <w:rPr>
          <w:rFonts w:cs="Times New Roman"/>
          <w:szCs w:val="24"/>
        </w:rPr>
      </w:pPr>
      <w:hyperlink w:history="1">
        <w:r w:rsidR="000A6864" w:rsidRPr="000A6864">
          <w:rPr>
            <w:rStyle w:val="Hyperlink"/>
            <w:rFonts w:cs="Times New Roman"/>
            <w:color w:val="auto"/>
            <w:szCs w:val="24"/>
            <w:u w:val="none"/>
          </w:rPr>
          <w:t xml:space="preserve">www.sefaz.al.gov. </w:t>
        </w:r>
        <w:proofErr w:type="spellStart"/>
        <w:r w:rsidR="000A6864" w:rsidRPr="000A6864">
          <w:rPr>
            <w:rStyle w:val="Hyperlink"/>
            <w:rFonts w:cs="Times New Roman"/>
            <w:color w:val="auto"/>
            <w:szCs w:val="24"/>
            <w:u w:val="none"/>
          </w:rPr>
          <w:t>br</w:t>
        </w:r>
        <w:proofErr w:type="spellEnd"/>
      </w:hyperlink>
      <w:proofErr w:type="gramStart"/>
      <w:r w:rsidR="000A6864" w:rsidRPr="000A6864">
        <w:rPr>
          <w:rFonts w:cs="Times New Roman"/>
          <w:szCs w:val="24"/>
        </w:rPr>
        <w:t xml:space="preserve">  </w:t>
      </w:r>
    </w:p>
    <w:p w:rsidR="000A6864" w:rsidRPr="000A6864" w:rsidRDefault="000A6864" w:rsidP="000A6864">
      <w:pPr>
        <w:rPr>
          <w:rFonts w:cs="Times New Roman"/>
          <w:szCs w:val="24"/>
        </w:rPr>
      </w:pPr>
      <w:proofErr w:type="gramEnd"/>
    </w:p>
    <w:p w:rsidR="000A6864" w:rsidRPr="000A6864" w:rsidRDefault="000A6864" w:rsidP="000A6864">
      <w:pPr>
        <w:rPr>
          <w:rFonts w:cs="Times New Roman"/>
          <w:szCs w:val="24"/>
        </w:rPr>
      </w:pPr>
    </w:p>
    <w:p w:rsidR="000A6864" w:rsidRPr="000A6864" w:rsidRDefault="000A6864" w:rsidP="000A6864">
      <w:pPr>
        <w:rPr>
          <w:rFonts w:cs="Times New Roman"/>
          <w:szCs w:val="24"/>
          <w:u w:val="single"/>
        </w:rPr>
      </w:pPr>
    </w:p>
    <w:p w:rsidR="002514BB" w:rsidRDefault="002514BB">
      <w:pPr>
        <w:rPr>
          <w:rFonts w:cs="Times New Roman"/>
          <w:szCs w:val="24"/>
        </w:rPr>
      </w:pPr>
    </w:p>
    <w:p w:rsidR="00492753" w:rsidRDefault="00492753">
      <w:pPr>
        <w:rPr>
          <w:rFonts w:cs="Times New Roman"/>
          <w:szCs w:val="24"/>
        </w:rPr>
      </w:pPr>
    </w:p>
    <w:p w:rsidR="00492753" w:rsidRDefault="00492753">
      <w:pPr>
        <w:rPr>
          <w:rFonts w:cs="Times New Roman"/>
          <w:szCs w:val="24"/>
        </w:rPr>
      </w:pPr>
    </w:p>
    <w:p w:rsidR="00492753" w:rsidRDefault="00492753">
      <w:pPr>
        <w:rPr>
          <w:rFonts w:cs="Times New Roman"/>
          <w:szCs w:val="24"/>
        </w:rPr>
      </w:pPr>
    </w:p>
    <w:p w:rsidR="00492753" w:rsidRDefault="00492753">
      <w:pPr>
        <w:rPr>
          <w:rFonts w:cs="Times New Roman"/>
          <w:szCs w:val="24"/>
        </w:rPr>
      </w:pPr>
    </w:p>
    <w:p w:rsidR="00492753" w:rsidRPr="00F34749" w:rsidRDefault="00492753">
      <w:pPr>
        <w:rPr>
          <w:rFonts w:cs="Times New Roman"/>
          <w:szCs w:val="24"/>
        </w:rPr>
      </w:pPr>
    </w:p>
    <w:sectPr w:rsidR="00492753" w:rsidRPr="00F34749" w:rsidSect="0043738F">
      <w:headerReference w:type="default" r:id="rId3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3B" w:rsidRDefault="0012383B" w:rsidP="00525E40">
      <w:pPr>
        <w:spacing w:after="0" w:line="240" w:lineRule="auto"/>
      </w:pPr>
      <w:r>
        <w:separator/>
      </w:r>
    </w:p>
  </w:endnote>
  <w:endnote w:type="continuationSeparator" w:id="0">
    <w:p w:rsidR="0012383B" w:rsidRDefault="0012383B" w:rsidP="0052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3B" w:rsidRDefault="0012383B" w:rsidP="00525E40">
      <w:pPr>
        <w:spacing w:after="0" w:line="240" w:lineRule="auto"/>
      </w:pPr>
      <w:r>
        <w:separator/>
      </w:r>
    </w:p>
  </w:footnote>
  <w:footnote w:type="continuationSeparator" w:id="0">
    <w:p w:rsidR="0012383B" w:rsidRDefault="0012383B" w:rsidP="0052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32" w:rsidRDefault="00550432">
    <w:pPr>
      <w:pStyle w:val="Cabealho"/>
      <w:jc w:val="right"/>
    </w:pPr>
    <w:sdt>
      <w:sdtPr>
        <w:id w:val="-19927797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4489F">
          <w:rPr>
            <w:noProof/>
          </w:rPr>
          <w:t>39</w:t>
        </w:r>
        <w:r>
          <w:fldChar w:fldCharType="end"/>
        </w:r>
      </w:sdtContent>
    </w:sdt>
  </w:p>
  <w:p w:rsidR="00550432" w:rsidRDefault="005504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AAF"/>
    <w:multiLevelType w:val="hybridMultilevel"/>
    <w:tmpl w:val="50786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25"/>
    <w:rsid w:val="000063B7"/>
    <w:rsid w:val="00006938"/>
    <w:rsid w:val="0001560B"/>
    <w:rsid w:val="000224ED"/>
    <w:rsid w:val="000314CB"/>
    <w:rsid w:val="00032025"/>
    <w:rsid w:val="00045F32"/>
    <w:rsid w:val="00055710"/>
    <w:rsid w:val="00056D21"/>
    <w:rsid w:val="00067583"/>
    <w:rsid w:val="000708F0"/>
    <w:rsid w:val="0007464D"/>
    <w:rsid w:val="000764FF"/>
    <w:rsid w:val="00095AD8"/>
    <w:rsid w:val="00096193"/>
    <w:rsid w:val="000A1BCF"/>
    <w:rsid w:val="000A38C5"/>
    <w:rsid w:val="000A6864"/>
    <w:rsid w:val="000B18E5"/>
    <w:rsid w:val="000B33AC"/>
    <w:rsid w:val="000D4A7D"/>
    <w:rsid w:val="000D7343"/>
    <w:rsid w:val="000E5569"/>
    <w:rsid w:val="000E75C3"/>
    <w:rsid w:val="000F121E"/>
    <w:rsid w:val="000F243A"/>
    <w:rsid w:val="00103DB7"/>
    <w:rsid w:val="001149A0"/>
    <w:rsid w:val="0012383B"/>
    <w:rsid w:val="00131567"/>
    <w:rsid w:val="001462E3"/>
    <w:rsid w:val="00162892"/>
    <w:rsid w:val="00182166"/>
    <w:rsid w:val="0018531A"/>
    <w:rsid w:val="00185EE3"/>
    <w:rsid w:val="00190A56"/>
    <w:rsid w:val="001A5268"/>
    <w:rsid w:val="001A6013"/>
    <w:rsid w:val="001B56C9"/>
    <w:rsid w:val="001B6F2D"/>
    <w:rsid w:val="001C0556"/>
    <w:rsid w:val="001C2A5A"/>
    <w:rsid w:val="001F0C9C"/>
    <w:rsid w:val="00210B3F"/>
    <w:rsid w:val="00211408"/>
    <w:rsid w:val="00213E12"/>
    <w:rsid w:val="002224EF"/>
    <w:rsid w:val="00243D12"/>
    <w:rsid w:val="00243FCB"/>
    <w:rsid w:val="002514BB"/>
    <w:rsid w:val="00253DCF"/>
    <w:rsid w:val="002857FE"/>
    <w:rsid w:val="002928C7"/>
    <w:rsid w:val="002A11FD"/>
    <w:rsid w:val="002A30D4"/>
    <w:rsid w:val="002A3BE4"/>
    <w:rsid w:val="002B7F4D"/>
    <w:rsid w:val="002C20CA"/>
    <w:rsid w:val="002C2526"/>
    <w:rsid w:val="002D027A"/>
    <w:rsid w:val="002D2CDB"/>
    <w:rsid w:val="002D705A"/>
    <w:rsid w:val="002E16D9"/>
    <w:rsid w:val="002E64F4"/>
    <w:rsid w:val="002E67D3"/>
    <w:rsid w:val="002F3401"/>
    <w:rsid w:val="00300CEE"/>
    <w:rsid w:val="0030261A"/>
    <w:rsid w:val="00307925"/>
    <w:rsid w:val="00307A81"/>
    <w:rsid w:val="00313FD3"/>
    <w:rsid w:val="00316A89"/>
    <w:rsid w:val="00340AAF"/>
    <w:rsid w:val="00342E36"/>
    <w:rsid w:val="00346EF0"/>
    <w:rsid w:val="003515D6"/>
    <w:rsid w:val="00353C45"/>
    <w:rsid w:val="00357E58"/>
    <w:rsid w:val="003612C0"/>
    <w:rsid w:val="0036511A"/>
    <w:rsid w:val="00372C13"/>
    <w:rsid w:val="00380C34"/>
    <w:rsid w:val="00381455"/>
    <w:rsid w:val="00397703"/>
    <w:rsid w:val="003A6347"/>
    <w:rsid w:val="003C6EFD"/>
    <w:rsid w:val="003D21FC"/>
    <w:rsid w:val="003D7C1E"/>
    <w:rsid w:val="003E3825"/>
    <w:rsid w:val="00404F58"/>
    <w:rsid w:val="004124B6"/>
    <w:rsid w:val="00420A9F"/>
    <w:rsid w:val="00431435"/>
    <w:rsid w:val="0043738F"/>
    <w:rsid w:val="00450087"/>
    <w:rsid w:val="00477882"/>
    <w:rsid w:val="0048501D"/>
    <w:rsid w:val="004917D3"/>
    <w:rsid w:val="00492753"/>
    <w:rsid w:val="004972A9"/>
    <w:rsid w:val="004A5D00"/>
    <w:rsid w:val="004A73EA"/>
    <w:rsid w:val="004D4F71"/>
    <w:rsid w:val="004D54DA"/>
    <w:rsid w:val="004F4562"/>
    <w:rsid w:val="00502D11"/>
    <w:rsid w:val="00507E9D"/>
    <w:rsid w:val="00521A7B"/>
    <w:rsid w:val="00525E40"/>
    <w:rsid w:val="00530897"/>
    <w:rsid w:val="00534223"/>
    <w:rsid w:val="0054439A"/>
    <w:rsid w:val="00546AFD"/>
    <w:rsid w:val="00550432"/>
    <w:rsid w:val="00554E4A"/>
    <w:rsid w:val="00557445"/>
    <w:rsid w:val="0056510F"/>
    <w:rsid w:val="00566175"/>
    <w:rsid w:val="00572145"/>
    <w:rsid w:val="00585B97"/>
    <w:rsid w:val="005A1BCB"/>
    <w:rsid w:val="005A3340"/>
    <w:rsid w:val="005A5750"/>
    <w:rsid w:val="005A64DC"/>
    <w:rsid w:val="005B0C25"/>
    <w:rsid w:val="005B33D6"/>
    <w:rsid w:val="005C2F0E"/>
    <w:rsid w:val="005C5E90"/>
    <w:rsid w:val="005C6675"/>
    <w:rsid w:val="005E086B"/>
    <w:rsid w:val="005F3A13"/>
    <w:rsid w:val="005F6257"/>
    <w:rsid w:val="00604BE7"/>
    <w:rsid w:val="0060772A"/>
    <w:rsid w:val="00614016"/>
    <w:rsid w:val="00630FB9"/>
    <w:rsid w:val="006429E9"/>
    <w:rsid w:val="00650B20"/>
    <w:rsid w:val="0065511B"/>
    <w:rsid w:val="00687DAD"/>
    <w:rsid w:val="00687DDF"/>
    <w:rsid w:val="006B10E7"/>
    <w:rsid w:val="006B538B"/>
    <w:rsid w:val="006C3215"/>
    <w:rsid w:val="006C4B26"/>
    <w:rsid w:val="006D3271"/>
    <w:rsid w:val="006F3220"/>
    <w:rsid w:val="006F4D25"/>
    <w:rsid w:val="006F4F50"/>
    <w:rsid w:val="00720FD5"/>
    <w:rsid w:val="00722B0A"/>
    <w:rsid w:val="00746AD8"/>
    <w:rsid w:val="00747E78"/>
    <w:rsid w:val="007500F3"/>
    <w:rsid w:val="00764600"/>
    <w:rsid w:val="007804C8"/>
    <w:rsid w:val="00780A7A"/>
    <w:rsid w:val="00790C0C"/>
    <w:rsid w:val="00791319"/>
    <w:rsid w:val="007927AB"/>
    <w:rsid w:val="00796323"/>
    <w:rsid w:val="007A0501"/>
    <w:rsid w:val="007A4D4E"/>
    <w:rsid w:val="007B22BE"/>
    <w:rsid w:val="007B6446"/>
    <w:rsid w:val="007C7698"/>
    <w:rsid w:val="007C795D"/>
    <w:rsid w:val="007D060D"/>
    <w:rsid w:val="007D246A"/>
    <w:rsid w:val="007D3018"/>
    <w:rsid w:val="007F3911"/>
    <w:rsid w:val="007F4B69"/>
    <w:rsid w:val="007F4DC5"/>
    <w:rsid w:val="007F5619"/>
    <w:rsid w:val="00802B87"/>
    <w:rsid w:val="00803176"/>
    <w:rsid w:val="0080771D"/>
    <w:rsid w:val="00812DCE"/>
    <w:rsid w:val="00817DE9"/>
    <w:rsid w:val="00836599"/>
    <w:rsid w:val="00840905"/>
    <w:rsid w:val="00841899"/>
    <w:rsid w:val="00841C89"/>
    <w:rsid w:val="00841D5A"/>
    <w:rsid w:val="0084335D"/>
    <w:rsid w:val="00871287"/>
    <w:rsid w:val="00877272"/>
    <w:rsid w:val="0088464E"/>
    <w:rsid w:val="008A3EBD"/>
    <w:rsid w:val="008A6072"/>
    <w:rsid w:val="008A6F20"/>
    <w:rsid w:val="008A76A2"/>
    <w:rsid w:val="008B056F"/>
    <w:rsid w:val="008B12C0"/>
    <w:rsid w:val="008C1416"/>
    <w:rsid w:val="008D11A3"/>
    <w:rsid w:val="008E5D44"/>
    <w:rsid w:val="008E73D7"/>
    <w:rsid w:val="008F075F"/>
    <w:rsid w:val="008F1B08"/>
    <w:rsid w:val="00916979"/>
    <w:rsid w:val="009526B7"/>
    <w:rsid w:val="00957224"/>
    <w:rsid w:val="009672E5"/>
    <w:rsid w:val="00972D14"/>
    <w:rsid w:val="00985850"/>
    <w:rsid w:val="0098598E"/>
    <w:rsid w:val="00991EAC"/>
    <w:rsid w:val="009A2CC6"/>
    <w:rsid w:val="009A2FF0"/>
    <w:rsid w:val="009B792E"/>
    <w:rsid w:val="009C31E0"/>
    <w:rsid w:val="009C351F"/>
    <w:rsid w:val="009C65FA"/>
    <w:rsid w:val="009E514E"/>
    <w:rsid w:val="009F5896"/>
    <w:rsid w:val="00A0072B"/>
    <w:rsid w:val="00A00F18"/>
    <w:rsid w:val="00A10480"/>
    <w:rsid w:val="00A1184F"/>
    <w:rsid w:val="00A11B4A"/>
    <w:rsid w:val="00A23448"/>
    <w:rsid w:val="00A42C57"/>
    <w:rsid w:val="00A44D93"/>
    <w:rsid w:val="00A455C3"/>
    <w:rsid w:val="00A4616D"/>
    <w:rsid w:val="00A53ED3"/>
    <w:rsid w:val="00A62120"/>
    <w:rsid w:val="00A729DC"/>
    <w:rsid w:val="00A87D27"/>
    <w:rsid w:val="00A9109D"/>
    <w:rsid w:val="00AA77A2"/>
    <w:rsid w:val="00AA796E"/>
    <w:rsid w:val="00AB4BB0"/>
    <w:rsid w:val="00AD4769"/>
    <w:rsid w:val="00AD6067"/>
    <w:rsid w:val="00AE131B"/>
    <w:rsid w:val="00AF5307"/>
    <w:rsid w:val="00B07040"/>
    <w:rsid w:val="00B228E5"/>
    <w:rsid w:val="00B25463"/>
    <w:rsid w:val="00B329E5"/>
    <w:rsid w:val="00B5537A"/>
    <w:rsid w:val="00B64BCD"/>
    <w:rsid w:val="00B64EAF"/>
    <w:rsid w:val="00B7319F"/>
    <w:rsid w:val="00B80B36"/>
    <w:rsid w:val="00B844F8"/>
    <w:rsid w:val="00BA6D0A"/>
    <w:rsid w:val="00BB62FF"/>
    <w:rsid w:val="00BC61BF"/>
    <w:rsid w:val="00BD3768"/>
    <w:rsid w:val="00BE51B0"/>
    <w:rsid w:val="00BF00BD"/>
    <w:rsid w:val="00BF043B"/>
    <w:rsid w:val="00C01E81"/>
    <w:rsid w:val="00C22939"/>
    <w:rsid w:val="00C23909"/>
    <w:rsid w:val="00C253DC"/>
    <w:rsid w:val="00C35A0A"/>
    <w:rsid w:val="00C36F2E"/>
    <w:rsid w:val="00C417EC"/>
    <w:rsid w:val="00C43319"/>
    <w:rsid w:val="00C4489F"/>
    <w:rsid w:val="00C64F7C"/>
    <w:rsid w:val="00C72BEA"/>
    <w:rsid w:val="00C75157"/>
    <w:rsid w:val="00C80E6A"/>
    <w:rsid w:val="00C80EF9"/>
    <w:rsid w:val="00C827B4"/>
    <w:rsid w:val="00CA4272"/>
    <w:rsid w:val="00CC5941"/>
    <w:rsid w:val="00CD479A"/>
    <w:rsid w:val="00CE042B"/>
    <w:rsid w:val="00D01617"/>
    <w:rsid w:val="00D02DEB"/>
    <w:rsid w:val="00D050BF"/>
    <w:rsid w:val="00D11F98"/>
    <w:rsid w:val="00D128F8"/>
    <w:rsid w:val="00D151B2"/>
    <w:rsid w:val="00D217B2"/>
    <w:rsid w:val="00D31834"/>
    <w:rsid w:val="00D32D1F"/>
    <w:rsid w:val="00D441AF"/>
    <w:rsid w:val="00D77ABC"/>
    <w:rsid w:val="00D77AC5"/>
    <w:rsid w:val="00D817B6"/>
    <w:rsid w:val="00D901E6"/>
    <w:rsid w:val="00DA1DBB"/>
    <w:rsid w:val="00DA6B57"/>
    <w:rsid w:val="00DA76F6"/>
    <w:rsid w:val="00DC1761"/>
    <w:rsid w:val="00DC62F2"/>
    <w:rsid w:val="00DD32C7"/>
    <w:rsid w:val="00DD4700"/>
    <w:rsid w:val="00DD65E6"/>
    <w:rsid w:val="00DE3FB6"/>
    <w:rsid w:val="00E0766A"/>
    <w:rsid w:val="00E15188"/>
    <w:rsid w:val="00E315C3"/>
    <w:rsid w:val="00E32FAF"/>
    <w:rsid w:val="00E334B7"/>
    <w:rsid w:val="00E37090"/>
    <w:rsid w:val="00E40D2F"/>
    <w:rsid w:val="00E50900"/>
    <w:rsid w:val="00E61B6C"/>
    <w:rsid w:val="00E66486"/>
    <w:rsid w:val="00E71911"/>
    <w:rsid w:val="00E72BDC"/>
    <w:rsid w:val="00E80B03"/>
    <w:rsid w:val="00E93D23"/>
    <w:rsid w:val="00EA470E"/>
    <w:rsid w:val="00EA799C"/>
    <w:rsid w:val="00EB394B"/>
    <w:rsid w:val="00EC189C"/>
    <w:rsid w:val="00EF4833"/>
    <w:rsid w:val="00F0124E"/>
    <w:rsid w:val="00F01CAD"/>
    <w:rsid w:val="00F07172"/>
    <w:rsid w:val="00F14681"/>
    <w:rsid w:val="00F34749"/>
    <w:rsid w:val="00F426A3"/>
    <w:rsid w:val="00F56E2C"/>
    <w:rsid w:val="00F627F2"/>
    <w:rsid w:val="00F64109"/>
    <w:rsid w:val="00F70B47"/>
    <w:rsid w:val="00F72A14"/>
    <w:rsid w:val="00FA697E"/>
    <w:rsid w:val="00FB0644"/>
    <w:rsid w:val="00FB48CB"/>
    <w:rsid w:val="00FB593E"/>
    <w:rsid w:val="00FD0317"/>
    <w:rsid w:val="00FE3900"/>
    <w:rsid w:val="00FE4D5D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76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F3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5B0C25"/>
  </w:style>
  <w:style w:type="paragraph" w:styleId="Recuodecorpodetexto">
    <w:name w:val="Body Text Indent"/>
    <w:basedOn w:val="Normal"/>
    <w:link w:val="RecuodecorpodetextoChar"/>
    <w:semiHidden/>
    <w:rsid w:val="00B5537A"/>
    <w:pPr>
      <w:tabs>
        <w:tab w:val="left" w:pos="851"/>
      </w:tabs>
      <w:spacing w:after="0" w:line="240" w:lineRule="auto"/>
      <w:ind w:left="851"/>
      <w:jc w:val="both"/>
    </w:pPr>
    <w:rPr>
      <w:rFonts w:eastAsia="Times New Roman" w:cs="Times New Roman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5537A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448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738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F3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F3911"/>
    <w:pPr>
      <w:outlineLvl w:val="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0A6864"/>
    <w:rPr>
      <w:color w:val="0000FF" w:themeColor="hyperlink"/>
      <w:u w:val="single"/>
    </w:rPr>
  </w:style>
  <w:style w:type="character" w:styleId="Forte">
    <w:name w:val="Strong"/>
    <w:uiPriority w:val="22"/>
    <w:qFormat/>
    <w:rsid w:val="000A686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2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E4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2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E4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76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F3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5B0C25"/>
  </w:style>
  <w:style w:type="paragraph" w:styleId="Recuodecorpodetexto">
    <w:name w:val="Body Text Indent"/>
    <w:basedOn w:val="Normal"/>
    <w:link w:val="RecuodecorpodetextoChar"/>
    <w:semiHidden/>
    <w:rsid w:val="00B5537A"/>
    <w:pPr>
      <w:tabs>
        <w:tab w:val="left" w:pos="851"/>
      </w:tabs>
      <w:spacing w:after="0" w:line="240" w:lineRule="auto"/>
      <w:ind w:left="851"/>
      <w:jc w:val="both"/>
    </w:pPr>
    <w:rPr>
      <w:rFonts w:eastAsia="Times New Roman" w:cs="Times New Roman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5537A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448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738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F3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F3911"/>
    <w:pPr>
      <w:outlineLvl w:val="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0A6864"/>
    <w:rPr>
      <w:color w:val="0000FF" w:themeColor="hyperlink"/>
      <w:u w:val="single"/>
    </w:rPr>
  </w:style>
  <w:style w:type="character" w:styleId="Forte">
    <w:name w:val="Strong"/>
    <w:uiPriority w:val="22"/>
    <w:qFormat/>
    <w:rsid w:val="000A686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2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E4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2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E4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N&#193;DJA%20.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PVA\Gr&#225;ficos%20IPVA\GR&#193;FICOS%20POR%20REGI&#195;O%20E%20ARRECADA&#199;&#195;O%20---%20PRONTO!\TABELAS%20--%202010%20-%202011%20-%202012%20---%20CONCLUIR%20NOVEMBRO%20E%20OUTUBR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N&#193;DJA%20.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PVA\Gr&#225;ficos%20IPVA\GR&#193;FICOS%20POR%20REGI&#195;O%20E%20ARRECADA&#199;&#195;O%20---%20PRONTO!\TABELAS%20--%202010%20-%202011%20-%202012%20---%20CONCLUIR%20NOVEMBRO%20E%20OUTUBRO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PVA\Gr&#225;ficos%20IPVA\GR&#193;FICOS%20POR%20REGI&#195;O%20E%20ARRECADA&#199;&#195;O%20---%20PRONTO!\TABELAS%20--%202010%20-%202011%20-%202012%20---%20CONCLUIR%20NOVEMBRO%20E%20OUTUBRO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PVA\Gr&#225;ficos%20IPVA\GR&#193;FICOS%20POR%20REGI&#195;O%20E%20ARRECADA&#199;&#195;O%20---%20PRONTO!\TABELAS%20--%202010%20-%202011%20-%202012%20---%20CONCLUIR%20NOVEMBRO%20E%20OUTUBRO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PVA\Gr&#225;ficos%20IPVA\GR&#193;FICOS%20POR%20REGI&#195;O%20E%20ARRECADA&#199;&#195;O%20---%20PRONTO!\TABELAS%20--%202010%20-%202011%20-%202012%20---%20CONCLUIR%20NOVEMBRO%20E%20OUTUBRO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PVA\Gr&#225;ficos%20IPVA\GR&#193;FICOS%20POR%20REGI&#195;O%20E%20ARRECADA&#199;&#195;O%20---%20PRONTO!\TABELAS%20--%202010%20-%202011%20-%202012%20---%20CONCLUIR%20NOVEMBRO%20E%20OUTUBRO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PVA\Gr&#225;ficos%20IPVA\GR&#193;FICOS%20POR%20REGI&#195;O%20E%20ARRECADA&#199;&#195;O%20---%20PRONTO!\TABELAS%20--%202010%20-%202011%20-%202012%20---%20CONCLUIR%20NOVEMBRO%20E%20OUTUBRO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N&#193;DJA%20.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PVA\Gr&#225;ficos%20IPVA\GR&#193;FICOS%20POR%20REGI&#195;O%20E%20ARRECADA&#199;&#195;O%20---%20PRONTO!\TABELAS%20--%202010%20-%202011%20-%202012%20---%20CONCLUIR%20NOVEMBRO%20E%20OUTUBR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N&#193;DJA%20.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N&#193;DJA%20.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N&#193;DJA%20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ndows%20xp\Desktop\GR&#193;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4673416508964274E-2"/>
          <c:w val="1"/>
          <c:h val="0.89071643822299995"/>
        </c:manualLayout>
      </c:layout>
      <c:pie3DChart>
        <c:varyColors val="1"/>
        <c:ser>
          <c:idx val="0"/>
          <c:order val="0"/>
          <c:tx>
            <c:strRef>
              <c:f>Plan1!$C$5</c:f>
              <c:strCache>
                <c:ptCount val="1"/>
                <c:pt idx="0">
                  <c:v>2012</c:v>
                </c:pt>
              </c:strCache>
            </c:strRef>
          </c:tx>
          <c:dLbls>
            <c:dLbl>
              <c:idx val="0"/>
              <c:layout>
                <c:manualLayout>
                  <c:x val="-1.1483814523184602E-2"/>
                  <c:y val="-2.73354719548945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861.412</a:t>
                    </a:r>
                  </a:p>
                  <a:p>
                    <a:r>
                      <a:rPr lang="en-US"/>
                      <a:t>3,20%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3577552805899263E-2"/>
                  <c:y val="-1.7744726353650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2.798.290</a:t>
                    </a:r>
                  </a:p>
                  <a:p>
                    <a:r>
                      <a:rPr lang="en-US"/>
                      <a:t>10,40%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333583302087239"/>
                  <c:y val="-4.6054243219597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16.532.293</a:t>
                    </a:r>
                  </a:p>
                  <a:p>
                    <a:r>
                      <a:rPr lang="en-US"/>
                      <a:t>61,60%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7531641878098564E-2"/>
                  <c:y val="-5.1600239784841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4.776.453</a:t>
                    </a:r>
                  </a:p>
                  <a:p>
                    <a:r>
                      <a:rPr lang="en-US"/>
                      <a:t>17,80%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9335833020872389E-2"/>
                  <c:y val="-7.551926379572923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1.871.849</a:t>
                    </a:r>
                  </a:p>
                  <a:p>
                    <a:r>
                      <a:rPr lang="en-US"/>
                      <a:t>7,0%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Plan1!$B$6:$B$10</c:f>
              <c:strCache>
                <c:ptCount val="5"/>
                <c:pt idx="0">
                  <c:v>NORTE  </c:v>
                </c:pt>
                <c:pt idx="1">
                  <c:v>NORDESTE</c:v>
                </c:pt>
                <c:pt idx="2">
                  <c:v>SUDESTE</c:v>
                </c:pt>
                <c:pt idx="3">
                  <c:v>SUL</c:v>
                </c:pt>
                <c:pt idx="4">
                  <c:v>CENTRO OESTE</c:v>
                </c:pt>
              </c:strCache>
            </c:strRef>
          </c:cat>
          <c:val>
            <c:numRef>
              <c:f>Plan1!$C$6:$C$10</c:f>
              <c:numCache>
                <c:formatCode>#,##0</c:formatCode>
                <c:ptCount val="5"/>
                <c:pt idx="0">
                  <c:v>861412</c:v>
                </c:pt>
                <c:pt idx="1">
                  <c:v>2798290</c:v>
                </c:pt>
                <c:pt idx="2">
                  <c:v>16532293</c:v>
                </c:pt>
                <c:pt idx="3">
                  <c:v>4776453</c:v>
                </c:pt>
                <c:pt idx="4">
                  <c:v>1871849</c:v>
                </c:pt>
              </c:numCache>
            </c:numRef>
          </c:val>
        </c:ser>
        <c:ser>
          <c:idx val="1"/>
          <c:order val="1"/>
          <c:tx>
            <c:strRef>
              <c:f>Plan1!$D$5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Plan1!$B$6:$B$10</c:f>
              <c:strCache>
                <c:ptCount val="5"/>
                <c:pt idx="0">
                  <c:v>NORTE  </c:v>
                </c:pt>
                <c:pt idx="1">
                  <c:v>NORDESTE</c:v>
                </c:pt>
                <c:pt idx="2">
                  <c:v>SUDESTE</c:v>
                </c:pt>
                <c:pt idx="3">
                  <c:v>SUL</c:v>
                </c:pt>
                <c:pt idx="4">
                  <c:v>CENTRO OESTE</c:v>
                </c:pt>
              </c:strCache>
            </c:strRef>
          </c:cat>
          <c:val>
            <c:numRef>
              <c:f>Plan1!$D$6:$D$10</c:f>
              <c:numCache>
                <c:formatCode>General</c:formatCode>
                <c:ptCount val="5"/>
                <c:pt idx="0">
                  <c:v>3.2</c:v>
                </c:pt>
                <c:pt idx="1">
                  <c:v>10.4</c:v>
                </c:pt>
                <c:pt idx="2">
                  <c:v>61.6</c:v>
                </c:pt>
                <c:pt idx="3">
                  <c:v>17.8</c:v>
                </c:pt>
                <c:pt idx="4" formatCode="0.0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8.4740370325528294E-2"/>
          <c:y val="0.88253993713748746"/>
          <c:w val="0.83387464989695081"/>
          <c:h val="8.52067815847343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ABRIL 2012 - </a:t>
            </a:r>
          </a:p>
          <a:p>
            <a:pPr>
              <a:defRPr/>
            </a:pPr>
            <a:r>
              <a:rPr lang="pt-BR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Plan1!$C$13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Plan1!$B$14:$B$19</c:f>
              <c:strCache>
                <c:ptCount val="6"/>
                <c:pt idx="0">
                  <c:v>01 À 06</c:v>
                </c:pt>
                <c:pt idx="1">
                  <c:v>07 À 13</c:v>
                </c:pt>
                <c:pt idx="2">
                  <c:v>14 À 20</c:v>
                </c:pt>
                <c:pt idx="3">
                  <c:v>21 À 27</c:v>
                </c:pt>
                <c:pt idx="4">
                  <c:v>28 À 30</c:v>
                </c:pt>
                <c:pt idx="5">
                  <c:v>TOTAL</c:v>
                </c:pt>
              </c:strCache>
            </c:strRef>
          </c:cat>
          <c:val>
            <c:numRef>
              <c:f>Plan1!$C$14:$C$19</c:f>
              <c:numCache>
                <c:formatCode>#,##0.00</c:formatCode>
                <c:ptCount val="6"/>
                <c:pt idx="0">
                  <c:v>1005629.9</c:v>
                </c:pt>
                <c:pt idx="1">
                  <c:v>725370.63</c:v>
                </c:pt>
                <c:pt idx="2">
                  <c:v>770111.55</c:v>
                </c:pt>
                <c:pt idx="3">
                  <c:v>1350767.49</c:v>
                </c:pt>
                <c:pt idx="4">
                  <c:v>1088400.31</c:v>
                </c:pt>
                <c:pt idx="5">
                  <c:v>4940279.88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669312"/>
        <c:axId val="250814464"/>
      </c:barChart>
      <c:catAx>
        <c:axId val="250669312"/>
        <c:scaling>
          <c:orientation val="minMax"/>
        </c:scaling>
        <c:delete val="0"/>
        <c:axPos val="b"/>
        <c:majorTickMark val="out"/>
        <c:minorTickMark val="none"/>
        <c:tickLblPos val="nextTo"/>
        <c:crossAx val="250814464"/>
        <c:crosses val="autoZero"/>
        <c:auto val="1"/>
        <c:lblAlgn val="ctr"/>
        <c:lblOffset val="100"/>
        <c:noMultiLvlLbl val="0"/>
      </c:catAx>
      <c:valAx>
        <c:axId val="25081446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0669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MAIO 2012- </a:t>
            </a:r>
          </a:p>
          <a:p>
            <a:pPr>
              <a:defRPr/>
            </a:pPr>
            <a:r>
              <a:rPr lang="pt-BR"/>
              <a:t>TOTAL POR SEMANA</a:t>
            </a:r>
            <a:r>
              <a:rPr lang="pt-BR" baseline="0"/>
              <a:t> </a:t>
            </a:r>
            <a:r>
              <a:rPr lang="pt-BR"/>
              <a:t>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Plan1!$G$13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Plan1!$F$14:$F$19</c:f>
              <c:strCache>
                <c:ptCount val="6"/>
                <c:pt idx="0">
                  <c:v>01 À 04</c:v>
                </c:pt>
                <c:pt idx="1">
                  <c:v>05 À 11</c:v>
                </c:pt>
                <c:pt idx="2">
                  <c:v>12 À 18</c:v>
                </c:pt>
                <c:pt idx="3">
                  <c:v>19 À 25</c:v>
                </c:pt>
                <c:pt idx="4">
                  <c:v>26 À 31</c:v>
                </c:pt>
                <c:pt idx="5">
                  <c:v>TOTAL</c:v>
                </c:pt>
              </c:strCache>
            </c:strRef>
          </c:cat>
          <c:val>
            <c:numRef>
              <c:f>Plan1!$G$14:$G$19</c:f>
              <c:numCache>
                <c:formatCode>#,##0.00</c:formatCode>
                <c:ptCount val="6"/>
                <c:pt idx="0">
                  <c:v>1089984.31</c:v>
                </c:pt>
                <c:pt idx="1">
                  <c:v>692710.62</c:v>
                </c:pt>
                <c:pt idx="2">
                  <c:v>698914.57</c:v>
                </c:pt>
                <c:pt idx="3">
                  <c:v>933532.88</c:v>
                </c:pt>
                <c:pt idx="4">
                  <c:v>1927386.45</c:v>
                </c:pt>
                <c:pt idx="5">
                  <c:v>5342528.83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867712"/>
        <c:axId val="250869248"/>
      </c:barChart>
      <c:catAx>
        <c:axId val="250867712"/>
        <c:scaling>
          <c:orientation val="minMax"/>
        </c:scaling>
        <c:delete val="0"/>
        <c:axPos val="b"/>
        <c:majorTickMark val="out"/>
        <c:minorTickMark val="none"/>
        <c:tickLblPos val="nextTo"/>
        <c:crossAx val="250869248"/>
        <c:crosses val="autoZero"/>
        <c:auto val="1"/>
        <c:lblAlgn val="ctr"/>
        <c:lblOffset val="100"/>
        <c:noMultiLvlLbl val="0"/>
      </c:catAx>
      <c:valAx>
        <c:axId val="25086924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0867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JUNHO 2012 -</a:t>
            </a:r>
          </a:p>
          <a:p>
            <a:pPr>
              <a:defRPr/>
            </a:pPr>
            <a:r>
              <a:rPr lang="en-US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Plan1!$K$13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Plan1!$J$14:$J$20</c:f>
              <c:strCache>
                <c:ptCount val="7"/>
                <c:pt idx="0">
                  <c:v>01 À 01</c:v>
                </c:pt>
                <c:pt idx="1">
                  <c:v>02 À 08</c:v>
                </c:pt>
                <c:pt idx="2">
                  <c:v>09 À 15</c:v>
                </c:pt>
                <c:pt idx="3">
                  <c:v>16 À 22</c:v>
                </c:pt>
                <c:pt idx="4">
                  <c:v>23 À 29</c:v>
                </c:pt>
                <c:pt idx="5">
                  <c:v>30 À 30</c:v>
                </c:pt>
                <c:pt idx="6">
                  <c:v>TOTAL</c:v>
                </c:pt>
              </c:strCache>
            </c:strRef>
          </c:cat>
          <c:val>
            <c:numRef>
              <c:f>Plan1!$K$14:$K$20</c:f>
              <c:numCache>
                <c:formatCode>#,##0.00</c:formatCode>
                <c:ptCount val="7"/>
                <c:pt idx="0">
                  <c:v>593987.1</c:v>
                </c:pt>
                <c:pt idx="1">
                  <c:v>669800.49</c:v>
                </c:pt>
                <c:pt idx="2">
                  <c:v>642104.77</c:v>
                </c:pt>
                <c:pt idx="3">
                  <c:v>992811.4</c:v>
                </c:pt>
                <c:pt idx="4">
                  <c:v>2438154.64</c:v>
                </c:pt>
                <c:pt idx="5">
                  <c:v>49701.24</c:v>
                </c:pt>
                <c:pt idx="6">
                  <c:v>5386559.6399999997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090816"/>
        <c:axId val="251092352"/>
      </c:barChart>
      <c:catAx>
        <c:axId val="251090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51092352"/>
        <c:crosses val="autoZero"/>
        <c:auto val="1"/>
        <c:lblAlgn val="ctr"/>
        <c:lblOffset val="100"/>
        <c:noMultiLvlLbl val="0"/>
      </c:catAx>
      <c:valAx>
        <c:axId val="25109235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1090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JULHO 2012 -</a:t>
            </a:r>
          </a:p>
          <a:p>
            <a:pPr>
              <a:defRPr/>
            </a:pPr>
            <a:r>
              <a:rPr lang="pt-BR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Plan1!$C$23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Plan1!$B$24:$B$29</c:f>
              <c:strCache>
                <c:ptCount val="6"/>
                <c:pt idx="0">
                  <c:v>01 À 06</c:v>
                </c:pt>
                <c:pt idx="1">
                  <c:v>07 À 13</c:v>
                </c:pt>
                <c:pt idx="2">
                  <c:v>14 À 20</c:v>
                </c:pt>
                <c:pt idx="3">
                  <c:v>21 À 27</c:v>
                </c:pt>
                <c:pt idx="4">
                  <c:v>28 À 31</c:v>
                </c:pt>
                <c:pt idx="5">
                  <c:v>TOTAL</c:v>
                </c:pt>
              </c:strCache>
            </c:strRef>
          </c:cat>
          <c:val>
            <c:numRef>
              <c:f>Plan1!$C$24:$C$29</c:f>
              <c:numCache>
                <c:formatCode>#,##0.00</c:formatCode>
                <c:ptCount val="6"/>
                <c:pt idx="0">
                  <c:v>1591785.5</c:v>
                </c:pt>
                <c:pt idx="1">
                  <c:v>707761.79</c:v>
                </c:pt>
                <c:pt idx="2">
                  <c:v>895021.77</c:v>
                </c:pt>
                <c:pt idx="3">
                  <c:v>1447436.57</c:v>
                </c:pt>
                <c:pt idx="4">
                  <c:v>2026675.2</c:v>
                </c:pt>
                <c:pt idx="5">
                  <c:v>6668680.8300000001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187200"/>
        <c:axId val="251188736"/>
      </c:barChart>
      <c:catAx>
        <c:axId val="251187200"/>
        <c:scaling>
          <c:orientation val="minMax"/>
        </c:scaling>
        <c:delete val="0"/>
        <c:axPos val="b"/>
        <c:majorTickMark val="out"/>
        <c:minorTickMark val="none"/>
        <c:tickLblPos val="nextTo"/>
        <c:crossAx val="251188736"/>
        <c:crosses val="autoZero"/>
        <c:auto val="1"/>
        <c:lblAlgn val="ctr"/>
        <c:lblOffset val="100"/>
        <c:noMultiLvlLbl val="0"/>
      </c:catAx>
      <c:valAx>
        <c:axId val="25118873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1187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AGOSTO 2012 -</a:t>
            </a:r>
          </a:p>
          <a:p>
            <a:pPr>
              <a:defRPr/>
            </a:pPr>
            <a:r>
              <a:rPr lang="pt-BR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Plan1!$G$23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Plan1!$F$24:$F$29</c:f>
              <c:strCache>
                <c:ptCount val="6"/>
                <c:pt idx="0">
                  <c:v>01 À 03</c:v>
                </c:pt>
                <c:pt idx="1">
                  <c:v>04 À 10</c:v>
                </c:pt>
                <c:pt idx="2">
                  <c:v>11 À 17</c:v>
                </c:pt>
                <c:pt idx="3">
                  <c:v>18 À 24</c:v>
                </c:pt>
                <c:pt idx="4">
                  <c:v>25 À 31</c:v>
                </c:pt>
                <c:pt idx="5">
                  <c:v>TOTAL</c:v>
                </c:pt>
              </c:strCache>
            </c:strRef>
          </c:cat>
          <c:val>
            <c:numRef>
              <c:f>Plan1!$G$24:$G$29</c:f>
              <c:numCache>
                <c:formatCode>#,##0.00</c:formatCode>
                <c:ptCount val="6"/>
                <c:pt idx="0">
                  <c:v>1171042.99</c:v>
                </c:pt>
                <c:pt idx="1">
                  <c:v>797921.12</c:v>
                </c:pt>
                <c:pt idx="2">
                  <c:v>1206885.3</c:v>
                </c:pt>
                <c:pt idx="3">
                  <c:v>1478452.29</c:v>
                </c:pt>
                <c:pt idx="4">
                  <c:v>4119873.64</c:v>
                </c:pt>
                <c:pt idx="5">
                  <c:v>8774175.3399999999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795328"/>
        <c:axId val="251796864"/>
      </c:barChart>
      <c:catAx>
        <c:axId val="251795328"/>
        <c:scaling>
          <c:orientation val="minMax"/>
        </c:scaling>
        <c:delete val="0"/>
        <c:axPos val="b"/>
        <c:majorTickMark val="out"/>
        <c:minorTickMark val="none"/>
        <c:tickLblPos val="nextTo"/>
        <c:crossAx val="251796864"/>
        <c:crosses val="autoZero"/>
        <c:auto val="1"/>
        <c:lblAlgn val="ctr"/>
        <c:lblOffset val="100"/>
        <c:noMultiLvlLbl val="0"/>
      </c:catAx>
      <c:valAx>
        <c:axId val="25179686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1795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SETEMBRO -</a:t>
            </a:r>
            <a:r>
              <a:rPr lang="pt-BR" baseline="0"/>
              <a:t> 2012 </a:t>
            </a:r>
          </a:p>
          <a:p>
            <a:pPr>
              <a:defRPr/>
            </a:pPr>
            <a:r>
              <a:rPr lang="pt-BR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Plan1!$K$23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Plan1!$J$24:$J$29</c:f>
              <c:strCache>
                <c:ptCount val="6"/>
                <c:pt idx="0">
                  <c:v>01 À 07</c:v>
                </c:pt>
                <c:pt idx="1">
                  <c:v>08 À 14</c:v>
                </c:pt>
                <c:pt idx="2">
                  <c:v>15 À 21</c:v>
                </c:pt>
                <c:pt idx="3">
                  <c:v>22 À 28</c:v>
                </c:pt>
                <c:pt idx="4">
                  <c:v>29 À 30</c:v>
                </c:pt>
                <c:pt idx="5">
                  <c:v>TOTAL</c:v>
                </c:pt>
              </c:strCache>
            </c:strRef>
          </c:cat>
          <c:val>
            <c:numRef>
              <c:f>Plan1!$K$24:$K$29</c:f>
              <c:numCache>
                <c:formatCode>#,##0.00</c:formatCode>
                <c:ptCount val="6"/>
                <c:pt idx="0">
                  <c:v>1882625.6</c:v>
                </c:pt>
                <c:pt idx="1">
                  <c:v>1009333.57</c:v>
                </c:pt>
                <c:pt idx="2">
                  <c:v>1050373.21</c:v>
                </c:pt>
                <c:pt idx="3">
                  <c:v>4416525.07</c:v>
                </c:pt>
                <c:pt idx="4">
                  <c:v>107796.59</c:v>
                </c:pt>
                <c:pt idx="5">
                  <c:v>8466654.0399999991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111744"/>
        <c:axId val="254113280"/>
      </c:barChart>
      <c:catAx>
        <c:axId val="254111744"/>
        <c:scaling>
          <c:orientation val="minMax"/>
        </c:scaling>
        <c:delete val="0"/>
        <c:axPos val="b"/>
        <c:majorTickMark val="out"/>
        <c:minorTickMark val="none"/>
        <c:tickLblPos val="nextTo"/>
        <c:crossAx val="254113280"/>
        <c:crosses val="autoZero"/>
        <c:auto val="1"/>
        <c:lblAlgn val="ctr"/>
        <c:lblOffset val="100"/>
        <c:noMultiLvlLbl val="0"/>
      </c:catAx>
      <c:valAx>
        <c:axId val="25411328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4111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OUTUBRO 2012 -</a:t>
            </a:r>
          </a:p>
          <a:p>
            <a:pPr>
              <a:defRPr/>
            </a:pPr>
            <a:r>
              <a:rPr lang="pt-BR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Plan1!$C$33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Plan1!$B$34:$B$39</c:f>
              <c:strCache>
                <c:ptCount val="6"/>
                <c:pt idx="0">
                  <c:v>01 À 05</c:v>
                </c:pt>
                <c:pt idx="1">
                  <c:v>06 À 12</c:v>
                </c:pt>
                <c:pt idx="2">
                  <c:v>13 À 19</c:v>
                </c:pt>
                <c:pt idx="3">
                  <c:v>20 À 26</c:v>
                </c:pt>
                <c:pt idx="4">
                  <c:v>27 À 31</c:v>
                </c:pt>
                <c:pt idx="5">
                  <c:v>TOTAL</c:v>
                </c:pt>
              </c:strCache>
            </c:strRef>
          </c:cat>
          <c:val>
            <c:numRef>
              <c:f>Plan1!$C$34:$C$39</c:f>
              <c:numCache>
                <c:formatCode>#,##0.00</c:formatCode>
                <c:ptCount val="6"/>
                <c:pt idx="0">
                  <c:v>2757234.7</c:v>
                </c:pt>
                <c:pt idx="1">
                  <c:v>741795.76</c:v>
                </c:pt>
                <c:pt idx="2">
                  <c:v>763182.73</c:v>
                </c:pt>
                <c:pt idx="3">
                  <c:v>712191.58</c:v>
                </c:pt>
                <c:pt idx="4">
                  <c:v>1646265.68</c:v>
                </c:pt>
                <c:pt idx="5">
                  <c:v>6620670.4500000002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142336"/>
        <c:axId val="254143872"/>
      </c:barChart>
      <c:catAx>
        <c:axId val="254142336"/>
        <c:scaling>
          <c:orientation val="minMax"/>
        </c:scaling>
        <c:delete val="0"/>
        <c:axPos val="b"/>
        <c:majorTickMark val="out"/>
        <c:minorTickMark val="none"/>
        <c:tickLblPos val="nextTo"/>
        <c:crossAx val="254143872"/>
        <c:crosses val="autoZero"/>
        <c:auto val="1"/>
        <c:lblAlgn val="ctr"/>
        <c:lblOffset val="100"/>
        <c:noMultiLvlLbl val="0"/>
      </c:catAx>
      <c:valAx>
        <c:axId val="25414387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4142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NOVEMBRO 2012 -</a:t>
            </a:r>
          </a:p>
          <a:p>
            <a:pPr>
              <a:defRPr/>
            </a:pPr>
            <a:r>
              <a:rPr lang="pt-BR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Plan1!$G$33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Plan1!$F$34:$F$39</c:f>
              <c:strCache>
                <c:ptCount val="6"/>
                <c:pt idx="0">
                  <c:v>01 À 02</c:v>
                </c:pt>
                <c:pt idx="1">
                  <c:v>03 À 09</c:v>
                </c:pt>
                <c:pt idx="2">
                  <c:v>10 À 16</c:v>
                </c:pt>
                <c:pt idx="3">
                  <c:v>17 À 23</c:v>
                </c:pt>
                <c:pt idx="4">
                  <c:v>24 À 30</c:v>
                </c:pt>
                <c:pt idx="5">
                  <c:v>TOTAL</c:v>
                </c:pt>
              </c:strCache>
            </c:strRef>
          </c:cat>
          <c:val>
            <c:numRef>
              <c:f>Plan1!$G$34:$G$39</c:f>
              <c:numCache>
                <c:formatCode>#,##0.00</c:formatCode>
                <c:ptCount val="6"/>
                <c:pt idx="0">
                  <c:v>599979.93999999994</c:v>
                </c:pt>
                <c:pt idx="1">
                  <c:v>695485.69</c:v>
                </c:pt>
                <c:pt idx="2">
                  <c:v>382027.88</c:v>
                </c:pt>
                <c:pt idx="3">
                  <c:v>492547.61</c:v>
                </c:pt>
                <c:pt idx="4">
                  <c:v>1279648.67</c:v>
                </c:pt>
                <c:pt idx="5">
                  <c:v>3449689.79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126976"/>
        <c:axId val="256128512"/>
      </c:barChart>
      <c:catAx>
        <c:axId val="256126976"/>
        <c:scaling>
          <c:orientation val="minMax"/>
        </c:scaling>
        <c:delete val="0"/>
        <c:axPos val="b"/>
        <c:majorTickMark val="out"/>
        <c:minorTickMark val="none"/>
        <c:tickLblPos val="nextTo"/>
        <c:crossAx val="256128512"/>
        <c:crosses val="autoZero"/>
        <c:auto val="1"/>
        <c:lblAlgn val="ctr"/>
        <c:lblOffset val="100"/>
        <c:noMultiLvlLbl val="0"/>
      </c:catAx>
      <c:valAx>
        <c:axId val="25612851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612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DEZEMBRO 2012</a:t>
            </a:r>
            <a:r>
              <a:rPr lang="pt-BR" baseline="0"/>
              <a:t> -</a:t>
            </a:r>
          </a:p>
          <a:p>
            <a:pPr>
              <a:defRPr/>
            </a:pPr>
            <a:r>
              <a:rPr lang="pt-BR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Plan1!$K$33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Plan1!$J$34:$J$39</c:f>
              <c:strCache>
                <c:ptCount val="6"/>
                <c:pt idx="0">
                  <c:v>01 À 07</c:v>
                </c:pt>
                <c:pt idx="1">
                  <c:v>08 À 14</c:v>
                </c:pt>
                <c:pt idx="2">
                  <c:v>15 À 21</c:v>
                </c:pt>
                <c:pt idx="3">
                  <c:v>22 À 28</c:v>
                </c:pt>
                <c:pt idx="4">
                  <c:v>29 À 31</c:v>
                </c:pt>
                <c:pt idx="5">
                  <c:v>TOTAL</c:v>
                </c:pt>
              </c:strCache>
            </c:strRef>
          </c:cat>
          <c:val>
            <c:numRef>
              <c:f>Plan1!$K$34:$K$39</c:f>
              <c:numCache>
                <c:formatCode>#,##0.00</c:formatCode>
                <c:ptCount val="6"/>
                <c:pt idx="0">
                  <c:v>553143.46</c:v>
                </c:pt>
                <c:pt idx="1">
                  <c:v>355970.87</c:v>
                </c:pt>
                <c:pt idx="2">
                  <c:v>368186.13</c:v>
                </c:pt>
                <c:pt idx="3">
                  <c:v>322712.58</c:v>
                </c:pt>
                <c:pt idx="4">
                  <c:v>2553.94</c:v>
                </c:pt>
                <c:pt idx="5">
                  <c:v>1602566.98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153472"/>
        <c:axId val="256155008"/>
      </c:barChart>
      <c:catAx>
        <c:axId val="256153472"/>
        <c:scaling>
          <c:orientation val="minMax"/>
        </c:scaling>
        <c:delete val="0"/>
        <c:axPos val="b"/>
        <c:majorTickMark val="out"/>
        <c:minorTickMark val="none"/>
        <c:tickLblPos val="nextTo"/>
        <c:crossAx val="256155008"/>
        <c:crosses val="autoZero"/>
        <c:auto val="1"/>
        <c:lblAlgn val="ctr"/>
        <c:lblOffset val="100"/>
        <c:noMultiLvlLbl val="0"/>
      </c:catAx>
      <c:valAx>
        <c:axId val="25615500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6153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'001'!$B$1:$B$2</c:f>
              <c:strCache>
                <c:ptCount val="1"/>
                <c:pt idx="0">
                  <c:v>JANEIRO 2010</c:v>
                </c:pt>
              </c:strCache>
            </c:strRef>
          </c:tx>
          <c:invertIfNegative val="0"/>
          <c:cat>
            <c:strRef>
              <c:f>'001'!$A$3:$A$9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'001'!$B$3:$B$9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170690.49</c:v>
                </c:pt>
                <c:pt idx="2">
                  <c:v>302591.49</c:v>
                </c:pt>
                <c:pt idx="3">
                  <c:v>453033.12</c:v>
                </c:pt>
                <c:pt idx="4">
                  <c:v>401972.59</c:v>
                </c:pt>
                <c:pt idx="5" formatCode="_(* #,##0.00_);_(* \(#,##0.00\);_(* &quot;-&quot;??_);_(@_)">
                  <c:v>0</c:v>
                </c:pt>
                <c:pt idx="6">
                  <c:v>1328287.69</c:v>
                </c:pt>
              </c:numCache>
            </c:numRef>
          </c:val>
        </c:ser>
        <c:ser>
          <c:idx val="1"/>
          <c:order val="1"/>
          <c:tx>
            <c:strRef>
              <c:f>'001'!$C$1:$C$2</c:f>
              <c:strCache>
                <c:ptCount val="1"/>
                <c:pt idx="0">
                  <c:v>JANEIRO (%) 2010</c:v>
                </c:pt>
              </c:strCache>
            </c:strRef>
          </c:tx>
          <c:invertIfNegative val="0"/>
          <c:cat>
            <c:strRef>
              <c:f>'001'!$A$3:$A$9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'001'!$C$3:$C$9</c:f>
              <c:numCache>
                <c:formatCode>#,##0</c:formatCode>
                <c:ptCount val="7"/>
                <c:pt idx="1">
                  <c:v>13</c:v>
                </c:pt>
                <c:pt idx="2">
                  <c:v>23</c:v>
                </c:pt>
                <c:pt idx="3">
                  <c:v>34</c:v>
                </c:pt>
                <c:pt idx="4">
                  <c:v>30</c:v>
                </c:pt>
                <c:pt idx="5" formatCode="0.00">
                  <c:v>0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'001'!$D$1:$D$2</c:f>
              <c:strCache>
                <c:ptCount val="1"/>
                <c:pt idx="0">
                  <c:v>JANEIRO 2011</c:v>
                </c:pt>
              </c:strCache>
            </c:strRef>
          </c:tx>
          <c:invertIfNegative val="0"/>
          <c:cat>
            <c:strRef>
              <c:f>'001'!$A$3:$A$9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'001'!$D$3:$D$9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263240.34000000003</c:v>
                </c:pt>
                <c:pt idx="2">
                  <c:v>407561.96</c:v>
                </c:pt>
                <c:pt idx="3">
                  <c:v>428027.92</c:v>
                </c:pt>
                <c:pt idx="4">
                  <c:v>594636.48</c:v>
                </c:pt>
                <c:pt idx="5">
                  <c:v>132755.12</c:v>
                </c:pt>
                <c:pt idx="6">
                  <c:v>1826221.8199999998</c:v>
                </c:pt>
              </c:numCache>
            </c:numRef>
          </c:val>
        </c:ser>
        <c:ser>
          <c:idx val="3"/>
          <c:order val="3"/>
          <c:tx>
            <c:strRef>
              <c:f>'001'!$E$1:$E$2</c:f>
              <c:strCache>
                <c:ptCount val="1"/>
                <c:pt idx="0">
                  <c:v>JANEIRO (%) 2011</c:v>
                </c:pt>
              </c:strCache>
            </c:strRef>
          </c:tx>
          <c:invertIfNegative val="0"/>
          <c:cat>
            <c:strRef>
              <c:f>'001'!$A$3:$A$9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'001'!$E$3:$E$9</c:f>
              <c:numCache>
                <c:formatCode>General</c:formatCode>
                <c:ptCount val="7"/>
                <c:pt idx="1">
                  <c:v>14</c:v>
                </c:pt>
                <c:pt idx="2">
                  <c:v>23</c:v>
                </c:pt>
                <c:pt idx="3">
                  <c:v>23</c:v>
                </c:pt>
                <c:pt idx="4">
                  <c:v>33</c:v>
                </c:pt>
                <c:pt idx="5">
                  <c:v>7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291008"/>
        <c:axId val="277283584"/>
      </c:barChart>
      <c:catAx>
        <c:axId val="261291008"/>
        <c:scaling>
          <c:orientation val="minMax"/>
        </c:scaling>
        <c:delete val="0"/>
        <c:axPos val="b"/>
        <c:majorTickMark val="out"/>
        <c:minorTickMark val="none"/>
        <c:tickLblPos val="nextTo"/>
        <c:crossAx val="277283584"/>
        <c:crosses val="autoZero"/>
        <c:auto val="1"/>
        <c:lblAlgn val="ctr"/>
        <c:lblOffset val="100"/>
        <c:noMultiLvlLbl val="0"/>
      </c:catAx>
      <c:valAx>
        <c:axId val="27728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291008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695538057742781E-4"/>
          <c:y val="6.4906204498225872E-2"/>
          <c:w val="0.99964304461942255"/>
          <c:h val="0.84652401966237734"/>
        </c:manualLayout>
      </c:layout>
      <c:pie3DChart>
        <c:varyColors val="1"/>
        <c:ser>
          <c:idx val="0"/>
          <c:order val="0"/>
          <c:tx>
            <c:strRef>
              <c:f>Plan1!$C$15</c:f>
              <c:strCache>
                <c:ptCount val="1"/>
                <c:pt idx="0">
                  <c:v>2012</c:v>
                </c:pt>
              </c:strCache>
            </c:strRef>
          </c:tx>
          <c:dLbls>
            <c:dLbl>
              <c:idx val="0"/>
              <c:layout>
                <c:manualLayout>
                  <c:x val="-1.8957876167118453E-2"/>
                  <c:y val="-8.22869668763931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24.884</a:t>
                    </a:r>
                  </a:p>
                  <a:p>
                    <a:r>
                      <a:rPr lang="en-US"/>
                      <a:t>2,90%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6376461635677756E-2"/>
                  <c:y val="-3.8343579765703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196.579</a:t>
                    </a:r>
                  </a:p>
                  <a:p>
                    <a:r>
                      <a:rPr lang="en-US"/>
                      <a:t>22,82%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166111613097543"/>
                  <c:y val="-3.6600864452383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304.240</a:t>
                    </a:r>
                  </a:p>
                  <a:p>
                    <a:r>
                      <a:rPr lang="en-US"/>
                      <a:t>35,31%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313136109242627E-2"/>
                  <c:y val="0.137162314170188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143.709</a:t>
                    </a:r>
                  </a:p>
                  <a:p>
                    <a:r>
                      <a:rPr lang="en-US"/>
                      <a:t>16,70%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256787573684438E-2"/>
                  <c:y val="-3.73280263044042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48.724</a:t>
                    </a:r>
                  </a:p>
                  <a:p>
                    <a:r>
                      <a:rPr lang="en-US"/>
                      <a:t>5,65%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0160148014285099E-2"/>
                  <c:y val="-3.6564934877645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30.583</a:t>
                    </a:r>
                  </a:p>
                  <a:p>
                    <a:r>
                      <a:rPr lang="en-US"/>
                      <a:t>3,54%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7005120261606644E-2"/>
                  <c:y val="-1.0183232590431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112.693</a:t>
                    </a:r>
                  </a:p>
                  <a:p>
                    <a:r>
                      <a:rPr lang="en-US"/>
                      <a:t>13,08%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Plan1!$B$16:$B$22</c:f>
              <c:strCache>
                <c:ptCount val="7"/>
                <c:pt idx="0">
                  <c:v>ACRE</c:v>
                </c:pt>
                <c:pt idx="1">
                  <c:v>AMAZONAS</c:v>
                </c:pt>
                <c:pt idx="2">
                  <c:v>PARÁ</c:v>
                </c:pt>
                <c:pt idx="3">
                  <c:v>RONDÔNIA</c:v>
                </c:pt>
                <c:pt idx="4">
                  <c:v>AMAPÁ</c:v>
                </c:pt>
                <c:pt idx="5">
                  <c:v>RORAIMA</c:v>
                </c:pt>
                <c:pt idx="6">
                  <c:v>TOCANTINS</c:v>
                </c:pt>
              </c:strCache>
            </c:strRef>
          </c:cat>
          <c:val>
            <c:numRef>
              <c:f>Plan1!$C$16:$C$22</c:f>
              <c:numCache>
                <c:formatCode>#,##0</c:formatCode>
                <c:ptCount val="7"/>
                <c:pt idx="0">
                  <c:v>24884</c:v>
                </c:pt>
                <c:pt idx="1">
                  <c:v>196579</c:v>
                </c:pt>
                <c:pt idx="2">
                  <c:v>304240</c:v>
                </c:pt>
                <c:pt idx="3">
                  <c:v>143709</c:v>
                </c:pt>
                <c:pt idx="4">
                  <c:v>48724</c:v>
                </c:pt>
                <c:pt idx="5">
                  <c:v>30583</c:v>
                </c:pt>
                <c:pt idx="6">
                  <c:v>112693</c:v>
                </c:pt>
              </c:numCache>
            </c:numRef>
          </c:val>
        </c:ser>
        <c:ser>
          <c:idx val="1"/>
          <c:order val="1"/>
          <c:tx>
            <c:strRef>
              <c:f>Plan1!$D$15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Plan1!$B$16:$B$22</c:f>
              <c:strCache>
                <c:ptCount val="7"/>
                <c:pt idx="0">
                  <c:v>ACRE</c:v>
                </c:pt>
                <c:pt idx="1">
                  <c:v>AMAZONAS</c:v>
                </c:pt>
                <c:pt idx="2">
                  <c:v>PARÁ</c:v>
                </c:pt>
                <c:pt idx="3">
                  <c:v>RONDÔNIA</c:v>
                </c:pt>
                <c:pt idx="4">
                  <c:v>AMAPÁ</c:v>
                </c:pt>
                <c:pt idx="5">
                  <c:v>RORAIMA</c:v>
                </c:pt>
                <c:pt idx="6">
                  <c:v>TOCANTINS</c:v>
                </c:pt>
              </c:strCache>
            </c:strRef>
          </c:cat>
          <c:val>
            <c:numRef>
              <c:f>Plan1!$D$16:$D$22</c:f>
              <c:numCache>
                <c:formatCode>General</c:formatCode>
                <c:ptCount val="7"/>
                <c:pt idx="0">
                  <c:v>2.9</c:v>
                </c:pt>
                <c:pt idx="1">
                  <c:v>22.82</c:v>
                </c:pt>
                <c:pt idx="2">
                  <c:v>35.31</c:v>
                </c:pt>
                <c:pt idx="3">
                  <c:v>16.7</c:v>
                </c:pt>
                <c:pt idx="4">
                  <c:v>5.65</c:v>
                </c:pt>
                <c:pt idx="5">
                  <c:v>3.54</c:v>
                </c:pt>
                <c:pt idx="6">
                  <c:v>13.08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92072704395096683"/>
          <c:w val="0.98632726646874058"/>
          <c:h val="7.9272956049033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'001'!$K$1:$K$2</c:f>
              <c:strCache>
                <c:ptCount val="1"/>
                <c:pt idx="0">
                  <c:v>FEVEREIRO 2010</c:v>
                </c:pt>
              </c:strCache>
            </c:strRef>
          </c:tx>
          <c:invertIfNegative val="0"/>
          <c:cat>
            <c:strRef>
              <c:f>'001'!$J$3:$J$9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'001'!$K$3:$K$9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458253.65</c:v>
                </c:pt>
                <c:pt idx="2">
                  <c:v>633040.36</c:v>
                </c:pt>
                <c:pt idx="3">
                  <c:v>304479.65999999997</c:v>
                </c:pt>
                <c:pt idx="4">
                  <c:v>1038100.78</c:v>
                </c:pt>
                <c:pt idx="5" formatCode="_(* #,##0.00_);_(* \(#,##0.00\);_(* &quot;-&quot;??_);_(@_)">
                  <c:v>0</c:v>
                </c:pt>
                <c:pt idx="6">
                  <c:v>2433874.4500000002</c:v>
                </c:pt>
              </c:numCache>
            </c:numRef>
          </c:val>
        </c:ser>
        <c:ser>
          <c:idx val="1"/>
          <c:order val="1"/>
          <c:tx>
            <c:strRef>
              <c:f>'001'!$L$1:$L$2</c:f>
              <c:strCache>
                <c:ptCount val="1"/>
                <c:pt idx="0">
                  <c:v>FEVEREIRO (%) 2010</c:v>
                </c:pt>
              </c:strCache>
            </c:strRef>
          </c:tx>
          <c:invertIfNegative val="0"/>
          <c:cat>
            <c:strRef>
              <c:f>'001'!$J$3:$J$9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'001'!$L$3:$L$9</c:f>
              <c:numCache>
                <c:formatCode>General</c:formatCode>
                <c:ptCount val="7"/>
                <c:pt idx="1">
                  <c:v>19</c:v>
                </c:pt>
                <c:pt idx="2">
                  <c:v>26</c:v>
                </c:pt>
                <c:pt idx="3">
                  <c:v>12</c:v>
                </c:pt>
                <c:pt idx="4">
                  <c:v>43</c:v>
                </c:pt>
                <c:pt idx="5">
                  <c:v>0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'001'!$M$1:$M$2</c:f>
              <c:strCache>
                <c:ptCount val="1"/>
                <c:pt idx="0">
                  <c:v>FEVEREIRO 2011</c:v>
                </c:pt>
              </c:strCache>
            </c:strRef>
          </c:tx>
          <c:invertIfNegative val="0"/>
          <c:cat>
            <c:strRef>
              <c:f>'001'!$J$3:$J$9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'001'!$M$3:$M$9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426299.89</c:v>
                </c:pt>
                <c:pt idx="2">
                  <c:v>601942.99</c:v>
                </c:pt>
                <c:pt idx="3">
                  <c:v>677179.49</c:v>
                </c:pt>
                <c:pt idx="4">
                  <c:v>923103.49</c:v>
                </c:pt>
                <c:pt idx="5">
                  <c:v>662082.62</c:v>
                </c:pt>
                <c:pt idx="6">
                  <c:v>3290608.48</c:v>
                </c:pt>
              </c:numCache>
            </c:numRef>
          </c:val>
        </c:ser>
        <c:ser>
          <c:idx val="3"/>
          <c:order val="3"/>
          <c:tx>
            <c:strRef>
              <c:f>'001'!$N$1:$N$2</c:f>
              <c:strCache>
                <c:ptCount val="1"/>
                <c:pt idx="0">
                  <c:v>FEVEREIRO (%) 2011</c:v>
                </c:pt>
              </c:strCache>
            </c:strRef>
          </c:tx>
          <c:invertIfNegative val="0"/>
          <c:cat>
            <c:strRef>
              <c:f>'001'!$J$3:$J$9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'001'!$N$3:$N$9</c:f>
              <c:numCache>
                <c:formatCode>General</c:formatCode>
                <c:ptCount val="7"/>
                <c:pt idx="1">
                  <c:v>13</c:v>
                </c:pt>
                <c:pt idx="2">
                  <c:v>18</c:v>
                </c:pt>
                <c:pt idx="3">
                  <c:v>21</c:v>
                </c:pt>
                <c:pt idx="4">
                  <c:v>28</c:v>
                </c:pt>
                <c:pt idx="5">
                  <c:v>20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307392"/>
        <c:axId val="277308928"/>
      </c:barChart>
      <c:catAx>
        <c:axId val="277307392"/>
        <c:scaling>
          <c:orientation val="minMax"/>
        </c:scaling>
        <c:delete val="0"/>
        <c:axPos val="b"/>
        <c:majorTickMark val="out"/>
        <c:minorTickMark val="none"/>
        <c:tickLblPos val="nextTo"/>
        <c:crossAx val="277308928"/>
        <c:crosses val="autoZero"/>
        <c:auto val="1"/>
        <c:lblAlgn val="ctr"/>
        <c:lblOffset val="100"/>
        <c:noMultiLvlLbl val="0"/>
      </c:catAx>
      <c:valAx>
        <c:axId val="277308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307392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Plan1!$C$42:$C$43</c:f>
              <c:strCache>
                <c:ptCount val="1"/>
                <c:pt idx="0">
                  <c:v>MARÇO 2010</c:v>
                </c:pt>
              </c:strCache>
            </c:strRef>
          </c:tx>
          <c:invertIfNegative val="0"/>
          <c:cat>
            <c:strRef>
              <c:f>Plan1!$B$44:$B$50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Plan1!$C$44:$C$50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1238404.97</c:v>
                </c:pt>
                <c:pt idx="2">
                  <c:v>600797.82999999996</c:v>
                </c:pt>
                <c:pt idx="3">
                  <c:v>703012.85</c:v>
                </c:pt>
                <c:pt idx="4">
                  <c:v>818704.29</c:v>
                </c:pt>
                <c:pt idx="5">
                  <c:v>947490.32</c:v>
                </c:pt>
                <c:pt idx="6">
                  <c:v>4308410.26</c:v>
                </c:pt>
              </c:numCache>
            </c:numRef>
          </c:val>
        </c:ser>
        <c:ser>
          <c:idx val="1"/>
          <c:order val="1"/>
          <c:tx>
            <c:strRef>
              <c:f>Plan1!$D$42:$D$43</c:f>
              <c:strCache>
                <c:ptCount val="1"/>
                <c:pt idx="0">
                  <c:v>MARÇO (%) 2010</c:v>
                </c:pt>
              </c:strCache>
            </c:strRef>
          </c:tx>
          <c:invertIfNegative val="0"/>
          <c:cat>
            <c:strRef>
              <c:f>Plan1!$B$44:$B$50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Plan1!$D$44:$D$50</c:f>
              <c:numCache>
                <c:formatCode>General</c:formatCode>
                <c:ptCount val="7"/>
                <c:pt idx="1">
                  <c:v>29</c:v>
                </c:pt>
                <c:pt idx="2">
                  <c:v>14</c:v>
                </c:pt>
                <c:pt idx="3">
                  <c:v>16</c:v>
                </c:pt>
                <c:pt idx="4">
                  <c:v>19</c:v>
                </c:pt>
                <c:pt idx="5">
                  <c:v>22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Plan1!$E$42:$E$43</c:f>
              <c:strCache>
                <c:ptCount val="1"/>
                <c:pt idx="0">
                  <c:v>MARÇO 2011</c:v>
                </c:pt>
              </c:strCache>
            </c:strRef>
          </c:tx>
          <c:invertIfNegative val="0"/>
          <c:cat>
            <c:strRef>
              <c:f>Plan1!$B$44:$B$50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Plan1!$E$44:$E$50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869609.28</c:v>
                </c:pt>
                <c:pt idx="2">
                  <c:v>360215.58</c:v>
                </c:pt>
                <c:pt idx="3">
                  <c:v>729893.95</c:v>
                </c:pt>
                <c:pt idx="4">
                  <c:v>933299.67</c:v>
                </c:pt>
                <c:pt idx="5">
                  <c:v>1505974.74</c:v>
                </c:pt>
                <c:pt idx="6">
                  <c:v>4398993.22</c:v>
                </c:pt>
              </c:numCache>
            </c:numRef>
          </c:val>
        </c:ser>
        <c:ser>
          <c:idx val="3"/>
          <c:order val="3"/>
          <c:tx>
            <c:strRef>
              <c:f>Plan1!$F$42:$F$43</c:f>
              <c:strCache>
                <c:ptCount val="1"/>
                <c:pt idx="0">
                  <c:v>MARÇO (%) 2011</c:v>
                </c:pt>
              </c:strCache>
            </c:strRef>
          </c:tx>
          <c:invertIfNegative val="0"/>
          <c:cat>
            <c:strRef>
              <c:f>Plan1!$B$44:$B$50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Plan1!$F$44:$F$50</c:f>
              <c:numCache>
                <c:formatCode>General</c:formatCode>
                <c:ptCount val="7"/>
                <c:pt idx="1">
                  <c:v>20</c:v>
                </c:pt>
                <c:pt idx="2">
                  <c:v>8</c:v>
                </c:pt>
                <c:pt idx="3">
                  <c:v>17</c:v>
                </c:pt>
                <c:pt idx="4">
                  <c:v>21</c:v>
                </c:pt>
                <c:pt idx="5">
                  <c:v>34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851456"/>
        <c:axId val="286852992"/>
      </c:barChart>
      <c:catAx>
        <c:axId val="286851456"/>
        <c:scaling>
          <c:orientation val="minMax"/>
        </c:scaling>
        <c:delete val="0"/>
        <c:axPos val="b"/>
        <c:majorTickMark val="out"/>
        <c:minorTickMark val="none"/>
        <c:tickLblPos val="nextTo"/>
        <c:crossAx val="286852992"/>
        <c:crosses val="autoZero"/>
        <c:auto val="1"/>
        <c:lblAlgn val="ctr"/>
        <c:lblOffset val="100"/>
        <c:noMultiLvlLbl val="0"/>
      </c:catAx>
      <c:valAx>
        <c:axId val="28685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851456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'001'!$B$12:$B$13</c:f>
              <c:strCache>
                <c:ptCount val="1"/>
                <c:pt idx="0">
                  <c:v>ABRIL 2010</c:v>
                </c:pt>
              </c:strCache>
            </c:strRef>
          </c:tx>
          <c:invertIfNegative val="0"/>
          <c:cat>
            <c:strRef>
              <c:f>'001'!$A$14:$A$20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'001'!$B$14:$B$20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1372384.19</c:v>
                </c:pt>
                <c:pt idx="2">
                  <c:v>608447.15</c:v>
                </c:pt>
                <c:pt idx="3">
                  <c:v>609254.44999999995</c:v>
                </c:pt>
                <c:pt idx="4">
                  <c:v>1256901.6200000001</c:v>
                </c:pt>
                <c:pt idx="5" formatCode="_(* #,##0.00_);_(* \(#,##0.00\);_(* &quot;-&quot;??_);_(@_)">
                  <c:v>0</c:v>
                </c:pt>
                <c:pt idx="6">
                  <c:v>3846987.41</c:v>
                </c:pt>
              </c:numCache>
            </c:numRef>
          </c:val>
        </c:ser>
        <c:ser>
          <c:idx val="1"/>
          <c:order val="1"/>
          <c:tx>
            <c:strRef>
              <c:f>'001'!$C$12:$C$13</c:f>
              <c:strCache>
                <c:ptCount val="1"/>
                <c:pt idx="0">
                  <c:v>ABRIL (%) 2010</c:v>
                </c:pt>
              </c:strCache>
            </c:strRef>
          </c:tx>
          <c:invertIfNegative val="0"/>
          <c:cat>
            <c:strRef>
              <c:f>'001'!$A$14:$A$20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'001'!$C$14:$C$20</c:f>
              <c:numCache>
                <c:formatCode>General</c:formatCode>
                <c:ptCount val="7"/>
                <c:pt idx="1">
                  <c:v>35</c:v>
                </c:pt>
                <c:pt idx="2">
                  <c:v>16</c:v>
                </c:pt>
                <c:pt idx="3">
                  <c:v>16</c:v>
                </c:pt>
                <c:pt idx="4">
                  <c:v>33</c:v>
                </c:pt>
                <c:pt idx="5">
                  <c:v>0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'001'!$D$12:$D$13</c:f>
              <c:strCache>
                <c:ptCount val="1"/>
                <c:pt idx="0">
                  <c:v>ABRIL 2011</c:v>
                </c:pt>
              </c:strCache>
            </c:strRef>
          </c:tx>
          <c:invertIfNegative val="0"/>
          <c:cat>
            <c:strRef>
              <c:f>'001'!$A$14:$A$20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'001'!$D$14:$D$20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541090.74</c:v>
                </c:pt>
                <c:pt idx="2">
                  <c:v>675668.64</c:v>
                </c:pt>
                <c:pt idx="3">
                  <c:v>681734.14</c:v>
                </c:pt>
                <c:pt idx="4">
                  <c:v>457207.73</c:v>
                </c:pt>
                <c:pt idx="5">
                  <c:v>1342041.75</c:v>
                </c:pt>
                <c:pt idx="6">
                  <c:v>3697743</c:v>
                </c:pt>
              </c:numCache>
            </c:numRef>
          </c:val>
        </c:ser>
        <c:ser>
          <c:idx val="3"/>
          <c:order val="3"/>
          <c:tx>
            <c:strRef>
              <c:f>'001'!$E$12:$E$13</c:f>
              <c:strCache>
                <c:ptCount val="1"/>
                <c:pt idx="0">
                  <c:v>ABRIL (%) 2011</c:v>
                </c:pt>
              </c:strCache>
            </c:strRef>
          </c:tx>
          <c:invertIfNegative val="0"/>
          <c:cat>
            <c:strRef>
              <c:f>'001'!$A$14:$A$20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'001'!$E$14:$E$20</c:f>
              <c:numCache>
                <c:formatCode>General</c:formatCode>
                <c:ptCount val="7"/>
                <c:pt idx="1">
                  <c:v>15</c:v>
                </c:pt>
                <c:pt idx="2">
                  <c:v>18</c:v>
                </c:pt>
                <c:pt idx="3">
                  <c:v>18</c:v>
                </c:pt>
                <c:pt idx="4">
                  <c:v>13</c:v>
                </c:pt>
                <c:pt idx="5">
                  <c:v>36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877184"/>
        <c:axId val="286878720"/>
      </c:barChart>
      <c:catAx>
        <c:axId val="28687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286878720"/>
        <c:crosses val="autoZero"/>
        <c:auto val="1"/>
        <c:lblAlgn val="ctr"/>
        <c:lblOffset val="100"/>
        <c:noMultiLvlLbl val="0"/>
      </c:catAx>
      <c:valAx>
        <c:axId val="286878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877184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'001'!$K$12:$K$13</c:f>
              <c:strCache>
                <c:ptCount val="1"/>
                <c:pt idx="0">
                  <c:v>MAIO 2010</c:v>
                </c:pt>
              </c:strCache>
            </c:strRef>
          </c:tx>
          <c:invertIfNegative val="0"/>
          <c:cat>
            <c:strRef>
              <c:f>'001'!$J$14:$J$20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'001'!$K$14:$K$20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1460729.26</c:v>
                </c:pt>
                <c:pt idx="2">
                  <c:v>643034.5</c:v>
                </c:pt>
                <c:pt idx="3">
                  <c:v>621301.68000000005</c:v>
                </c:pt>
                <c:pt idx="4">
                  <c:v>965830.01</c:v>
                </c:pt>
                <c:pt idx="5">
                  <c:v>322947.89</c:v>
                </c:pt>
                <c:pt idx="6">
                  <c:v>4013843.3400000003</c:v>
                </c:pt>
              </c:numCache>
            </c:numRef>
          </c:val>
        </c:ser>
        <c:ser>
          <c:idx val="1"/>
          <c:order val="1"/>
          <c:tx>
            <c:strRef>
              <c:f>'001'!$L$12:$L$13</c:f>
              <c:strCache>
                <c:ptCount val="1"/>
                <c:pt idx="0">
                  <c:v>MAIO (%) 2010</c:v>
                </c:pt>
              </c:strCache>
            </c:strRef>
          </c:tx>
          <c:invertIfNegative val="0"/>
          <c:cat>
            <c:strRef>
              <c:f>'001'!$J$14:$J$20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'001'!$L$14:$L$20</c:f>
              <c:numCache>
                <c:formatCode>General</c:formatCode>
                <c:ptCount val="7"/>
                <c:pt idx="1">
                  <c:v>37</c:v>
                </c:pt>
                <c:pt idx="2">
                  <c:v>16</c:v>
                </c:pt>
                <c:pt idx="3">
                  <c:v>15</c:v>
                </c:pt>
                <c:pt idx="4">
                  <c:v>24</c:v>
                </c:pt>
                <c:pt idx="5">
                  <c:v>8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'001'!$M$12:$M$13</c:f>
              <c:strCache>
                <c:ptCount val="1"/>
                <c:pt idx="0">
                  <c:v>MAIO 2011</c:v>
                </c:pt>
              </c:strCache>
            </c:strRef>
          </c:tx>
          <c:invertIfNegative val="0"/>
          <c:cat>
            <c:strRef>
              <c:f>'001'!$J$14:$J$20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'001'!$M$14:$M$20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1642269.46</c:v>
                </c:pt>
                <c:pt idx="2">
                  <c:v>600537.25</c:v>
                </c:pt>
                <c:pt idx="3">
                  <c:v>821440.78</c:v>
                </c:pt>
                <c:pt idx="4">
                  <c:v>958793.67</c:v>
                </c:pt>
                <c:pt idx="5">
                  <c:v>1392925.18</c:v>
                </c:pt>
                <c:pt idx="6">
                  <c:v>5415966.3399999999</c:v>
                </c:pt>
              </c:numCache>
            </c:numRef>
          </c:val>
        </c:ser>
        <c:ser>
          <c:idx val="3"/>
          <c:order val="3"/>
          <c:tx>
            <c:strRef>
              <c:f>'001'!$N$12:$N$13</c:f>
              <c:strCache>
                <c:ptCount val="1"/>
                <c:pt idx="0">
                  <c:v>MAIO (%) 2011</c:v>
                </c:pt>
              </c:strCache>
            </c:strRef>
          </c:tx>
          <c:invertIfNegative val="0"/>
          <c:cat>
            <c:strRef>
              <c:f>'001'!$J$14:$J$20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'001'!$N$14:$N$20</c:f>
              <c:numCache>
                <c:formatCode>General</c:formatCode>
                <c:ptCount val="7"/>
                <c:pt idx="1">
                  <c:v>30</c:v>
                </c:pt>
                <c:pt idx="2">
                  <c:v>11</c:v>
                </c:pt>
                <c:pt idx="3">
                  <c:v>15</c:v>
                </c:pt>
                <c:pt idx="4">
                  <c:v>18</c:v>
                </c:pt>
                <c:pt idx="5">
                  <c:v>26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914816"/>
        <c:axId val="286916608"/>
      </c:barChart>
      <c:catAx>
        <c:axId val="286914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86916608"/>
        <c:crosses val="autoZero"/>
        <c:auto val="1"/>
        <c:lblAlgn val="ctr"/>
        <c:lblOffset val="100"/>
        <c:noMultiLvlLbl val="0"/>
      </c:catAx>
      <c:valAx>
        <c:axId val="286916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914816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Plan1!$C$31:$C$32</c:f>
              <c:strCache>
                <c:ptCount val="1"/>
                <c:pt idx="0">
                  <c:v>JUNHO 2010</c:v>
                </c:pt>
              </c:strCache>
            </c:strRef>
          </c:tx>
          <c:invertIfNegative val="0"/>
          <c:cat>
            <c:strRef>
              <c:f>Plan1!$B$33:$B$39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Plan1!$C$33:$C$39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1593630.87</c:v>
                </c:pt>
                <c:pt idx="2">
                  <c:v>535310.31000000006</c:v>
                </c:pt>
                <c:pt idx="3">
                  <c:v>758837.3</c:v>
                </c:pt>
                <c:pt idx="4">
                  <c:v>638842.65</c:v>
                </c:pt>
                <c:pt idx="5">
                  <c:v>900076.95</c:v>
                </c:pt>
                <c:pt idx="6">
                  <c:v>4426698.08</c:v>
                </c:pt>
              </c:numCache>
            </c:numRef>
          </c:val>
        </c:ser>
        <c:ser>
          <c:idx val="1"/>
          <c:order val="1"/>
          <c:tx>
            <c:strRef>
              <c:f>Plan1!$D$31:$D$32</c:f>
              <c:strCache>
                <c:ptCount val="1"/>
                <c:pt idx="0">
                  <c:v>JUNHO (%) 2010</c:v>
                </c:pt>
              </c:strCache>
            </c:strRef>
          </c:tx>
          <c:invertIfNegative val="0"/>
          <c:cat>
            <c:strRef>
              <c:f>Plan1!$B$33:$B$39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Plan1!$D$33:$D$39</c:f>
              <c:numCache>
                <c:formatCode>General</c:formatCode>
                <c:ptCount val="7"/>
                <c:pt idx="1">
                  <c:v>36</c:v>
                </c:pt>
                <c:pt idx="2">
                  <c:v>12</c:v>
                </c:pt>
                <c:pt idx="3">
                  <c:v>17</c:v>
                </c:pt>
                <c:pt idx="4">
                  <c:v>15</c:v>
                </c:pt>
                <c:pt idx="5">
                  <c:v>20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Plan1!$E$31:$E$32</c:f>
              <c:strCache>
                <c:ptCount val="1"/>
                <c:pt idx="0">
                  <c:v>JUNHO 2011</c:v>
                </c:pt>
              </c:strCache>
            </c:strRef>
          </c:tx>
          <c:invertIfNegative val="0"/>
          <c:cat>
            <c:strRef>
              <c:f>Plan1!$B$33:$B$39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Plan1!$E$33:$E$39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817477.86</c:v>
                </c:pt>
                <c:pt idx="2">
                  <c:v>617044.96</c:v>
                </c:pt>
                <c:pt idx="3">
                  <c:v>856955.46</c:v>
                </c:pt>
                <c:pt idx="4">
                  <c:v>728475.75</c:v>
                </c:pt>
                <c:pt idx="5">
                  <c:v>2375500.56</c:v>
                </c:pt>
                <c:pt idx="6">
                  <c:v>5395454.5899999999</c:v>
                </c:pt>
              </c:numCache>
            </c:numRef>
          </c:val>
        </c:ser>
        <c:ser>
          <c:idx val="3"/>
          <c:order val="3"/>
          <c:tx>
            <c:strRef>
              <c:f>Plan1!$F$31:$F$32</c:f>
              <c:strCache>
                <c:ptCount val="1"/>
                <c:pt idx="0">
                  <c:v>JUNHO (%) 2011</c:v>
                </c:pt>
              </c:strCache>
            </c:strRef>
          </c:tx>
          <c:invertIfNegative val="0"/>
          <c:cat>
            <c:strRef>
              <c:f>Plan1!$B$33:$B$39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Plan1!$F$33:$F$39</c:f>
              <c:numCache>
                <c:formatCode>General</c:formatCode>
                <c:ptCount val="7"/>
                <c:pt idx="1">
                  <c:v>15</c:v>
                </c:pt>
                <c:pt idx="2">
                  <c:v>11.5</c:v>
                </c:pt>
                <c:pt idx="3">
                  <c:v>16</c:v>
                </c:pt>
                <c:pt idx="4">
                  <c:v>13.5</c:v>
                </c:pt>
                <c:pt idx="5">
                  <c:v>44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943872"/>
        <c:axId val="286962048"/>
      </c:barChart>
      <c:catAx>
        <c:axId val="286943872"/>
        <c:scaling>
          <c:orientation val="minMax"/>
        </c:scaling>
        <c:delete val="0"/>
        <c:axPos val="b"/>
        <c:majorTickMark val="out"/>
        <c:minorTickMark val="none"/>
        <c:tickLblPos val="nextTo"/>
        <c:crossAx val="286962048"/>
        <c:crosses val="autoZero"/>
        <c:auto val="1"/>
        <c:lblAlgn val="ctr"/>
        <c:lblOffset val="100"/>
        <c:noMultiLvlLbl val="0"/>
      </c:catAx>
      <c:valAx>
        <c:axId val="286962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943872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'001'!$B$23:$B$24</c:f>
              <c:strCache>
                <c:ptCount val="1"/>
                <c:pt idx="0">
                  <c:v>JULHO 2010</c:v>
                </c:pt>
              </c:strCache>
            </c:strRef>
          </c:tx>
          <c:invertIfNegative val="0"/>
          <c:cat>
            <c:strRef>
              <c:f>'001'!$A$25:$A$32</c:f>
              <c:strCache>
                <c:ptCount val="8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6ª</c:v>
                </c:pt>
                <c:pt idx="7">
                  <c:v>TOTAL</c:v>
                </c:pt>
              </c:strCache>
            </c:strRef>
          </c:cat>
          <c:val>
            <c:numRef>
              <c:f>'001'!$B$25:$B$32</c:f>
              <c:numCache>
                <c:formatCode>#,##0.00</c:formatCode>
                <c:ptCount val="8"/>
                <c:pt idx="0" formatCode="General">
                  <c:v>0</c:v>
                </c:pt>
                <c:pt idx="1">
                  <c:v>1799734.36</c:v>
                </c:pt>
                <c:pt idx="2">
                  <c:v>630251.06999999995</c:v>
                </c:pt>
                <c:pt idx="3">
                  <c:v>703807.86</c:v>
                </c:pt>
                <c:pt idx="4">
                  <c:v>810692.96</c:v>
                </c:pt>
                <c:pt idx="5">
                  <c:v>1317822.1000000001</c:v>
                </c:pt>
                <c:pt idx="6">
                  <c:v>1162936.51</c:v>
                </c:pt>
                <c:pt idx="7">
                  <c:v>6425244.8599999994</c:v>
                </c:pt>
              </c:numCache>
            </c:numRef>
          </c:val>
        </c:ser>
        <c:ser>
          <c:idx val="1"/>
          <c:order val="1"/>
          <c:tx>
            <c:strRef>
              <c:f>'001'!$C$23:$C$24</c:f>
              <c:strCache>
                <c:ptCount val="1"/>
                <c:pt idx="0">
                  <c:v>JULHO (%) 2010</c:v>
                </c:pt>
              </c:strCache>
            </c:strRef>
          </c:tx>
          <c:invertIfNegative val="0"/>
          <c:cat>
            <c:strRef>
              <c:f>'001'!$A$25:$A$32</c:f>
              <c:strCache>
                <c:ptCount val="8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6ª</c:v>
                </c:pt>
                <c:pt idx="7">
                  <c:v>TOTAL</c:v>
                </c:pt>
              </c:strCache>
            </c:strRef>
          </c:cat>
          <c:val>
            <c:numRef>
              <c:f>'001'!$C$25:$C$32</c:f>
              <c:numCache>
                <c:formatCode>General</c:formatCode>
                <c:ptCount val="8"/>
                <c:pt idx="1">
                  <c:v>28</c:v>
                </c:pt>
                <c:pt idx="2">
                  <c:v>10</c:v>
                </c:pt>
                <c:pt idx="3">
                  <c:v>11</c:v>
                </c:pt>
                <c:pt idx="4">
                  <c:v>13</c:v>
                </c:pt>
                <c:pt idx="5">
                  <c:v>20</c:v>
                </c:pt>
                <c:pt idx="6">
                  <c:v>18</c:v>
                </c:pt>
                <c:pt idx="7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'001'!$D$23:$D$24</c:f>
              <c:strCache>
                <c:ptCount val="1"/>
                <c:pt idx="0">
                  <c:v>JULHO 2011</c:v>
                </c:pt>
              </c:strCache>
            </c:strRef>
          </c:tx>
          <c:invertIfNegative val="0"/>
          <c:cat>
            <c:strRef>
              <c:f>'001'!$A$25:$A$32</c:f>
              <c:strCache>
                <c:ptCount val="8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6ª</c:v>
                </c:pt>
                <c:pt idx="7">
                  <c:v>TOTAL</c:v>
                </c:pt>
              </c:strCache>
            </c:strRef>
          </c:cat>
          <c:val>
            <c:numRef>
              <c:f>'001'!$D$25:$D$32</c:f>
              <c:numCache>
                <c:formatCode>#,##0.00</c:formatCode>
                <c:ptCount val="8"/>
                <c:pt idx="0" formatCode="General">
                  <c:v>0</c:v>
                </c:pt>
                <c:pt idx="1">
                  <c:v>774885.75</c:v>
                </c:pt>
                <c:pt idx="2">
                  <c:v>704260.18</c:v>
                </c:pt>
                <c:pt idx="3">
                  <c:v>678527.28</c:v>
                </c:pt>
                <c:pt idx="4">
                  <c:v>896914.47</c:v>
                </c:pt>
                <c:pt idx="5">
                  <c:v>2238813.5299999998</c:v>
                </c:pt>
                <c:pt idx="6">
                  <c:v>34060.49</c:v>
                </c:pt>
                <c:pt idx="7">
                  <c:v>5327461.7</c:v>
                </c:pt>
              </c:numCache>
            </c:numRef>
          </c:val>
        </c:ser>
        <c:ser>
          <c:idx val="3"/>
          <c:order val="3"/>
          <c:tx>
            <c:strRef>
              <c:f>'001'!$E$23:$E$24</c:f>
              <c:strCache>
                <c:ptCount val="1"/>
                <c:pt idx="0">
                  <c:v>JULHO (%) 2011</c:v>
                </c:pt>
              </c:strCache>
            </c:strRef>
          </c:tx>
          <c:invertIfNegative val="0"/>
          <c:cat>
            <c:strRef>
              <c:f>'001'!$A$25:$A$32</c:f>
              <c:strCache>
                <c:ptCount val="8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6ª</c:v>
                </c:pt>
                <c:pt idx="7">
                  <c:v>TOTAL</c:v>
                </c:pt>
              </c:strCache>
            </c:strRef>
          </c:cat>
          <c:val>
            <c:numRef>
              <c:f>'001'!$E$25:$E$32</c:f>
              <c:numCache>
                <c:formatCode>General</c:formatCode>
                <c:ptCount val="8"/>
                <c:pt idx="1">
                  <c:v>14.55</c:v>
                </c:pt>
                <c:pt idx="2">
                  <c:v>13.22</c:v>
                </c:pt>
                <c:pt idx="3">
                  <c:v>12.74</c:v>
                </c:pt>
                <c:pt idx="4">
                  <c:v>16.829999999999998</c:v>
                </c:pt>
                <c:pt idx="5">
                  <c:v>42.02</c:v>
                </c:pt>
                <c:pt idx="6" formatCode="0.00">
                  <c:v>0.64</c:v>
                </c:pt>
                <c:pt idx="7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7010816"/>
        <c:axId val="287012352"/>
      </c:barChart>
      <c:catAx>
        <c:axId val="287010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87012352"/>
        <c:crosses val="autoZero"/>
        <c:auto val="1"/>
        <c:lblAlgn val="ctr"/>
        <c:lblOffset val="100"/>
        <c:noMultiLvlLbl val="0"/>
      </c:catAx>
      <c:valAx>
        <c:axId val="287012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7010816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'001'!$K$23:$K$24</c:f>
              <c:strCache>
                <c:ptCount val="1"/>
                <c:pt idx="0">
                  <c:v>AGOSTO 2010</c:v>
                </c:pt>
              </c:strCache>
            </c:strRef>
          </c:tx>
          <c:invertIfNegative val="0"/>
          <c:cat>
            <c:strRef>
              <c:f>'001'!$J$25:$J$31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'001'!$K$25:$K$31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837499.6</c:v>
                </c:pt>
                <c:pt idx="2">
                  <c:v>764143.65</c:v>
                </c:pt>
                <c:pt idx="3">
                  <c:v>850175.55</c:v>
                </c:pt>
                <c:pt idx="4">
                  <c:v>1312316.32</c:v>
                </c:pt>
                <c:pt idx="5">
                  <c:v>2332954.85</c:v>
                </c:pt>
                <c:pt idx="6">
                  <c:v>6097089.9700000007</c:v>
                </c:pt>
              </c:numCache>
            </c:numRef>
          </c:val>
        </c:ser>
        <c:ser>
          <c:idx val="1"/>
          <c:order val="1"/>
          <c:tx>
            <c:strRef>
              <c:f>'001'!$L$23:$L$24</c:f>
              <c:strCache>
                <c:ptCount val="1"/>
                <c:pt idx="0">
                  <c:v>AGOSTO (%) 2010</c:v>
                </c:pt>
              </c:strCache>
            </c:strRef>
          </c:tx>
          <c:invertIfNegative val="0"/>
          <c:cat>
            <c:strRef>
              <c:f>'001'!$J$25:$J$31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'001'!$L$25:$L$31</c:f>
              <c:numCache>
                <c:formatCode>General</c:formatCode>
                <c:ptCount val="7"/>
                <c:pt idx="1">
                  <c:v>14</c:v>
                </c:pt>
                <c:pt idx="2">
                  <c:v>12.53</c:v>
                </c:pt>
                <c:pt idx="3">
                  <c:v>13.94</c:v>
                </c:pt>
                <c:pt idx="4">
                  <c:v>21.53</c:v>
                </c:pt>
                <c:pt idx="5">
                  <c:v>38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'001'!$M$23:$M$24</c:f>
              <c:strCache>
                <c:ptCount val="1"/>
                <c:pt idx="0">
                  <c:v>AGOSTO 2011</c:v>
                </c:pt>
              </c:strCache>
            </c:strRef>
          </c:tx>
          <c:invertIfNegative val="0"/>
          <c:cat>
            <c:strRef>
              <c:f>'001'!$J$25:$J$31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'001'!$M$25:$M$31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1345420.7</c:v>
                </c:pt>
                <c:pt idx="2">
                  <c:v>596507.98</c:v>
                </c:pt>
                <c:pt idx="3">
                  <c:v>765462.42</c:v>
                </c:pt>
                <c:pt idx="4">
                  <c:v>1420821.72</c:v>
                </c:pt>
                <c:pt idx="5">
                  <c:v>2973690.48</c:v>
                </c:pt>
                <c:pt idx="6">
                  <c:v>7101903.2999999998</c:v>
                </c:pt>
              </c:numCache>
            </c:numRef>
          </c:val>
        </c:ser>
        <c:ser>
          <c:idx val="3"/>
          <c:order val="3"/>
          <c:tx>
            <c:strRef>
              <c:f>'001'!$N$23:$N$24</c:f>
              <c:strCache>
                <c:ptCount val="1"/>
                <c:pt idx="0">
                  <c:v>AGOSTO (%) 2011</c:v>
                </c:pt>
              </c:strCache>
            </c:strRef>
          </c:tx>
          <c:invertIfNegative val="0"/>
          <c:cat>
            <c:strRef>
              <c:f>'001'!$J$25:$J$31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'001'!$N$25:$N$31</c:f>
              <c:numCache>
                <c:formatCode>General</c:formatCode>
                <c:ptCount val="7"/>
                <c:pt idx="1">
                  <c:v>19</c:v>
                </c:pt>
                <c:pt idx="2">
                  <c:v>8.3000000000000007</c:v>
                </c:pt>
                <c:pt idx="3">
                  <c:v>10.7</c:v>
                </c:pt>
                <c:pt idx="4">
                  <c:v>20</c:v>
                </c:pt>
                <c:pt idx="5">
                  <c:v>42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7036160"/>
        <c:axId val="287037696"/>
      </c:barChart>
      <c:catAx>
        <c:axId val="287036160"/>
        <c:scaling>
          <c:orientation val="minMax"/>
        </c:scaling>
        <c:delete val="0"/>
        <c:axPos val="b"/>
        <c:majorTickMark val="out"/>
        <c:minorTickMark val="none"/>
        <c:tickLblPos val="nextTo"/>
        <c:crossAx val="287037696"/>
        <c:crosses val="autoZero"/>
        <c:auto val="1"/>
        <c:lblAlgn val="ctr"/>
        <c:lblOffset val="100"/>
        <c:noMultiLvlLbl val="0"/>
      </c:catAx>
      <c:valAx>
        <c:axId val="287037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7036160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'001'!$S$23:$S$24</c:f>
              <c:strCache>
                <c:ptCount val="1"/>
                <c:pt idx="0">
                  <c:v>SETEMBRO 2010</c:v>
                </c:pt>
              </c:strCache>
            </c:strRef>
          </c:tx>
          <c:invertIfNegative val="0"/>
          <c:cat>
            <c:strRef>
              <c:f>'001'!$R$25:$R$31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'001'!$S$25:$S$31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1215057.99</c:v>
                </c:pt>
                <c:pt idx="2">
                  <c:v>618146.97</c:v>
                </c:pt>
                <c:pt idx="3">
                  <c:v>644884.56000000006</c:v>
                </c:pt>
                <c:pt idx="4">
                  <c:v>948412</c:v>
                </c:pt>
                <c:pt idx="5">
                  <c:v>2640255.8199999998</c:v>
                </c:pt>
                <c:pt idx="6">
                  <c:v>6066757.3399999999</c:v>
                </c:pt>
              </c:numCache>
            </c:numRef>
          </c:val>
        </c:ser>
        <c:ser>
          <c:idx val="1"/>
          <c:order val="1"/>
          <c:tx>
            <c:strRef>
              <c:f>'001'!$T$23:$T$24</c:f>
              <c:strCache>
                <c:ptCount val="1"/>
                <c:pt idx="0">
                  <c:v>SETEMBRO (%) 2010</c:v>
                </c:pt>
              </c:strCache>
            </c:strRef>
          </c:tx>
          <c:invertIfNegative val="0"/>
          <c:cat>
            <c:strRef>
              <c:f>'001'!$R$25:$R$31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'001'!$T$25:$T$31</c:f>
              <c:numCache>
                <c:formatCode>General</c:formatCode>
                <c:ptCount val="7"/>
                <c:pt idx="1">
                  <c:v>20</c:v>
                </c:pt>
                <c:pt idx="2">
                  <c:v>10</c:v>
                </c:pt>
                <c:pt idx="3">
                  <c:v>10</c:v>
                </c:pt>
                <c:pt idx="4">
                  <c:v>15</c:v>
                </c:pt>
                <c:pt idx="5">
                  <c:v>45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'001'!$U$23:$U$24</c:f>
              <c:strCache>
                <c:ptCount val="1"/>
                <c:pt idx="0">
                  <c:v>SETEMBRO 2011</c:v>
                </c:pt>
              </c:strCache>
            </c:strRef>
          </c:tx>
          <c:invertIfNegative val="0"/>
          <c:cat>
            <c:strRef>
              <c:f>'001'!$R$25:$R$31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'001'!$U$25:$U$31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1233896.19</c:v>
                </c:pt>
                <c:pt idx="2">
                  <c:v>610521.14</c:v>
                </c:pt>
                <c:pt idx="3">
                  <c:v>560923.69999999995</c:v>
                </c:pt>
                <c:pt idx="4">
                  <c:v>919322.81</c:v>
                </c:pt>
                <c:pt idx="5">
                  <c:v>3607552.62</c:v>
                </c:pt>
                <c:pt idx="6">
                  <c:v>6932216.46</c:v>
                </c:pt>
              </c:numCache>
            </c:numRef>
          </c:val>
        </c:ser>
        <c:ser>
          <c:idx val="3"/>
          <c:order val="3"/>
          <c:tx>
            <c:strRef>
              <c:f>'001'!$V$23:$V$24</c:f>
              <c:strCache>
                <c:ptCount val="1"/>
                <c:pt idx="0">
                  <c:v>SETEMBRO (%) 2011</c:v>
                </c:pt>
              </c:strCache>
            </c:strRef>
          </c:tx>
          <c:invertIfNegative val="0"/>
          <c:cat>
            <c:strRef>
              <c:f>'001'!$R$25:$R$31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'001'!$V$25:$V$31</c:f>
              <c:numCache>
                <c:formatCode>General</c:formatCode>
                <c:ptCount val="7"/>
                <c:pt idx="1">
                  <c:v>18</c:v>
                </c:pt>
                <c:pt idx="2">
                  <c:v>9</c:v>
                </c:pt>
                <c:pt idx="3">
                  <c:v>8</c:v>
                </c:pt>
                <c:pt idx="4">
                  <c:v>13</c:v>
                </c:pt>
                <c:pt idx="5">
                  <c:v>52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334208"/>
        <c:axId val="290335744"/>
      </c:barChart>
      <c:catAx>
        <c:axId val="290334208"/>
        <c:scaling>
          <c:orientation val="minMax"/>
        </c:scaling>
        <c:delete val="0"/>
        <c:axPos val="b"/>
        <c:majorTickMark val="out"/>
        <c:minorTickMark val="none"/>
        <c:tickLblPos val="nextTo"/>
        <c:crossAx val="290335744"/>
        <c:crosses val="autoZero"/>
        <c:auto val="1"/>
        <c:lblAlgn val="ctr"/>
        <c:lblOffset val="100"/>
        <c:noMultiLvlLbl val="0"/>
      </c:catAx>
      <c:valAx>
        <c:axId val="290335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0334208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Plan1!$C$4:$C$5</c:f>
              <c:strCache>
                <c:ptCount val="1"/>
                <c:pt idx="0">
                  <c:v>OUTUBRO 2010</c:v>
                </c:pt>
              </c:strCache>
            </c:strRef>
          </c:tx>
          <c:invertIfNegative val="0"/>
          <c:cat>
            <c:strRef>
              <c:f>Plan1!$B$6:$B$12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Plan1!$C$6:$C$12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836389.96</c:v>
                </c:pt>
                <c:pt idx="2">
                  <c:v>536963.11</c:v>
                </c:pt>
                <c:pt idx="3">
                  <c:v>452388.69</c:v>
                </c:pt>
                <c:pt idx="4">
                  <c:v>495001.07</c:v>
                </c:pt>
                <c:pt idx="5">
                  <c:v>980560.48</c:v>
                </c:pt>
                <c:pt idx="6">
                  <c:v>3301303.31</c:v>
                </c:pt>
              </c:numCache>
            </c:numRef>
          </c:val>
        </c:ser>
        <c:ser>
          <c:idx val="1"/>
          <c:order val="1"/>
          <c:tx>
            <c:strRef>
              <c:f>Plan1!$D$4:$D$5</c:f>
              <c:strCache>
                <c:ptCount val="1"/>
                <c:pt idx="0">
                  <c:v>OUTUBRO (%) 2010</c:v>
                </c:pt>
              </c:strCache>
            </c:strRef>
          </c:tx>
          <c:invertIfNegative val="0"/>
          <c:cat>
            <c:strRef>
              <c:f>Plan1!$B$6:$B$12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Plan1!$D$6:$D$12</c:f>
              <c:numCache>
                <c:formatCode>General</c:formatCode>
                <c:ptCount val="7"/>
                <c:pt idx="1">
                  <c:v>25</c:v>
                </c:pt>
                <c:pt idx="2">
                  <c:v>16</c:v>
                </c:pt>
                <c:pt idx="3">
                  <c:v>14</c:v>
                </c:pt>
                <c:pt idx="4">
                  <c:v>15</c:v>
                </c:pt>
                <c:pt idx="5">
                  <c:v>30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Plan1!$E$4:$E$5</c:f>
              <c:strCache>
                <c:ptCount val="1"/>
                <c:pt idx="0">
                  <c:v>OUTUBRO 2011</c:v>
                </c:pt>
              </c:strCache>
            </c:strRef>
          </c:tx>
          <c:invertIfNegative val="0"/>
          <c:cat>
            <c:strRef>
              <c:f>Plan1!$B$6:$B$12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Plan1!$E$6:$E$12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2030513.48</c:v>
                </c:pt>
                <c:pt idx="2">
                  <c:v>626483.76</c:v>
                </c:pt>
                <c:pt idx="3">
                  <c:v>657282.12</c:v>
                </c:pt>
                <c:pt idx="4" formatCode="General">
                  <c:v>0</c:v>
                </c:pt>
                <c:pt idx="5">
                  <c:v>905295.47</c:v>
                </c:pt>
                <c:pt idx="6">
                  <c:v>4980352.8499999996</c:v>
                </c:pt>
              </c:numCache>
            </c:numRef>
          </c:val>
        </c:ser>
        <c:ser>
          <c:idx val="3"/>
          <c:order val="3"/>
          <c:tx>
            <c:strRef>
              <c:f>Plan1!$F$4:$F$5</c:f>
              <c:strCache>
                <c:ptCount val="1"/>
                <c:pt idx="0">
                  <c:v>OUTUBRO (%) 2011</c:v>
                </c:pt>
              </c:strCache>
            </c:strRef>
          </c:tx>
          <c:invertIfNegative val="0"/>
          <c:cat>
            <c:strRef>
              <c:f>Plan1!$B$6:$B$12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Plan1!$F$6:$F$12</c:f>
              <c:numCache>
                <c:formatCode>General</c:formatCode>
                <c:ptCount val="7"/>
                <c:pt idx="1">
                  <c:v>41</c:v>
                </c:pt>
                <c:pt idx="2">
                  <c:v>13</c:v>
                </c:pt>
                <c:pt idx="3">
                  <c:v>13</c:v>
                </c:pt>
                <c:pt idx="4">
                  <c:v>15</c:v>
                </c:pt>
                <c:pt idx="5">
                  <c:v>18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383744"/>
        <c:axId val="290385280"/>
      </c:barChart>
      <c:catAx>
        <c:axId val="290383744"/>
        <c:scaling>
          <c:orientation val="minMax"/>
        </c:scaling>
        <c:delete val="0"/>
        <c:axPos val="b"/>
        <c:majorTickMark val="out"/>
        <c:minorTickMark val="none"/>
        <c:tickLblPos val="nextTo"/>
        <c:crossAx val="290385280"/>
        <c:crosses val="autoZero"/>
        <c:auto val="1"/>
        <c:lblAlgn val="ctr"/>
        <c:lblOffset val="100"/>
        <c:noMultiLvlLbl val="0"/>
      </c:catAx>
      <c:valAx>
        <c:axId val="290385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0383744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Plan1!$C$18:$C$19</c:f>
              <c:strCache>
                <c:ptCount val="1"/>
                <c:pt idx="0">
                  <c:v>NOVEMBRO 2010</c:v>
                </c:pt>
              </c:strCache>
            </c:strRef>
          </c:tx>
          <c:invertIfNegative val="0"/>
          <c:cat>
            <c:strRef>
              <c:f>Plan1!$B$20:$B$26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Plan1!$C$20:$C$26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544794.15</c:v>
                </c:pt>
                <c:pt idx="2">
                  <c:v>416327.7</c:v>
                </c:pt>
                <c:pt idx="3">
                  <c:v>291969.62</c:v>
                </c:pt>
                <c:pt idx="4">
                  <c:v>368106.73</c:v>
                </c:pt>
                <c:pt idx="5">
                  <c:v>391035.1</c:v>
                </c:pt>
                <c:pt idx="6">
                  <c:v>2012233.3</c:v>
                </c:pt>
              </c:numCache>
            </c:numRef>
          </c:val>
        </c:ser>
        <c:ser>
          <c:idx val="1"/>
          <c:order val="1"/>
          <c:tx>
            <c:strRef>
              <c:f>Plan1!$D$18:$D$19</c:f>
              <c:strCache>
                <c:ptCount val="1"/>
                <c:pt idx="0">
                  <c:v>NOVEMBRO (%) 2010</c:v>
                </c:pt>
              </c:strCache>
            </c:strRef>
          </c:tx>
          <c:invertIfNegative val="0"/>
          <c:cat>
            <c:strRef>
              <c:f>Plan1!$B$20:$B$26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Plan1!$D$20:$D$26</c:f>
              <c:numCache>
                <c:formatCode>General</c:formatCode>
                <c:ptCount val="7"/>
                <c:pt idx="1">
                  <c:v>27</c:v>
                </c:pt>
                <c:pt idx="2">
                  <c:v>21</c:v>
                </c:pt>
                <c:pt idx="3">
                  <c:v>14</c:v>
                </c:pt>
                <c:pt idx="4">
                  <c:v>18</c:v>
                </c:pt>
                <c:pt idx="5">
                  <c:v>20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Plan1!$E$18:$E$19</c:f>
              <c:strCache>
                <c:ptCount val="1"/>
                <c:pt idx="0">
                  <c:v>NOVEMBRO 2011</c:v>
                </c:pt>
              </c:strCache>
            </c:strRef>
          </c:tx>
          <c:invertIfNegative val="0"/>
          <c:cat>
            <c:strRef>
              <c:f>Plan1!$B$20:$B$26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Plan1!$E$20:$E$26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907288.84</c:v>
                </c:pt>
                <c:pt idx="2">
                  <c:v>506783.99</c:v>
                </c:pt>
                <c:pt idx="3">
                  <c:v>360560.39</c:v>
                </c:pt>
                <c:pt idx="4">
                  <c:v>394521.47</c:v>
                </c:pt>
                <c:pt idx="5">
                  <c:v>629075.81000000006</c:v>
                </c:pt>
                <c:pt idx="6">
                  <c:v>2798230.5</c:v>
                </c:pt>
              </c:numCache>
            </c:numRef>
          </c:val>
        </c:ser>
        <c:ser>
          <c:idx val="3"/>
          <c:order val="3"/>
          <c:tx>
            <c:strRef>
              <c:f>Plan1!$F$18:$F$19</c:f>
              <c:strCache>
                <c:ptCount val="1"/>
                <c:pt idx="0">
                  <c:v>NOVEMBRO (%) 2011</c:v>
                </c:pt>
              </c:strCache>
            </c:strRef>
          </c:tx>
          <c:invertIfNegative val="0"/>
          <c:cat>
            <c:strRef>
              <c:f>Plan1!$B$20:$B$26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Plan1!$F$20:$F$26</c:f>
              <c:numCache>
                <c:formatCode>General</c:formatCode>
                <c:ptCount val="7"/>
                <c:pt idx="1">
                  <c:v>32</c:v>
                </c:pt>
                <c:pt idx="2">
                  <c:v>18</c:v>
                </c:pt>
                <c:pt idx="3">
                  <c:v>13</c:v>
                </c:pt>
                <c:pt idx="4">
                  <c:v>14</c:v>
                </c:pt>
                <c:pt idx="5">
                  <c:v>23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478720"/>
        <c:axId val="290509184"/>
      </c:barChart>
      <c:catAx>
        <c:axId val="290478720"/>
        <c:scaling>
          <c:orientation val="minMax"/>
        </c:scaling>
        <c:delete val="0"/>
        <c:axPos val="b"/>
        <c:majorTickMark val="out"/>
        <c:minorTickMark val="none"/>
        <c:tickLblPos val="nextTo"/>
        <c:crossAx val="290509184"/>
        <c:crosses val="autoZero"/>
        <c:auto val="1"/>
        <c:lblAlgn val="ctr"/>
        <c:lblOffset val="100"/>
        <c:noMultiLvlLbl val="0"/>
      </c:catAx>
      <c:valAx>
        <c:axId val="29050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0478720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98691878457026438"/>
          <c:h val="0.99059132868714572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3.8739372694692235E-2"/>
                  <c:y val="-4.68539278191662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245.012</a:t>
                    </a:r>
                  </a:p>
                  <a:p>
                    <a:r>
                      <a:rPr lang="en-US"/>
                      <a:t>8,75%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142.023</a:t>
                    </a:r>
                  </a:p>
                  <a:p>
                    <a:r>
                      <a:rPr lang="en-US"/>
                      <a:t>5,07%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027729092003035E-2"/>
                  <c:y val="-8.91830531955498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455.660</a:t>
                    </a:r>
                  </a:p>
                  <a:p>
                    <a:r>
                      <a:rPr lang="en-US"/>
                      <a:t>16,28%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1466153940059815E-4"/>
                  <c:y val="3.06514558211641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202.546</a:t>
                    </a:r>
                  </a:p>
                  <a:p>
                    <a:r>
                      <a:rPr lang="en-US"/>
                      <a:t>7,25%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78926762061719E-2"/>
                  <c:y val="1.32458756838519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162.371</a:t>
                    </a:r>
                  </a:p>
                  <a:p>
                    <a:r>
                      <a:rPr lang="en-US"/>
                      <a:t>5,80%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6302002947306006E-2"/>
                  <c:y val="-1.52990570972165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552.805</a:t>
                    </a:r>
                  </a:p>
                  <a:p>
                    <a:r>
                      <a:rPr lang="en-US"/>
                      <a:t>19,75%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0869368073176901E-2"/>
                  <c:y val="9.95096528553320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154.785</a:t>
                    </a:r>
                  </a:p>
                  <a:p>
                    <a:r>
                      <a:rPr lang="en-US"/>
                      <a:t>5,55%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114.178</a:t>
                    </a:r>
                  </a:p>
                  <a:p>
                    <a:r>
                      <a:rPr lang="en-US"/>
                      <a:t>4,08%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2047019918121014E-2"/>
                  <c:y val="-6.08258288834585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768.910</a:t>
                    </a:r>
                  </a:p>
                  <a:p>
                    <a:r>
                      <a:rPr lang="en-US"/>
                      <a:t>27,47%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Plan1!$G$6:$G$14</c:f>
              <c:strCache>
                <c:ptCount val="9"/>
                <c:pt idx="0">
                  <c:v>MARANHÃO</c:v>
                </c:pt>
                <c:pt idx="1">
                  <c:v>PIAUÍ</c:v>
                </c:pt>
                <c:pt idx="2">
                  <c:v>CEARÁ</c:v>
                </c:pt>
                <c:pt idx="3">
                  <c:v>RIO GRANDE DO NORTE</c:v>
                </c:pt>
                <c:pt idx="4">
                  <c:v>PARAÍBA</c:v>
                </c:pt>
                <c:pt idx="5">
                  <c:v>PERNAMBUCO</c:v>
                </c:pt>
                <c:pt idx="6">
                  <c:v>ALAGOAS</c:v>
                </c:pt>
                <c:pt idx="7">
                  <c:v>SERGIPE</c:v>
                </c:pt>
                <c:pt idx="8">
                  <c:v>BAHIA</c:v>
                </c:pt>
              </c:strCache>
            </c:strRef>
          </c:cat>
          <c:val>
            <c:numRef>
              <c:f>Plan1!$H$6:$H$14</c:f>
              <c:numCache>
                <c:formatCode>#,##0</c:formatCode>
                <c:ptCount val="9"/>
                <c:pt idx="0">
                  <c:v>245012</c:v>
                </c:pt>
                <c:pt idx="1">
                  <c:v>142023</c:v>
                </c:pt>
                <c:pt idx="2">
                  <c:v>455660</c:v>
                </c:pt>
                <c:pt idx="3">
                  <c:v>202546</c:v>
                </c:pt>
                <c:pt idx="4">
                  <c:v>162371</c:v>
                </c:pt>
                <c:pt idx="5">
                  <c:v>552805</c:v>
                </c:pt>
                <c:pt idx="6">
                  <c:v>154785</c:v>
                </c:pt>
                <c:pt idx="7">
                  <c:v>114178</c:v>
                </c:pt>
                <c:pt idx="8">
                  <c:v>768910</c:v>
                </c:pt>
              </c:numCache>
            </c:numRef>
          </c:val>
        </c:ser>
        <c:ser>
          <c:idx val="1"/>
          <c:order val="1"/>
          <c:cat>
            <c:strRef>
              <c:f>Plan1!$G$6:$G$14</c:f>
              <c:strCache>
                <c:ptCount val="9"/>
                <c:pt idx="0">
                  <c:v>MARANHÃO</c:v>
                </c:pt>
                <c:pt idx="1">
                  <c:v>PIAUÍ</c:v>
                </c:pt>
                <c:pt idx="2">
                  <c:v>CEARÁ</c:v>
                </c:pt>
                <c:pt idx="3">
                  <c:v>RIO GRANDE DO NORTE</c:v>
                </c:pt>
                <c:pt idx="4">
                  <c:v>PARAÍBA</c:v>
                </c:pt>
                <c:pt idx="5">
                  <c:v>PERNAMBUCO</c:v>
                </c:pt>
                <c:pt idx="6">
                  <c:v>ALAGOAS</c:v>
                </c:pt>
                <c:pt idx="7">
                  <c:v>SERGIPE</c:v>
                </c:pt>
                <c:pt idx="8">
                  <c:v>BAHIA</c:v>
                </c:pt>
              </c:strCache>
            </c:strRef>
          </c:cat>
          <c:val>
            <c:numRef>
              <c:f>Plan1!$I$6:$I$14</c:f>
              <c:numCache>
                <c:formatCode>General</c:formatCode>
                <c:ptCount val="9"/>
                <c:pt idx="0">
                  <c:v>8.75</c:v>
                </c:pt>
                <c:pt idx="1">
                  <c:v>5.07</c:v>
                </c:pt>
                <c:pt idx="2">
                  <c:v>16.28</c:v>
                </c:pt>
                <c:pt idx="3">
                  <c:v>7.25</c:v>
                </c:pt>
                <c:pt idx="4">
                  <c:v>5.8</c:v>
                </c:pt>
                <c:pt idx="5">
                  <c:v>19.75</c:v>
                </c:pt>
                <c:pt idx="6">
                  <c:v>5.55</c:v>
                </c:pt>
                <c:pt idx="7">
                  <c:v>4.08</c:v>
                </c:pt>
                <c:pt idx="8">
                  <c:v>27.47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2788107368931826E-2"/>
          <c:y val="0.83422891063850668"/>
          <c:w val="0.87197380815202974"/>
          <c:h val="0.134313315313197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'001'!$S$34:$S$35</c:f>
              <c:strCache>
                <c:ptCount val="1"/>
                <c:pt idx="0">
                  <c:v>DEZEMBRO 2010</c:v>
                </c:pt>
              </c:strCache>
            </c:strRef>
          </c:tx>
          <c:invertIfNegative val="0"/>
          <c:cat>
            <c:strRef>
              <c:f>'001'!$R$36:$R$42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'001'!$S$36:$S$42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335078.01</c:v>
                </c:pt>
                <c:pt idx="2">
                  <c:v>263551.08</c:v>
                </c:pt>
                <c:pt idx="3">
                  <c:v>285367.12</c:v>
                </c:pt>
                <c:pt idx="4">
                  <c:v>285976.38</c:v>
                </c:pt>
                <c:pt idx="5">
                  <c:v>242634.55</c:v>
                </c:pt>
                <c:pt idx="6">
                  <c:v>1412607.1400000001</c:v>
                </c:pt>
              </c:numCache>
            </c:numRef>
          </c:val>
        </c:ser>
        <c:ser>
          <c:idx val="1"/>
          <c:order val="1"/>
          <c:tx>
            <c:strRef>
              <c:f>'001'!$T$34:$T$35</c:f>
              <c:strCache>
                <c:ptCount val="1"/>
                <c:pt idx="0">
                  <c:v>DEZEMBRO (%) 2010</c:v>
                </c:pt>
              </c:strCache>
            </c:strRef>
          </c:tx>
          <c:invertIfNegative val="0"/>
          <c:cat>
            <c:strRef>
              <c:f>'001'!$R$36:$R$42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'001'!$T$36:$T$42</c:f>
              <c:numCache>
                <c:formatCode>General</c:formatCode>
                <c:ptCount val="7"/>
                <c:pt idx="1">
                  <c:v>24</c:v>
                </c:pt>
                <c:pt idx="2">
                  <c:v>19</c:v>
                </c:pt>
                <c:pt idx="3">
                  <c:v>20</c:v>
                </c:pt>
                <c:pt idx="4">
                  <c:v>20</c:v>
                </c:pt>
                <c:pt idx="5">
                  <c:v>17</c:v>
                </c:pt>
                <c:pt idx="6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'001'!$U$34:$U$35</c:f>
              <c:strCache>
                <c:ptCount val="1"/>
                <c:pt idx="0">
                  <c:v>DEZEMBRO 2011</c:v>
                </c:pt>
              </c:strCache>
            </c:strRef>
          </c:tx>
          <c:invertIfNegative val="0"/>
          <c:cat>
            <c:strRef>
              <c:f>'001'!$R$36:$R$42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'001'!$U$36:$U$42</c:f>
              <c:numCache>
                <c:formatCode>#,##0.00</c:formatCode>
                <c:ptCount val="7"/>
                <c:pt idx="0" formatCode="General">
                  <c:v>0</c:v>
                </c:pt>
                <c:pt idx="1">
                  <c:v>374269.86</c:v>
                </c:pt>
                <c:pt idx="2">
                  <c:v>394514.04</c:v>
                </c:pt>
                <c:pt idx="3">
                  <c:v>318249.12</c:v>
                </c:pt>
                <c:pt idx="4">
                  <c:v>298133.53999999998</c:v>
                </c:pt>
                <c:pt idx="5">
                  <c:v>224620.58</c:v>
                </c:pt>
                <c:pt idx="6">
                  <c:v>1609787.14</c:v>
                </c:pt>
              </c:numCache>
            </c:numRef>
          </c:val>
        </c:ser>
        <c:ser>
          <c:idx val="3"/>
          <c:order val="3"/>
          <c:tx>
            <c:strRef>
              <c:f>'001'!$V$34:$V$35</c:f>
              <c:strCache>
                <c:ptCount val="1"/>
                <c:pt idx="0">
                  <c:v>DEZEMBRO (%) 2011</c:v>
                </c:pt>
              </c:strCache>
            </c:strRef>
          </c:tx>
          <c:invertIfNegative val="0"/>
          <c:cat>
            <c:strRef>
              <c:f>'001'!$R$36:$R$42</c:f>
              <c:strCache>
                <c:ptCount val="7"/>
                <c:pt idx="0">
                  <c:v>SEMANAS</c:v>
                </c:pt>
                <c:pt idx="1">
                  <c:v>1ª</c:v>
                </c:pt>
                <c:pt idx="2">
                  <c:v>2ª</c:v>
                </c:pt>
                <c:pt idx="3">
                  <c:v>3ª</c:v>
                </c:pt>
                <c:pt idx="4">
                  <c:v>4ª</c:v>
                </c:pt>
                <c:pt idx="5">
                  <c:v>5ª</c:v>
                </c:pt>
                <c:pt idx="6">
                  <c:v>TOTAL</c:v>
                </c:pt>
              </c:strCache>
            </c:strRef>
          </c:cat>
          <c:val>
            <c:numRef>
              <c:f>'001'!$V$36:$V$42</c:f>
              <c:numCache>
                <c:formatCode>General</c:formatCode>
                <c:ptCount val="7"/>
                <c:pt idx="1">
                  <c:v>23</c:v>
                </c:pt>
                <c:pt idx="2">
                  <c:v>24.5</c:v>
                </c:pt>
                <c:pt idx="3">
                  <c:v>20</c:v>
                </c:pt>
                <c:pt idx="4">
                  <c:v>18.5</c:v>
                </c:pt>
                <c:pt idx="5">
                  <c:v>14</c:v>
                </c:pt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689024"/>
        <c:axId val="290690560"/>
      </c:barChart>
      <c:catAx>
        <c:axId val="290689024"/>
        <c:scaling>
          <c:orientation val="minMax"/>
        </c:scaling>
        <c:delete val="0"/>
        <c:axPos val="b"/>
        <c:majorTickMark val="out"/>
        <c:minorTickMark val="none"/>
        <c:tickLblPos val="nextTo"/>
        <c:crossAx val="290690560"/>
        <c:crosses val="autoZero"/>
        <c:auto val="1"/>
        <c:lblAlgn val="ctr"/>
        <c:lblOffset val="100"/>
        <c:noMultiLvlLbl val="0"/>
      </c:catAx>
      <c:valAx>
        <c:axId val="290690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0689024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777176468576608E-4"/>
          <c:y val="4.9993664585030323E-2"/>
          <c:w val="0.98825446493455416"/>
          <c:h val="0.86571523588791166"/>
        </c:manualLayout>
      </c:layout>
      <c:pie3DChart>
        <c:varyColors val="1"/>
        <c:ser>
          <c:idx val="0"/>
          <c:order val="0"/>
          <c:tx>
            <c:strRef>
              <c:f>Plan1!$H$18</c:f>
              <c:strCache>
                <c:ptCount val="1"/>
                <c:pt idx="0">
                  <c:v>2012</c:v>
                </c:pt>
              </c:strCache>
            </c:strRef>
          </c:tx>
          <c:dLbls>
            <c:dLbl>
              <c:idx val="0"/>
              <c:layout>
                <c:manualLayout>
                  <c:x val="-4.8053553566390524E-2"/>
                  <c:y val="-2.4925040333261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3.160.166</a:t>
                    </a:r>
                  </a:p>
                  <a:p>
                    <a:r>
                      <a:rPr lang="en-US"/>
                      <a:t>19,12%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380.769</a:t>
                    </a:r>
                  </a:p>
                  <a:p>
                    <a:r>
                      <a:rPr lang="en-US"/>
                      <a:t>2,30%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157437567861021E-2"/>
                  <c:y val="0.2108279033928098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1.691.421</a:t>
                    </a:r>
                  </a:p>
                  <a:p>
                    <a:r>
                      <a:rPr lang="en-US"/>
                      <a:t>10,23%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767643865363734E-2"/>
                  <c:y val="8.573613619398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11.299.937</a:t>
                    </a:r>
                  </a:p>
                  <a:p>
                    <a:r>
                      <a:rPr lang="en-US"/>
                      <a:t>68,35%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Plan1!$G$19:$G$22</c:f>
              <c:strCache>
                <c:ptCount val="4"/>
                <c:pt idx="0">
                  <c:v>MINAS GERAIS</c:v>
                </c:pt>
                <c:pt idx="1">
                  <c:v>ESPÍRITO SANTO</c:v>
                </c:pt>
                <c:pt idx="2">
                  <c:v>RIO DE JANEIRO</c:v>
                </c:pt>
                <c:pt idx="3">
                  <c:v>SÃO PAULO</c:v>
                </c:pt>
              </c:strCache>
            </c:strRef>
          </c:cat>
          <c:val>
            <c:numRef>
              <c:f>Plan1!$H$19:$H$22</c:f>
              <c:numCache>
                <c:formatCode>#,##0</c:formatCode>
                <c:ptCount val="4"/>
                <c:pt idx="0">
                  <c:v>3160166</c:v>
                </c:pt>
                <c:pt idx="1">
                  <c:v>380769</c:v>
                </c:pt>
                <c:pt idx="2">
                  <c:v>1691421</c:v>
                </c:pt>
                <c:pt idx="3">
                  <c:v>11299937</c:v>
                </c:pt>
              </c:numCache>
            </c:numRef>
          </c:val>
        </c:ser>
        <c:ser>
          <c:idx val="1"/>
          <c:order val="1"/>
          <c:tx>
            <c:strRef>
              <c:f>Plan1!$I$18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Plan1!$G$19:$G$22</c:f>
              <c:strCache>
                <c:ptCount val="4"/>
                <c:pt idx="0">
                  <c:v>MINAS GERAIS</c:v>
                </c:pt>
                <c:pt idx="1">
                  <c:v>ESPÍRITO SANTO</c:v>
                </c:pt>
                <c:pt idx="2">
                  <c:v>RIO DE JANEIRO</c:v>
                </c:pt>
                <c:pt idx="3">
                  <c:v>SÃO PAULO</c:v>
                </c:pt>
              </c:strCache>
            </c:strRef>
          </c:cat>
          <c:val>
            <c:numRef>
              <c:f>Plan1!$I$19:$I$22</c:f>
              <c:numCache>
                <c:formatCode>General</c:formatCode>
                <c:ptCount val="4"/>
                <c:pt idx="0">
                  <c:v>19.12</c:v>
                </c:pt>
                <c:pt idx="1">
                  <c:v>2.2999999999999998</c:v>
                </c:pt>
                <c:pt idx="2">
                  <c:v>10.23</c:v>
                </c:pt>
                <c:pt idx="3">
                  <c:v>68.349999999999994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7872064978364192E-2"/>
          <c:y val="0.89773206920563497"/>
          <c:w val="0.94861442150812225"/>
          <c:h val="8.103798713472504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875658028568735E-2"/>
          <c:w val="1"/>
          <c:h val="0.83782186961979466"/>
        </c:manualLayout>
      </c:layout>
      <c:pie3DChart>
        <c:varyColors val="1"/>
        <c:ser>
          <c:idx val="0"/>
          <c:order val="0"/>
          <c:tx>
            <c:strRef>
              <c:f>Plan1!$C$27</c:f>
              <c:strCache>
                <c:ptCount val="1"/>
                <c:pt idx="0">
                  <c:v>2012</c:v>
                </c:pt>
              </c:strCache>
            </c:strRef>
          </c:tx>
          <c:dLbls>
            <c:dLbl>
              <c:idx val="0"/>
              <c:layout>
                <c:manualLayout>
                  <c:x val="-7.2803532008830024E-2"/>
                  <c:y val="-0.10282470292028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1.734.875</a:t>
                    </a:r>
                  </a:p>
                  <a:p>
                    <a:r>
                      <a:rPr lang="en-US"/>
                      <a:t>36,32%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8462568006813718E-2"/>
                  <c:y val="6.203206269277439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1.136.992</a:t>
                    </a:r>
                  </a:p>
                  <a:p>
                    <a:r>
                      <a:rPr lang="en-US"/>
                      <a:t>23,80%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520971302428259E-2"/>
                  <c:y val="-0.1264608624532931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1.904.585</a:t>
                    </a:r>
                  </a:p>
                  <a:p>
                    <a:r>
                      <a:rPr lang="en-US"/>
                      <a:t>39,88%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Plan1!$B$28:$B$30</c:f>
              <c:strCache>
                <c:ptCount val="3"/>
                <c:pt idx="0">
                  <c:v>PARANÁ</c:v>
                </c:pt>
                <c:pt idx="1">
                  <c:v>SANTA CATARINA</c:v>
                </c:pt>
                <c:pt idx="2">
                  <c:v>RIO GRANDE DO SUL</c:v>
                </c:pt>
              </c:strCache>
            </c:strRef>
          </c:cat>
          <c:val>
            <c:numRef>
              <c:f>Plan1!$C$28:$C$30</c:f>
              <c:numCache>
                <c:formatCode>#,##0</c:formatCode>
                <c:ptCount val="3"/>
                <c:pt idx="0">
                  <c:v>1734875</c:v>
                </c:pt>
                <c:pt idx="1">
                  <c:v>1136992</c:v>
                </c:pt>
                <c:pt idx="2">
                  <c:v>1904585</c:v>
                </c:pt>
              </c:numCache>
            </c:numRef>
          </c:val>
        </c:ser>
        <c:ser>
          <c:idx val="1"/>
          <c:order val="1"/>
          <c:tx>
            <c:strRef>
              <c:f>Plan1!$D$27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Plan1!$B$28:$B$30</c:f>
              <c:strCache>
                <c:ptCount val="3"/>
                <c:pt idx="0">
                  <c:v>PARANÁ</c:v>
                </c:pt>
                <c:pt idx="1">
                  <c:v>SANTA CATARINA</c:v>
                </c:pt>
                <c:pt idx="2">
                  <c:v>RIO GRANDE DO SUL</c:v>
                </c:pt>
              </c:strCache>
            </c:strRef>
          </c:cat>
          <c:val>
            <c:numRef>
              <c:f>Plan1!$D$28:$D$30</c:f>
              <c:numCache>
                <c:formatCode>General</c:formatCode>
                <c:ptCount val="3"/>
                <c:pt idx="0">
                  <c:v>36.32</c:v>
                </c:pt>
                <c:pt idx="1">
                  <c:v>23.8</c:v>
                </c:pt>
                <c:pt idx="2">
                  <c:v>39.880000000000003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8.1171137030331096E-3"/>
          <c:y val="0.89214879553668358"/>
          <c:w val="0.95860897067011008"/>
          <c:h val="0.1055802448777672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2662561916602533E-2"/>
          <c:w val="1"/>
          <c:h val="0.89961813983778338"/>
        </c:manualLayout>
      </c:layout>
      <c:pie3DChart>
        <c:varyColors val="1"/>
        <c:ser>
          <c:idx val="0"/>
          <c:order val="0"/>
          <c:tx>
            <c:strRef>
              <c:f>Plan1!$H$27</c:f>
              <c:strCache>
                <c:ptCount val="1"/>
                <c:pt idx="0">
                  <c:v>2012</c:v>
                </c:pt>
              </c:strCache>
            </c:strRef>
          </c:tx>
          <c:dLbls>
            <c:dLbl>
              <c:idx val="0"/>
              <c:layout>
                <c:manualLayout>
                  <c:x val="1.7515954318419228E-3"/>
                  <c:y val="-2.23814096408680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354.217</a:t>
                    </a:r>
                  </a:p>
                  <a:p>
                    <a:r>
                      <a:rPr lang="en-US"/>
                      <a:t>18,93%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996611627559934E-2"/>
                  <c:y val="0.2464955295222243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267.878</a:t>
                    </a:r>
                  </a:p>
                  <a:p>
                    <a:r>
                      <a:rPr lang="en-US"/>
                      <a:t>14,31%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906740754395668"/>
                  <c:y val="-1.78616392463137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695.508</a:t>
                    </a:r>
                  </a:p>
                  <a:p>
                    <a:r>
                      <a:rPr lang="en-US"/>
                      <a:t>37,16%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2739665902966141E-2"/>
                  <c:y val="-6.1821479632119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554.246</a:t>
                    </a:r>
                  </a:p>
                  <a:p>
                    <a:r>
                      <a:rPr lang="en-US"/>
                      <a:t>29,60%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Plan1!$G$28:$G$31</c:f>
              <c:strCache>
                <c:ptCount val="4"/>
                <c:pt idx="0">
                  <c:v>MATO GROSSO</c:v>
                </c:pt>
                <c:pt idx="1">
                  <c:v>MATO GROSSO DO SUL</c:v>
                </c:pt>
                <c:pt idx="2">
                  <c:v>GOIÁS</c:v>
                </c:pt>
                <c:pt idx="3">
                  <c:v>DISTRITO FEDERAL</c:v>
                </c:pt>
              </c:strCache>
            </c:strRef>
          </c:cat>
          <c:val>
            <c:numRef>
              <c:f>Plan1!$H$28:$H$31</c:f>
              <c:numCache>
                <c:formatCode>#,##0</c:formatCode>
                <c:ptCount val="4"/>
                <c:pt idx="0">
                  <c:v>354217</c:v>
                </c:pt>
                <c:pt idx="1">
                  <c:v>267878</c:v>
                </c:pt>
                <c:pt idx="2">
                  <c:v>695508</c:v>
                </c:pt>
                <c:pt idx="3">
                  <c:v>554246</c:v>
                </c:pt>
              </c:numCache>
            </c:numRef>
          </c:val>
        </c:ser>
        <c:ser>
          <c:idx val="1"/>
          <c:order val="1"/>
          <c:tx>
            <c:strRef>
              <c:f>Plan1!$I$27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Plan1!$G$28:$G$31</c:f>
              <c:strCache>
                <c:ptCount val="4"/>
                <c:pt idx="0">
                  <c:v>MATO GROSSO</c:v>
                </c:pt>
                <c:pt idx="1">
                  <c:v>MATO GROSSO DO SUL</c:v>
                </c:pt>
                <c:pt idx="2">
                  <c:v>GOIÁS</c:v>
                </c:pt>
                <c:pt idx="3">
                  <c:v>DISTRITO FEDERAL</c:v>
                </c:pt>
              </c:strCache>
            </c:strRef>
          </c:cat>
          <c:val>
            <c:numRef>
              <c:f>Plan1!$I$28:$I$31</c:f>
              <c:numCache>
                <c:formatCode>General</c:formatCode>
                <c:ptCount val="4"/>
                <c:pt idx="0">
                  <c:v>18.93</c:v>
                </c:pt>
                <c:pt idx="1">
                  <c:v>14.31</c:v>
                </c:pt>
                <c:pt idx="2">
                  <c:v>37.159999999999997</c:v>
                </c:pt>
                <c:pt idx="3">
                  <c:v>29.6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7578957392230738"/>
          <c:w val="0.98733394077035708"/>
          <c:h val="9.330259131973142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JANEIRO 2012 - </a:t>
            </a:r>
          </a:p>
          <a:p>
            <a:pPr>
              <a:defRPr/>
            </a:pPr>
            <a:r>
              <a:rPr lang="en-US"/>
              <a:t>TOTAL POR SEMANA (R$)</a:t>
            </a:r>
          </a:p>
        </c:rich>
      </c:tx>
      <c:layout>
        <c:manualLayout>
          <c:xMode val="edge"/>
          <c:yMode val="edge"/>
          <c:x val="0.26429083974152356"/>
          <c:y val="2.372948388372552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Plan1!$C$3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Plan1!$B$4:$B$9</c:f>
              <c:strCache>
                <c:ptCount val="6"/>
                <c:pt idx="0">
                  <c:v>01 À 06</c:v>
                </c:pt>
                <c:pt idx="1">
                  <c:v>07 À 13</c:v>
                </c:pt>
                <c:pt idx="2">
                  <c:v>14 À 20</c:v>
                </c:pt>
                <c:pt idx="3">
                  <c:v>21 À 27</c:v>
                </c:pt>
                <c:pt idx="4">
                  <c:v>28 À 31</c:v>
                </c:pt>
                <c:pt idx="5">
                  <c:v>TOTAL</c:v>
                </c:pt>
              </c:strCache>
            </c:strRef>
          </c:cat>
          <c:val>
            <c:numRef>
              <c:f>Plan1!$C$4:$C$9</c:f>
              <c:numCache>
                <c:formatCode>#,##0.00</c:formatCode>
                <c:ptCount val="6"/>
                <c:pt idx="0">
                  <c:v>320886.12</c:v>
                </c:pt>
                <c:pt idx="1">
                  <c:v>428032.58</c:v>
                </c:pt>
                <c:pt idx="2">
                  <c:v>461499.12</c:v>
                </c:pt>
                <c:pt idx="3">
                  <c:v>482739.13</c:v>
                </c:pt>
                <c:pt idx="4">
                  <c:v>199656.59</c:v>
                </c:pt>
                <c:pt idx="5">
                  <c:v>1892813.54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351616"/>
        <c:axId val="250353152"/>
      </c:barChart>
      <c:catAx>
        <c:axId val="250351616"/>
        <c:scaling>
          <c:orientation val="minMax"/>
        </c:scaling>
        <c:delete val="0"/>
        <c:axPos val="b"/>
        <c:majorTickMark val="out"/>
        <c:minorTickMark val="none"/>
        <c:tickLblPos val="nextTo"/>
        <c:crossAx val="250353152"/>
        <c:crosses val="autoZero"/>
        <c:auto val="1"/>
        <c:lblAlgn val="ctr"/>
        <c:lblOffset val="100"/>
        <c:noMultiLvlLbl val="0"/>
      </c:catAx>
      <c:valAx>
        <c:axId val="25035315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0351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FEVEREIRO 2012 - </a:t>
            </a:r>
          </a:p>
          <a:p>
            <a:pPr>
              <a:defRPr/>
            </a:pPr>
            <a:r>
              <a:rPr lang="pt-BR"/>
              <a:t>TOTAL POR SEMANA 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Plan1!$G$3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Plan1!$F$4:$F$9</c:f>
              <c:strCache>
                <c:ptCount val="6"/>
                <c:pt idx="0">
                  <c:v>01 À 03</c:v>
                </c:pt>
                <c:pt idx="1">
                  <c:v>04 À 10</c:v>
                </c:pt>
                <c:pt idx="2">
                  <c:v>11 À 17</c:v>
                </c:pt>
                <c:pt idx="3">
                  <c:v>18 À 24</c:v>
                </c:pt>
                <c:pt idx="4">
                  <c:v>25 À 29</c:v>
                </c:pt>
                <c:pt idx="5">
                  <c:v>TOTAL</c:v>
                </c:pt>
              </c:strCache>
            </c:strRef>
          </c:cat>
          <c:val>
            <c:numRef>
              <c:f>Plan1!$G$4:$G$9</c:f>
              <c:numCache>
                <c:formatCode>#,##0.00</c:formatCode>
                <c:ptCount val="6"/>
                <c:pt idx="0">
                  <c:v>350288.71</c:v>
                </c:pt>
                <c:pt idx="1">
                  <c:v>690826.1</c:v>
                </c:pt>
                <c:pt idx="2">
                  <c:v>948913.63</c:v>
                </c:pt>
                <c:pt idx="3">
                  <c:v>481019.29</c:v>
                </c:pt>
                <c:pt idx="4">
                  <c:v>1370445.05</c:v>
                </c:pt>
                <c:pt idx="5">
                  <c:v>3841492.78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566528"/>
        <c:axId val="250568064"/>
      </c:barChart>
      <c:catAx>
        <c:axId val="250566528"/>
        <c:scaling>
          <c:orientation val="minMax"/>
        </c:scaling>
        <c:delete val="0"/>
        <c:axPos val="b"/>
        <c:majorTickMark val="out"/>
        <c:minorTickMark val="none"/>
        <c:tickLblPos val="nextTo"/>
        <c:crossAx val="250568064"/>
        <c:crosses val="autoZero"/>
        <c:auto val="1"/>
        <c:lblAlgn val="ctr"/>
        <c:lblOffset val="100"/>
        <c:noMultiLvlLbl val="0"/>
      </c:catAx>
      <c:valAx>
        <c:axId val="25056806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0566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MARÇO 2012</a:t>
            </a:r>
            <a:r>
              <a:rPr lang="pt-BR" baseline="0"/>
              <a:t> -</a:t>
            </a:r>
          </a:p>
          <a:p>
            <a:pPr>
              <a:defRPr/>
            </a:pPr>
            <a:r>
              <a:rPr lang="pt-BR"/>
              <a:t>TOTAL POR SEMANA(R$)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Plan1!$K$3</c:f>
              <c:strCache>
                <c:ptCount val="1"/>
                <c:pt idx="0">
                  <c:v>TOTAL (R$)</c:v>
                </c:pt>
              </c:strCache>
            </c:strRef>
          </c:tx>
          <c:invertIfNegative val="0"/>
          <c:cat>
            <c:strRef>
              <c:f>Plan1!$J$4:$J$10</c:f>
              <c:strCache>
                <c:ptCount val="7"/>
                <c:pt idx="0">
                  <c:v>01 À 02</c:v>
                </c:pt>
                <c:pt idx="1">
                  <c:v>03 À 09</c:v>
                </c:pt>
                <c:pt idx="2">
                  <c:v>10 À 16</c:v>
                </c:pt>
                <c:pt idx="3">
                  <c:v>17 À 23</c:v>
                </c:pt>
                <c:pt idx="4">
                  <c:v>24 À 30</c:v>
                </c:pt>
                <c:pt idx="5">
                  <c:v>31 À 31</c:v>
                </c:pt>
                <c:pt idx="6">
                  <c:v>TOTAL</c:v>
                </c:pt>
              </c:strCache>
            </c:strRef>
          </c:cat>
          <c:val>
            <c:numRef>
              <c:f>Plan1!$K$4:$K$10</c:f>
              <c:numCache>
                <c:formatCode>#,##0.00</c:formatCode>
                <c:ptCount val="7"/>
                <c:pt idx="0">
                  <c:v>634245.13</c:v>
                </c:pt>
                <c:pt idx="1">
                  <c:v>648476.75</c:v>
                </c:pt>
                <c:pt idx="2">
                  <c:v>663400.23</c:v>
                </c:pt>
                <c:pt idx="3">
                  <c:v>751946.91</c:v>
                </c:pt>
                <c:pt idx="4">
                  <c:v>2206723.33</c:v>
                </c:pt>
                <c:pt idx="5">
                  <c:v>24141.11</c:v>
                </c:pt>
                <c:pt idx="6">
                  <c:v>4928933.46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638720"/>
        <c:axId val="250640256"/>
      </c:barChart>
      <c:catAx>
        <c:axId val="250638720"/>
        <c:scaling>
          <c:orientation val="minMax"/>
        </c:scaling>
        <c:delete val="0"/>
        <c:axPos val="b"/>
        <c:majorTickMark val="out"/>
        <c:minorTickMark val="none"/>
        <c:tickLblPos val="nextTo"/>
        <c:crossAx val="250640256"/>
        <c:crosses val="autoZero"/>
        <c:auto val="1"/>
        <c:lblAlgn val="ctr"/>
        <c:lblOffset val="100"/>
        <c:noMultiLvlLbl val="0"/>
      </c:catAx>
      <c:valAx>
        <c:axId val="25064025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50638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A891-A8E3-4C58-988C-A3A5BBFF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39</Pages>
  <Words>2087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A*-.</dc:creator>
  <cp:lastModifiedBy>A*-.</cp:lastModifiedBy>
  <cp:revision>51</cp:revision>
  <cp:lastPrinted>2013-10-29T19:35:00Z</cp:lastPrinted>
  <dcterms:created xsi:type="dcterms:W3CDTF">2013-11-09T03:20:00Z</dcterms:created>
  <dcterms:modified xsi:type="dcterms:W3CDTF">2013-11-09T12:31:00Z</dcterms:modified>
</cp:coreProperties>
</file>