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77B" w:rsidRDefault="00CA277B" w:rsidP="00CA277B">
      <w:pPr>
        <w:spacing w:after="0" w:line="360" w:lineRule="auto"/>
        <w:jc w:val="center"/>
        <w:rPr>
          <w:rFonts w:ascii="Arial" w:hAnsi="Arial" w:cs="Arial"/>
          <w:b/>
          <w:sz w:val="24"/>
          <w:szCs w:val="24"/>
        </w:rPr>
      </w:pPr>
      <w:r>
        <w:rPr>
          <w:rFonts w:ascii="Arial" w:hAnsi="Arial" w:cs="Arial"/>
          <w:b/>
          <w:sz w:val="24"/>
          <w:szCs w:val="24"/>
        </w:rPr>
        <w:t xml:space="preserve">REFLEXÕES SOBRE O NOVO INSTITUTO DA </w:t>
      </w:r>
      <w:r w:rsidRPr="000323C9">
        <w:rPr>
          <w:rFonts w:ascii="Arial" w:hAnsi="Arial" w:cs="Arial"/>
          <w:b/>
          <w:sz w:val="24"/>
          <w:szCs w:val="24"/>
        </w:rPr>
        <w:t>USUCAPIÃO</w:t>
      </w:r>
      <w:r>
        <w:rPr>
          <w:rFonts w:ascii="Arial" w:hAnsi="Arial" w:cs="Arial"/>
          <w:b/>
          <w:sz w:val="24"/>
          <w:szCs w:val="24"/>
        </w:rPr>
        <w:t>: USUCAPIÃO</w:t>
      </w:r>
      <w:r w:rsidR="00FA5C31">
        <w:rPr>
          <w:rFonts w:ascii="Arial" w:hAnsi="Arial" w:cs="Arial"/>
          <w:b/>
          <w:sz w:val="24"/>
          <w:szCs w:val="24"/>
        </w:rPr>
        <w:t xml:space="preserve"> FAMILIAR</w:t>
      </w:r>
    </w:p>
    <w:p w:rsidR="000323C9" w:rsidRPr="000323C9" w:rsidRDefault="000323C9" w:rsidP="000323C9">
      <w:pPr>
        <w:spacing w:after="0" w:line="360" w:lineRule="auto"/>
        <w:jc w:val="center"/>
        <w:rPr>
          <w:rFonts w:ascii="Arial" w:hAnsi="Arial" w:cs="Arial"/>
          <w:b/>
          <w:sz w:val="24"/>
          <w:szCs w:val="24"/>
        </w:rPr>
      </w:pPr>
    </w:p>
    <w:p w:rsidR="004F4C9A" w:rsidRDefault="004F4C9A" w:rsidP="007B79B4">
      <w:pPr>
        <w:spacing w:after="0" w:line="360" w:lineRule="auto"/>
        <w:jc w:val="both"/>
        <w:rPr>
          <w:rFonts w:ascii="Arial" w:hAnsi="Arial" w:cs="Arial"/>
          <w:sz w:val="24"/>
          <w:szCs w:val="24"/>
        </w:rPr>
      </w:pPr>
    </w:p>
    <w:p w:rsidR="004F4C9A" w:rsidRPr="000323C9" w:rsidRDefault="004F4C9A" w:rsidP="000323C9">
      <w:pPr>
        <w:spacing w:after="0" w:line="360" w:lineRule="auto"/>
        <w:jc w:val="right"/>
        <w:rPr>
          <w:rFonts w:ascii="Arial" w:hAnsi="Arial" w:cs="Arial"/>
          <w:b/>
          <w:sz w:val="24"/>
          <w:szCs w:val="24"/>
        </w:rPr>
      </w:pPr>
      <w:r w:rsidRPr="000323C9">
        <w:rPr>
          <w:rFonts w:ascii="Arial" w:hAnsi="Arial" w:cs="Arial"/>
          <w:b/>
          <w:sz w:val="24"/>
          <w:szCs w:val="24"/>
        </w:rPr>
        <w:t>Daniela Bernardo Vieira dos Santos</w:t>
      </w:r>
      <w:r w:rsidRPr="000323C9">
        <w:rPr>
          <w:rStyle w:val="Refdenotaderodap"/>
          <w:rFonts w:ascii="Arial" w:hAnsi="Arial" w:cs="Arial"/>
          <w:b/>
          <w:sz w:val="24"/>
          <w:szCs w:val="24"/>
        </w:rPr>
        <w:footnoteReference w:id="1"/>
      </w:r>
    </w:p>
    <w:p w:rsidR="00EB38BB" w:rsidRDefault="00EB38BB" w:rsidP="00EB38BB">
      <w:pPr>
        <w:spacing w:after="0" w:line="360" w:lineRule="auto"/>
        <w:jc w:val="both"/>
        <w:rPr>
          <w:rFonts w:ascii="Arial" w:hAnsi="Arial" w:cs="Arial"/>
          <w:sz w:val="24"/>
          <w:szCs w:val="24"/>
        </w:rPr>
      </w:pPr>
    </w:p>
    <w:p w:rsidR="00CA277B" w:rsidRDefault="00CA277B" w:rsidP="00EB38BB">
      <w:pPr>
        <w:spacing w:after="0" w:line="360" w:lineRule="auto"/>
        <w:jc w:val="both"/>
        <w:rPr>
          <w:rFonts w:ascii="Arial" w:hAnsi="Arial" w:cs="Arial"/>
          <w:sz w:val="24"/>
          <w:szCs w:val="24"/>
        </w:rPr>
      </w:pPr>
    </w:p>
    <w:p w:rsidR="00CA277B" w:rsidRDefault="00CA277B" w:rsidP="00EB38BB">
      <w:pPr>
        <w:spacing w:after="0" w:line="360" w:lineRule="auto"/>
        <w:jc w:val="both"/>
        <w:rPr>
          <w:rFonts w:ascii="Arial" w:hAnsi="Arial" w:cs="Arial"/>
          <w:sz w:val="24"/>
          <w:szCs w:val="24"/>
        </w:rPr>
      </w:pPr>
    </w:p>
    <w:p w:rsidR="00CA277B" w:rsidRPr="006E6690" w:rsidRDefault="00CA277B" w:rsidP="00CA277B">
      <w:pPr>
        <w:spacing w:after="0" w:line="360" w:lineRule="auto"/>
        <w:jc w:val="both"/>
        <w:rPr>
          <w:rFonts w:ascii="Arial" w:hAnsi="Arial" w:cs="Arial"/>
          <w:b/>
          <w:sz w:val="24"/>
          <w:szCs w:val="24"/>
        </w:rPr>
      </w:pPr>
      <w:r w:rsidRPr="006E6690">
        <w:rPr>
          <w:rFonts w:ascii="Arial" w:hAnsi="Arial" w:cs="Arial"/>
          <w:b/>
          <w:sz w:val="24"/>
          <w:szCs w:val="24"/>
        </w:rPr>
        <w:t>RESUMO</w:t>
      </w:r>
    </w:p>
    <w:p w:rsidR="00CA277B" w:rsidRDefault="00CA277B" w:rsidP="00CA277B">
      <w:pPr>
        <w:spacing w:after="0" w:line="360" w:lineRule="auto"/>
        <w:jc w:val="both"/>
        <w:rPr>
          <w:rFonts w:ascii="Arial" w:eastAsia="Times New Roman" w:hAnsi="Arial" w:cs="Arial"/>
          <w:sz w:val="24"/>
          <w:szCs w:val="24"/>
          <w:lang w:eastAsia="pt-BR"/>
        </w:rPr>
      </w:pPr>
      <w:r w:rsidRPr="00970249">
        <w:rPr>
          <w:rFonts w:ascii="Arial" w:eastAsia="Times New Roman" w:hAnsi="Arial" w:cs="Arial"/>
          <w:sz w:val="24"/>
          <w:szCs w:val="24"/>
          <w:lang w:eastAsia="pt-BR"/>
        </w:rPr>
        <w:t>O presente artigo científico</w:t>
      </w:r>
      <w:r>
        <w:rPr>
          <w:rFonts w:ascii="Arial" w:eastAsia="Times New Roman" w:hAnsi="Arial" w:cs="Arial"/>
          <w:sz w:val="24"/>
          <w:szCs w:val="24"/>
          <w:lang w:eastAsia="pt-BR"/>
        </w:rPr>
        <w:t xml:space="preserve"> elabora breves reflexões acerca </w:t>
      </w:r>
      <w:r w:rsidRPr="00970249">
        <w:rPr>
          <w:rFonts w:ascii="Arial" w:eastAsia="Times New Roman" w:hAnsi="Arial" w:cs="Arial"/>
          <w:sz w:val="24"/>
          <w:szCs w:val="24"/>
          <w:lang w:eastAsia="pt-BR"/>
        </w:rPr>
        <w:t xml:space="preserve">da inovação legislativa trazida pela Lei 12.424, de 16 de junho de </w:t>
      </w:r>
      <w:r>
        <w:rPr>
          <w:rFonts w:ascii="Arial" w:eastAsia="Times New Roman" w:hAnsi="Arial" w:cs="Arial"/>
          <w:sz w:val="24"/>
          <w:szCs w:val="24"/>
          <w:lang w:eastAsia="pt-BR"/>
        </w:rPr>
        <w:t xml:space="preserve">2011, </w:t>
      </w:r>
      <w:r w:rsidRPr="00970249">
        <w:rPr>
          <w:rFonts w:ascii="Arial" w:eastAsia="Times New Roman" w:hAnsi="Arial" w:cs="Arial"/>
          <w:sz w:val="24"/>
          <w:szCs w:val="24"/>
          <w:lang w:eastAsia="pt-BR"/>
        </w:rPr>
        <w:t>a qual inseriu no Código Civil Brasileiro</w:t>
      </w:r>
      <w:r w:rsidRPr="006643CB">
        <w:rPr>
          <w:rFonts w:ascii="Arial" w:eastAsia="Times New Roman" w:hAnsi="Arial" w:cs="Arial"/>
          <w:sz w:val="24"/>
          <w:szCs w:val="24"/>
          <w:lang w:eastAsia="pt-BR"/>
        </w:rPr>
        <w:t xml:space="preserve"> </w:t>
      </w:r>
      <w:r w:rsidRPr="00970249">
        <w:rPr>
          <w:rFonts w:ascii="Arial" w:eastAsia="Times New Roman" w:hAnsi="Arial" w:cs="Arial"/>
          <w:sz w:val="24"/>
          <w:szCs w:val="24"/>
          <w:lang w:eastAsia="pt-BR"/>
        </w:rPr>
        <w:t>uma nova modalidade de aquisição da propriedade, a Usucapião Familiar.</w:t>
      </w:r>
      <w:r>
        <w:rPr>
          <w:rFonts w:ascii="Arial" w:eastAsia="Times New Roman" w:hAnsi="Arial" w:cs="Arial"/>
          <w:sz w:val="24"/>
          <w:szCs w:val="24"/>
          <w:lang w:eastAsia="pt-BR"/>
        </w:rPr>
        <w:t xml:space="preserve"> Analisa-se, também o questionamento da culpa pela dissolução do vinculo afetivo e a função social da posse. Tal pesquisa bibliográfica visa conhecer e esclarecer as problemáticas trazidas pelo novo dispositivo fazendo uma análise geral sobre o instituto da usucapião, dando-se especial atenção à questão da culpa no abandono do lar.</w:t>
      </w:r>
    </w:p>
    <w:p w:rsidR="00CA277B" w:rsidRPr="00A71F4A" w:rsidRDefault="00CA277B" w:rsidP="00CA277B">
      <w:pPr>
        <w:spacing w:after="0" w:line="360" w:lineRule="auto"/>
        <w:jc w:val="both"/>
        <w:rPr>
          <w:rFonts w:ascii="Arial" w:eastAsia="Times New Roman" w:hAnsi="Arial" w:cs="Arial"/>
          <w:b/>
          <w:sz w:val="24"/>
          <w:szCs w:val="24"/>
          <w:lang w:eastAsia="pt-BR"/>
        </w:rPr>
      </w:pPr>
    </w:p>
    <w:p w:rsidR="00CA277B" w:rsidRDefault="00CA277B" w:rsidP="00CA277B">
      <w:pPr>
        <w:spacing w:after="0" w:line="360" w:lineRule="auto"/>
        <w:jc w:val="both"/>
        <w:rPr>
          <w:rFonts w:ascii="Arial" w:hAnsi="Arial" w:cs="Arial"/>
          <w:sz w:val="24"/>
          <w:szCs w:val="24"/>
        </w:rPr>
      </w:pPr>
      <w:r w:rsidRPr="00A71F4A">
        <w:rPr>
          <w:rFonts w:ascii="Arial" w:hAnsi="Arial" w:cs="Arial"/>
          <w:b/>
          <w:sz w:val="24"/>
          <w:szCs w:val="24"/>
        </w:rPr>
        <w:t>Palavras – Chaves</w:t>
      </w:r>
      <w:r>
        <w:rPr>
          <w:rFonts w:ascii="Arial" w:hAnsi="Arial" w:cs="Arial"/>
          <w:sz w:val="24"/>
          <w:szCs w:val="24"/>
        </w:rPr>
        <w:t>: Usucapião Familiar. Abandono do Lar. Culpa.</w:t>
      </w:r>
    </w:p>
    <w:p w:rsidR="00CA277B" w:rsidRDefault="00CA277B" w:rsidP="00CA277B">
      <w:pPr>
        <w:spacing w:after="0" w:line="360" w:lineRule="auto"/>
        <w:jc w:val="both"/>
        <w:rPr>
          <w:rFonts w:ascii="Arial" w:hAnsi="Arial" w:cs="Arial"/>
          <w:sz w:val="24"/>
          <w:szCs w:val="24"/>
        </w:rPr>
      </w:pPr>
    </w:p>
    <w:p w:rsidR="00CA277B" w:rsidRDefault="00CA277B" w:rsidP="00CA277B">
      <w:pPr>
        <w:spacing w:after="0" w:line="360" w:lineRule="auto"/>
        <w:jc w:val="both"/>
        <w:rPr>
          <w:rFonts w:ascii="Arial" w:hAnsi="Arial" w:cs="Arial"/>
          <w:sz w:val="24"/>
          <w:szCs w:val="24"/>
        </w:rPr>
      </w:pPr>
    </w:p>
    <w:p w:rsidR="00CA277B" w:rsidRPr="005676ED" w:rsidRDefault="00CA277B" w:rsidP="00CA277B">
      <w:pPr>
        <w:spacing w:after="0" w:line="360" w:lineRule="auto"/>
        <w:jc w:val="both"/>
        <w:rPr>
          <w:rFonts w:ascii="Arial" w:hAnsi="Arial" w:cs="Arial"/>
          <w:b/>
          <w:sz w:val="24"/>
          <w:szCs w:val="24"/>
        </w:rPr>
      </w:pPr>
      <w:r w:rsidRPr="005676ED">
        <w:rPr>
          <w:rFonts w:ascii="Arial" w:hAnsi="Arial" w:cs="Arial"/>
          <w:b/>
          <w:sz w:val="24"/>
          <w:szCs w:val="24"/>
        </w:rPr>
        <w:t>ABSTRACT</w:t>
      </w:r>
    </w:p>
    <w:p w:rsidR="00CA277B" w:rsidRDefault="00CA277B" w:rsidP="00CA277B">
      <w:pPr>
        <w:spacing w:after="0" w:line="360" w:lineRule="auto"/>
        <w:jc w:val="both"/>
        <w:rPr>
          <w:rFonts w:ascii="Arial" w:hAnsi="Arial" w:cs="Arial"/>
          <w:sz w:val="24"/>
          <w:szCs w:val="24"/>
        </w:rPr>
      </w:pPr>
    </w:p>
    <w:p w:rsidR="00CA277B" w:rsidRDefault="00CA277B" w:rsidP="00CA277B">
      <w:pPr>
        <w:spacing w:after="0" w:line="360" w:lineRule="auto"/>
        <w:jc w:val="both"/>
        <w:rPr>
          <w:rFonts w:ascii="Arial" w:hAnsi="Arial" w:cs="Arial"/>
          <w:sz w:val="24"/>
          <w:szCs w:val="24"/>
          <w:lang w:val="en-US"/>
        </w:rPr>
      </w:pPr>
      <w:r w:rsidRPr="00A71F4A">
        <w:rPr>
          <w:rFonts w:ascii="Arial" w:hAnsi="Arial" w:cs="Arial"/>
          <w:sz w:val="24"/>
          <w:szCs w:val="24"/>
          <w:lang w:val="en-US"/>
        </w:rPr>
        <w:t xml:space="preserve">This scientific article elaborates brief reflections on legislative innovation introduced by Law 12,424 of June 16, 2011, which entered the Brazilian Civil Code a new modality of acquisition of property, </w:t>
      </w:r>
      <w:r>
        <w:rPr>
          <w:rFonts w:ascii="Arial" w:hAnsi="Arial" w:cs="Arial"/>
          <w:sz w:val="24"/>
          <w:szCs w:val="24"/>
          <w:lang w:val="en-US"/>
        </w:rPr>
        <w:t xml:space="preserve"> usucaption </w:t>
      </w:r>
      <w:r w:rsidRPr="00A71F4A">
        <w:rPr>
          <w:rFonts w:ascii="Arial" w:hAnsi="Arial" w:cs="Arial"/>
          <w:sz w:val="24"/>
          <w:szCs w:val="24"/>
          <w:lang w:val="en-US"/>
        </w:rPr>
        <w:t>Family. Analyzes also questioning the blame for the dissolution of the bond affective and social function of ownership. This literature review aims to understand and clarify the problems brought about by the new device mak</w:t>
      </w:r>
      <w:r>
        <w:rPr>
          <w:rFonts w:ascii="Arial" w:hAnsi="Arial" w:cs="Arial"/>
          <w:sz w:val="24"/>
          <w:szCs w:val="24"/>
          <w:lang w:val="en-US"/>
        </w:rPr>
        <w:t xml:space="preserve">ing a general analysis about </w:t>
      </w:r>
      <w:r w:rsidRPr="00A71F4A">
        <w:rPr>
          <w:rFonts w:ascii="Arial" w:hAnsi="Arial" w:cs="Arial"/>
          <w:sz w:val="24"/>
          <w:szCs w:val="24"/>
          <w:lang w:val="en-US"/>
        </w:rPr>
        <w:t xml:space="preserve"> of the institute</w:t>
      </w:r>
      <w:r>
        <w:rPr>
          <w:rFonts w:ascii="Arial" w:hAnsi="Arial" w:cs="Arial"/>
          <w:sz w:val="24"/>
          <w:szCs w:val="24"/>
          <w:lang w:val="en-US"/>
        </w:rPr>
        <w:t xml:space="preserve"> usucaption</w:t>
      </w:r>
      <w:r w:rsidRPr="00A71F4A">
        <w:rPr>
          <w:rFonts w:ascii="Arial" w:hAnsi="Arial" w:cs="Arial"/>
          <w:sz w:val="24"/>
          <w:szCs w:val="24"/>
          <w:lang w:val="en-US"/>
        </w:rPr>
        <w:t>, giving special attention to the question of guilt in home abandonment.</w:t>
      </w:r>
    </w:p>
    <w:p w:rsidR="00CA277B" w:rsidRDefault="00CA277B" w:rsidP="00CA277B">
      <w:pPr>
        <w:spacing w:after="0" w:line="360" w:lineRule="auto"/>
        <w:jc w:val="both"/>
        <w:rPr>
          <w:rFonts w:ascii="Arial" w:hAnsi="Arial" w:cs="Arial"/>
          <w:sz w:val="24"/>
          <w:szCs w:val="24"/>
          <w:lang w:val="en-US"/>
        </w:rPr>
      </w:pPr>
    </w:p>
    <w:p w:rsidR="00CA277B" w:rsidRPr="006E6690" w:rsidRDefault="00CA277B" w:rsidP="00CA277B">
      <w:pPr>
        <w:spacing w:after="0" w:line="360" w:lineRule="auto"/>
        <w:jc w:val="both"/>
        <w:rPr>
          <w:rFonts w:ascii="Arial" w:hAnsi="Arial" w:cs="Arial"/>
          <w:sz w:val="24"/>
          <w:szCs w:val="24"/>
        </w:rPr>
      </w:pPr>
      <w:r w:rsidRPr="005676ED">
        <w:rPr>
          <w:rFonts w:ascii="Arial" w:hAnsi="Arial" w:cs="Arial"/>
          <w:b/>
          <w:sz w:val="24"/>
          <w:szCs w:val="24"/>
          <w:lang w:val="en-US"/>
        </w:rPr>
        <w:t>KEYWORDS:</w:t>
      </w:r>
      <w:r>
        <w:rPr>
          <w:rFonts w:ascii="Arial" w:hAnsi="Arial" w:cs="Arial"/>
          <w:b/>
          <w:sz w:val="24"/>
          <w:szCs w:val="24"/>
          <w:lang w:val="en-US"/>
        </w:rPr>
        <w:t xml:space="preserve"> </w:t>
      </w:r>
      <w:r w:rsidRPr="005676ED">
        <w:rPr>
          <w:rFonts w:ascii="Arial" w:hAnsi="Arial" w:cs="Arial"/>
          <w:sz w:val="24"/>
          <w:szCs w:val="24"/>
          <w:lang w:val="en-US"/>
        </w:rPr>
        <w:t xml:space="preserve">Usucaption Family. Abandonment of the Home. </w:t>
      </w:r>
      <w:proofErr w:type="spellStart"/>
      <w:r w:rsidRPr="006E6690">
        <w:rPr>
          <w:rFonts w:ascii="Arial" w:hAnsi="Arial" w:cs="Arial"/>
          <w:sz w:val="24"/>
          <w:szCs w:val="24"/>
        </w:rPr>
        <w:t>Guilt</w:t>
      </w:r>
      <w:proofErr w:type="spellEnd"/>
      <w:r w:rsidRPr="006E6690">
        <w:rPr>
          <w:rFonts w:ascii="Arial" w:hAnsi="Arial" w:cs="Arial"/>
          <w:sz w:val="24"/>
          <w:szCs w:val="24"/>
        </w:rPr>
        <w:t>.</w:t>
      </w:r>
    </w:p>
    <w:p w:rsidR="00013954" w:rsidRDefault="00EB38BB" w:rsidP="007B79B4">
      <w:pPr>
        <w:spacing w:after="0" w:line="360" w:lineRule="auto"/>
        <w:jc w:val="both"/>
        <w:rPr>
          <w:rFonts w:ascii="Arial" w:hAnsi="Arial" w:cs="Arial"/>
          <w:sz w:val="24"/>
          <w:szCs w:val="24"/>
        </w:rPr>
      </w:pPr>
      <w:r w:rsidRPr="00344CCF">
        <w:rPr>
          <w:rFonts w:ascii="Arial" w:hAnsi="Arial" w:cs="Arial"/>
          <w:b/>
          <w:sz w:val="24"/>
          <w:szCs w:val="24"/>
        </w:rPr>
        <w:lastRenderedPageBreak/>
        <w:t>SUMÁRIO:</w:t>
      </w:r>
      <w:r>
        <w:rPr>
          <w:rFonts w:ascii="Arial" w:hAnsi="Arial" w:cs="Arial"/>
          <w:sz w:val="24"/>
          <w:szCs w:val="24"/>
        </w:rPr>
        <w:t xml:space="preserve"> Introdução</w:t>
      </w:r>
      <w:r w:rsidR="000323C9">
        <w:rPr>
          <w:rFonts w:ascii="Arial" w:hAnsi="Arial" w:cs="Arial"/>
          <w:sz w:val="24"/>
          <w:szCs w:val="24"/>
        </w:rPr>
        <w:t xml:space="preserve">; </w:t>
      </w:r>
      <w:r>
        <w:rPr>
          <w:rFonts w:ascii="Arial" w:hAnsi="Arial" w:cs="Arial"/>
          <w:sz w:val="24"/>
          <w:szCs w:val="24"/>
        </w:rPr>
        <w:t>1</w:t>
      </w:r>
      <w:r w:rsidR="000323C9">
        <w:rPr>
          <w:rFonts w:ascii="Arial" w:hAnsi="Arial" w:cs="Arial"/>
          <w:sz w:val="24"/>
          <w:szCs w:val="24"/>
        </w:rPr>
        <w:t>-)</w:t>
      </w:r>
      <w:r w:rsidR="007B79B4">
        <w:rPr>
          <w:rFonts w:ascii="Arial" w:hAnsi="Arial" w:cs="Arial"/>
          <w:sz w:val="24"/>
          <w:szCs w:val="24"/>
        </w:rPr>
        <w:t xml:space="preserve"> </w:t>
      </w:r>
      <w:r w:rsidR="00013954">
        <w:rPr>
          <w:rFonts w:ascii="Arial" w:hAnsi="Arial" w:cs="Arial"/>
          <w:sz w:val="24"/>
          <w:szCs w:val="24"/>
        </w:rPr>
        <w:t>Aspectos históricos da Usucapião;</w:t>
      </w:r>
      <w:r w:rsidR="00DE59B6">
        <w:rPr>
          <w:rFonts w:ascii="Arial" w:hAnsi="Arial" w:cs="Arial"/>
          <w:sz w:val="24"/>
          <w:szCs w:val="24"/>
        </w:rPr>
        <w:t>1.2) A Usucapião no Direito Comparado</w:t>
      </w:r>
      <w:r w:rsidR="00013954">
        <w:rPr>
          <w:rFonts w:ascii="Arial" w:hAnsi="Arial" w:cs="Arial"/>
          <w:sz w:val="24"/>
          <w:szCs w:val="24"/>
        </w:rPr>
        <w:t xml:space="preserve"> </w:t>
      </w:r>
      <w:r>
        <w:rPr>
          <w:rFonts w:ascii="Arial" w:hAnsi="Arial" w:cs="Arial"/>
          <w:sz w:val="24"/>
          <w:szCs w:val="24"/>
        </w:rPr>
        <w:t>2</w:t>
      </w:r>
      <w:r w:rsidR="00013954">
        <w:rPr>
          <w:rFonts w:ascii="Arial" w:hAnsi="Arial" w:cs="Arial"/>
          <w:sz w:val="24"/>
          <w:szCs w:val="24"/>
        </w:rPr>
        <w:t>-)</w:t>
      </w:r>
      <w:r w:rsidRPr="00EB38BB">
        <w:rPr>
          <w:rFonts w:ascii="Arial" w:hAnsi="Arial" w:cs="Arial"/>
          <w:sz w:val="24"/>
          <w:szCs w:val="24"/>
        </w:rPr>
        <w:t xml:space="preserve"> </w:t>
      </w:r>
      <w:r>
        <w:rPr>
          <w:rFonts w:ascii="Arial" w:hAnsi="Arial" w:cs="Arial"/>
          <w:sz w:val="24"/>
          <w:szCs w:val="24"/>
        </w:rPr>
        <w:t>Fundamentos e Requisitos da Usucapião</w:t>
      </w:r>
      <w:r w:rsidR="00013954">
        <w:rPr>
          <w:rFonts w:ascii="Arial" w:hAnsi="Arial" w:cs="Arial"/>
          <w:sz w:val="24"/>
          <w:szCs w:val="24"/>
        </w:rPr>
        <w:t>;</w:t>
      </w:r>
      <w:r w:rsidR="006D22AF" w:rsidRPr="006D22AF">
        <w:rPr>
          <w:rFonts w:ascii="Arial" w:hAnsi="Arial" w:cs="Arial"/>
          <w:b/>
          <w:sz w:val="24"/>
          <w:szCs w:val="24"/>
        </w:rPr>
        <w:t xml:space="preserve"> </w:t>
      </w:r>
      <w:r w:rsidR="006D22AF" w:rsidRPr="006D22AF">
        <w:rPr>
          <w:rFonts w:ascii="Arial" w:hAnsi="Arial" w:cs="Arial"/>
          <w:sz w:val="24"/>
          <w:szCs w:val="24"/>
        </w:rPr>
        <w:t>2.1  usucapião especial de imóvel urbano</w:t>
      </w:r>
      <w:r w:rsidR="00A368E9" w:rsidRPr="006D22AF">
        <w:rPr>
          <w:rFonts w:ascii="Arial" w:hAnsi="Arial" w:cs="Arial"/>
          <w:sz w:val="24"/>
          <w:szCs w:val="24"/>
        </w:rPr>
        <w:t xml:space="preserve"> </w:t>
      </w:r>
      <w:r w:rsidR="00A368E9">
        <w:rPr>
          <w:rFonts w:ascii="Arial" w:hAnsi="Arial" w:cs="Arial"/>
          <w:sz w:val="24"/>
          <w:szCs w:val="24"/>
        </w:rPr>
        <w:t>3-)</w:t>
      </w:r>
      <w:r w:rsidR="006D22AF">
        <w:rPr>
          <w:rFonts w:ascii="Arial" w:hAnsi="Arial" w:cs="Arial"/>
          <w:sz w:val="24"/>
          <w:szCs w:val="24"/>
        </w:rPr>
        <w:t xml:space="preserve"> </w:t>
      </w:r>
      <w:r w:rsidR="00013954">
        <w:rPr>
          <w:rFonts w:ascii="Arial" w:hAnsi="Arial" w:cs="Arial"/>
          <w:sz w:val="24"/>
          <w:szCs w:val="24"/>
        </w:rPr>
        <w:t>Usucapião Familiar e a Lei 12.424/2011;</w:t>
      </w:r>
      <w:r w:rsidR="00F6159A">
        <w:rPr>
          <w:rFonts w:ascii="Arial" w:hAnsi="Arial" w:cs="Arial"/>
          <w:sz w:val="24"/>
          <w:szCs w:val="24"/>
        </w:rPr>
        <w:t xml:space="preserve"> 3.1</w:t>
      </w:r>
      <w:r w:rsidR="00013954">
        <w:rPr>
          <w:rFonts w:ascii="Arial" w:hAnsi="Arial" w:cs="Arial"/>
          <w:sz w:val="24"/>
          <w:szCs w:val="24"/>
        </w:rPr>
        <w:t xml:space="preserve">-) </w:t>
      </w:r>
      <w:r w:rsidR="007B79B4">
        <w:rPr>
          <w:rFonts w:ascii="Arial" w:hAnsi="Arial" w:cs="Arial"/>
          <w:sz w:val="24"/>
          <w:szCs w:val="24"/>
        </w:rPr>
        <w:t>Requisitos e Procedimentos</w:t>
      </w:r>
      <w:r w:rsidR="005E7994">
        <w:rPr>
          <w:rFonts w:ascii="Arial" w:hAnsi="Arial" w:cs="Arial"/>
          <w:sz w:val="24"/>
          <w:szCs w:val="24"/>
        </w:rPr>
        <w:t xml:space="preserve"> da Usucapião Familiar</w:t>
      </w:r>
      <w:r w:rsidR="006D22AF">
        <w:rPr>
          <w:rFonts w:ascii="Arial" w:hAnsi="Arial" w:cs="Arial"/>
          <w:sz w:val="24"/>
          <w:szCs w:val="24"/>
        </w:rPr>
        <w:t xml:space="preserve">; </w:t>
      </w:r>
      <w:r>
        <w:rPr>
          <w:rFonts w:ascii="Arial" w:hAnsi="Arial" w:cs="Arial"/>
          <w:sz w:val="24"/>
          <w:szCs w:val="24"/>
        </w:rPr>
        <w:t xml:space="preserve">Considerações finais; Referência Bibliográfica. </w:t>
      </w:r>
    </w:p>
    <w:p w:rsidR="007B79B4" w:rsidRDefault="007B79B4" w:rsidP="007B79B4">
      <w:pPr>
        <w:spacing w:after="0" w:line="360" w:lineRule="auto"/>
        <w:jc w:val="both"/>
        <w:rPr>
          <w:rFonts w:ascii="Arial" w:hAnsi="Arial" w:cs="Arial"/>
          <w:sz w:val="24"/>
          <w:szCs w:val="24"/>
        </w:rPr>
      </w:pPr>
    </w:p>
    <w:p w:rsidR="007B79B4" w:rsidRPr="00344CCF" w:rsidRDefault="00EB38BB" w:rsidP="007B79B4">
      <w:pPr>
        <w:spacing w:after="0" w:line="360" w:lineRule="auto"/>
        <w:jc w:val="both"/>
        <w:rPr>
          <w:rFonts w:ascii="Arial" w:hAnsi="Arial" w:cs="Arial"/>
          <w:b/>
          <w:sz w:val="24"/>
          <w:szCs w:val="24"/>
        </w:rPr>
      </w:pPr>
      <w:r w:rsidRPr="00344CCF">
        <w:rPr>
          <w:rFonts w:ascii="Arial" w:hAnsi="Arial" w:cs="Arial"/>
          <w:b/>
          <w:sz w:val="24"/>
          <w:szCs w:val="24"/>
        </w:rPr>
        <w:t>INTRODUÇÃO</w:t>
      </w:r>
    </w:p>
    <w:p w:rsidR="007B79B4" w:rsidRDefault="00F6159A" w:rsidP="007B79B4">
      <w:pPr>
        <w:spacing w:after="0" w:line="360" w:lineRule="auto"/>
        <w:jc w:val="both"/>
        <w:rPr>
          <w:rFonts w:ascii="Arial" w:hAnsi="Arial" w:cs="Arial"/>
          <w:sz w:val="24"/>
          <w:szCs w:val="24"/>
        </w:rPr>
      </w:pPr>
      <w:r>
        <w:rPr>
          <w:rFonts w:ascii="Arial" w:hAnsi="Arial" w:cs="Arial"/>
          <w:sz w:val="24"/>
          <w:szCs w:val="24"/>
        </w:rPr>
        <w:tab/>
      </w:r>
    </w:p>
    <w:p w:rsidR="00F6159A" w:rsidRDefault="00F6159A" w:rsidP="007B79B4">
      <w:pPr>
        <w:spacing w:after="0" w:line="360" w:lineRule="auto"/>
        <w:jc w:val="both"/>
        <w:rPr>
          <w:rFonts w:ascii="Arial" w:hAnsi="Arial" w:cs="Arial"/>
          <w:sz w:val="24"/>
          <w:szCs w:val="24"/>
        </w:rPr>
      </w:pPr>
      <w:r>
        <w:rPr>
          <w:rFonts w:ascii="Arial" w:hAnsi="Arial" w:cs="Arial"/>
          <w:sz w:val="24"/>
          <w:szCs w:val="24"/>
        </w:rPr>
        <w:tab/>
        <w:t>O presente artigo científico procurou demonstrar que o direito se modifica de acordo com as alterações do pensamento social, e com o direito à propriedade não foi diferente, pois antigamente o direito defendia apenas o interesse privado. Destarte, com a Constituição Federal de 1988, foi priorizado a função social da propriedade.</w:t>
      </w:r>
    </w:p>
    <w:p w:rsidR="00F6159A" w:rsidRDefault="00F6159A" w:rsidP="007B79B4">
      <w:pPr>
        <w:spacing w:after="0" w:line="360" w:lineRule="auto"/>
        <w:jc w:val="both"/>
        <w:rPr>
          <w:rFonts w:ascii="Arial" w:hAnsi="Arial" w:cs="Arial"/>
          <w:sz w:val="24"/>
          <w:szCs w:val="24"/>
        </w:rPr>
      </w:pPr>
      <w:r>
        <w:rPr>
          <w:rFonts w:ascii="Arial" w:hAnsi="Arial" w:cs="Arial"/>
          <w:sz w:val="24"/>
          <w:szCs w:val="24"/>
        </w:rPr>
        <w:tab/>
        <w:t>A usucapião familiar ingressou no ordenamento brasileiro com o intuito de proteger a família contemporânea, além do que o direito à moradia também é uma das garantias fundamentais constitucionais.</w:t>
      </w:r>
      <w:r w:rsidR="0022662F">
        <w:rPr>
          <w:rFonts w:ascii="Arial" w:hAnsi="Arial" w:cs="Arial"/>
          <w:sz w:val="24"/>
          <w:szCs w:val="24"/>
        </w:rPr>
        <w:t xml:space="preserve"> </w:t>
      </w:r>
      <w:r>
        <w:rPr>
          <w:rFonts w:ascii="Arial" w:hAnsi="Arial" w:cs="Arial"/>
          <w:sz w:val="24"/>
          <w:szCs w:val="24"/>
        </w:rPr>
        <w:t xml:space="preserve">Porém,  como toda inovação, o instituto trouxe consigo um amplo debate a respeito do tema que recai, </w:t>
      </w:r>
      <w:r w:rsidR="0022662F">
        <w:rPr>
          <w:rFonts w:ascii="Arial" w:hAnsi="Arial" w:cs="Arial"/>
          <w:sz w:val="24"/>
          <w:szCs w:val="24"/>
        </w:rPr>
        <w:t xml:space="preserve">principalmente, sobre a utilização </w:t>
      </w:r>
      <w:r>
        <w:rPr>
          <w:rFonts w:ascii="Arial" w:hAnsi="Arial" w:cs="Arial"/>
          <w:sz w:val="24"/>
          <w:szCs w:val="24"/>
        </w:rPr>
        <w:t>da expressão</w:t>
      </w:r>
      <w:r w:rsidR="0022662F">
        <w:rPr>
          <w:rFonts w:ascii="Arial" w:hAnsi="Arial" w:cs="Arial"/>
          <w:sz w:val="24"/>
          <w:szCs w:val="24"/>
        </w:rPr>
        <w:t xml:space="preserve"> pelo</w:t>
      </w:r>
      <w:r>
        <w:rPr>
          <w:rFonts w:ascii="Arial" w:hAnsi="Arial" w:cs="Arial"/>
          <w:sz w:val="24"/>
          <w:szCs w:val="24"/>
        </w:rPr>
        <w:t xml:space="preserve"> legislador “abandonou o lar”</w:t>
      </w:r>
      <w:r w:rsidR="0022662F">
        <w:rPr>
          <w:rFonts w:ascii="Arial" w:hAnsi="Arial" w:cs="Arial"/>
          <w:sz w:val="24"/>
          <w:szCs w:val="24"/>
        </w:rPr>
        <w:t>. Para muitos doutrinadores, discutir o abandono seria um retrocesso, uma vez que, com a Emenda Constitucional n.66/2010, a culpa vinculada ao final da relação conjugal já foi superada, deixando claro que não há culpados no final da relação afetiva.</w:t>
      </w:r>
    </w:p>
    <w:p w:rsidR="0022662F" w:rsidRDefault="0022662F" w:rsidP="007B79B4">
      <w:pPr>
        <w:spacing w:after="0" w:line="360" w:lineRule="auto"/>
        <w:jc w:val="both"/>
        <w:rPr>
          <w:rFonts w:ascii="Arial" w:hAnsi="Arial" w:cs="Arial"/>
          <w:sz w:val="24"/>
          <w:szCs w:val="24"/>
        </w:rPr>
      </w:pPr>
      <w:r>
        <w:rPr>
          <w:rFonts w:ascii="Arial" w:hAnsi="Arial" w:cs="Arial"/>
          <w:sz w:val="24"/>
          <w:szCs w:val="24"/>
        </w:rPr>
        <w:tab/>
        <w:t>Face ao exposto, surgem, então, inúmeros questionamentos e incertezas, mesmo que a intenção do legislador tenha sido de garantia a moradia da família desamparada.</w:t>
      </w:r>
    </w:p>
    <w:p w:rsidR="0022662F" w:rsidRDefault="0022662F" w:rsidP="007B79B4">
      <w:pPr>
        <w:spacing w:after="0" w:line="360" w:lineRule="auto"/>
        <w:jc w:val="both"/>
        <w:rPr>
          <w:rFonts w:ascii="Arial" w:hAnsi="Arial" w:cs="Arial"/>
          <w:sz w:val="24"/>
          <w:szCs w:val="24"/>
        </w:rPr>
      </w:pPr>
      <w:r>
        <w:rPr>
          <w:rFonts w:ascii="Arial" w:hAnsi="Arial" w:cs="Arial"/>
          <w:sz w:val="24"/>
          <w:szCs w:val="24"/>
        </w:rPr>
        <w:tab/>
        <w:t>A escolha deste tema encontra justificativa na inovação trazida pelo legislador à modalidade de usucapião especial urbano por abandono do lar. Para tanto, utilizou-se do método comparativo dedutivo, pertinente para o desenvolvimento da pesquisa bibliográfica.</w:t>
      </w:r>
    </w:p>
    <w:p w:rsidR="0022662F" w:rsidRDefault="0022662F" w:rsidP="007B79B4">
      <w:pPr>
        <w:spacing w:after="0" w:line="360" w:lineRule="auto"/>
        <w:jc w:val="both"/>
        <w:rPr>
          <w:rFonts w:ascii="Arial" w:hAnsi="Arial" w:cs="Arial"/>
          <w:sz w:val="24"/>
          <w:szCs w:val="24"/>
        </w:rPr>
      </w:pPr>
      <w:r>
        <w:rPr>
          <w:rFonts w:ascii="Arial" w:hAnsi="Arial" w:cs="Arial"/>
          <w:sz w:val="24"/>
          <w:szCs w:val="24"/>
        </w:rPr>
        <w:tab/>
        <w:t>No capítulo inicial abordou-se os aspectos históricos da usucapião, as transformações da propriedade privada com a evolução da sociedade, conceituando o instituto desde à Lei das Doze Tábuas, de 455 a. C., até os dias atuais com as def</w:t>
      </w:r>
      <w:r w:rsidR="004847E7">
        <w:rPr>
          <w:rFonts w:ascii="Arial" w:hAnsi="Arial" w:cs="Arial"/>
          <w:sz w:val="24"/>
          <w:szCs w:val="24"/>
        </w:rPr>
        <w:t>inições do Código Civil de 2002. No referido capítulo, também se abordou o instituto da usucapião brasileiro comparando-se com a legislação de diversos países, como Portugal e Argentina.</w:t>
      </w:r>
    </w:p>
    <w:p w:rsidR="004847E7" w:rsidRDefault="004847E7" w:rsidP="007B79B4">
      <w:pPr>
        <w:spacing w:after="0" w:line="360" w:lineRule="auto"/>
        <w:jc w:val="both"/>
        <w:rPr>
          <w:rFonts w:ascii="Arial" w:hAnsi="Arial" w:cs="Arial"/>
          <w:sz w:val="24"/>
          <w:szCs w:val="24"/>
        </w:rPr>
      </w:pPr>
      <w:r>
        <w:rPr>
          <w:rFonts w:ascii="Arial" w:hAnsi="Arial" w:cs="Arial"/>
          <w:sz w:val="24"/>
          <w:szCs w:val="24"/>
        </w:rPr>
        <w:lastRenderedPageBreak/>
        <w:tab/>
        <w:t>No capítulo subsequente, discorreu-se sobre os fundamentos e espécies da usucapião com ênfase à usucapião especial urbano tutelado em nossa Magna Carta e relatando-se sobre a função social da propriedade, além de abordar os seis requisitos para a aquisição da propriedade pela usucapião especial urbana.</w:t>
      </w:r>
    </w:p>
    <w:p w:rsidR="004847E7" w:rsidRDefault="004847E7" w:rsidP="007B79B4">
      <w:pPr>
        <w:spacing w:after="0" w:line="360" w:lineRule="auto"/>
        <w:jc w:val="both"/>
        <w:rPr>
          <w:rFonts w:ascii="Arial" w:hAnsi="Arial" w:cs="Arial"/>
          <w:sz w:val="24"/>
          <w:szCs w:val="24"/>
        </w:rPr>
      </w:pPr>
      <w:r>
        <w:rPr>
          <w:rFonts w:ascii="Arial" w:hAnsi="Arial" w:cs="Arial"/>
          <w:sz w:val="24"/>
          <w:szCs w:val="24"/>
        </w:rPr>
        <w:tab/>
        <w:t>No último capítulo, abordou-se a Usucapião Familiar e a Lei 12.424/2011, lei esta que acrescentou um novo texto ao Código Civil, no artigo 1.240-A e também toda a polêmica acerca da expressão “abandono do lar”. Em seguida trás os requisitos e todo o procedimento processual acerca da Usucapião Familiar.</w:t>
      </w:r>
    </w:p>
    <w:p w:rsidR="004847E7" w:rsidRDefault="004847E7" w:rsidP="007B79B4">
      <w:pPr>
        <w:spacing w:after="0" w:line="360" w:lineRule="auto"/>
        <w:jc w:val="both"/>
        <w:rPr>
          <w:rFonts w:ascii="Arial" w:hAnsi="Arial" w:cs="Arial"/>
          <w:sz w:val="24"/>
          <w:szCs w:val="24"/>
        </w:rPr>
      </w:pPr>
      <w:r>
        <w:rPr>
          <w:rFonts w:ascii="Arial" w:hAnsi="Arial" w:cs="Arial"/>
          <w:sz w:val="24"/>
          <w:szCs w:val="24"/>
        </w:rPr>
        <w:t xml:space="preserve"> </w:t>
      </w:r>
    </w:p>
    <w:p w:rsidR="007B79B4" w:rsidRPr="00880C14" w:rsidRDefault="00EB38BB" w:rsidP="007B79B4">
      <w:pPr>
        <w:spacing w:after="0" w:line="360" w:lineRule="auto"/>
        <w:jc w:val="both"/>
        <w:rPr>
          <w:rFonts w:ascii="Arial" w:hAnsi="Arial" w:cs="Arial"/>
          <w:b/>
          <w:sz w:val="24"/>
          <w:szCs w:val="24"/>
        </w:rPr>
      </w:pPr>
      <w:r w:rsidRPr="00880C14">
        <w:rPr>
          <w:rFonts w:ascii="Arial" w:hAnsi="Arial" w:cs="Arial"/>
          <w:b/>
          <w:sz w:val="24"/>
          <w:szCs w:val="24"/>
        </w:rPr>
        <w:t>1</w:t>
      </w:r>
      <w:r w:rsidR="006D22AF">
        <w:rPr>
          <w:rFonts w:ascii="Arial" w:hAnsi="Arial" w:cs="Arial"/>
          <w:b/>
          <w:sz w:val="24"/>
          <w:szCs w:val="24"/>
        </w:rPr>
        <w:t xml:space="preserve"> </w:t>
      </w:r>
      <w:r w:rsidR="007B79B4" w:rsidRPr="00880C14">
        <w:rPr>
          <w:rFonts w:ascii="Arial" w:hAnsi="Arial" w:cs="Arial"/>
          <w:b/>
          <w:sz w:val="24"/>
          <w:szCs w:val="24"/>
        </w:rPr>
        <w:t xml:space="preserve"> ASPECTOS HISTÓRICOS DA USUCAPIÃO</w:t>
      </w:r>
    </w:p>
    <w:p w:rsidR="007B79B4" w:rsidRDefault="007B79B4" w:rsidP="007B79B4">
      <w:pPr>
        <w:spacing w:after="0" w:line="360" w:lineRule="auto"/>
        <w:jc w:val="both"/>
        <w:rPr>
          <w:rFonts w:ascii="Arial" w:hAnsi="Arial" w:cs="Arial"/>
          <w:sz w:val="24"/>
          <w:szCs w:val="24"/>
        </w:rPr>
      </w:pPr>
    </w:p>
    <w:p w:rsidR="00C15DE0" w:rsidRDefault="007B79B4" w:rsidP="00C15DE0">
      <w:pPr>
        <w:spacing w:after="0" w:line="360" w:lineRule="auto"/>
        <w:ind w:firstLine="708"/>
        <w:jc w:val="both"/>
        <w:rPr>
          <w:rFonts w:ascii="Arial" w:hAnsi="Arial" w:cs="Arial"/>
          <w:sz w:val="24"/>
          <w:szCs w:val="24"/>
        </w:rPr>
      </w:pPr>
      <w:r>
        <w:rPr>
          <w:rFonts w:ascii="Arial" w:hAnsi="Arial" w:cs="Arial"/>
          <w:sz w:val="24"/>
          <w:szCs w:val="24"/>
        </w:rPr>
        <w:t>Trata-se de um dos institutos mais antigos</w:t>
      </w:r>
      <w:r w:rsidR="00A93E6C">
        <w:rPr>
          <w:rFonts w:ascii="Arial" w:hAnsi="Arial" w:cs="Arial"/>
          <w:sz w:val="24"/>
          <w:szCs w:val="24"/>
        </w:rPr>
        <w:t xml:space="preserve"> de nosso ordenamento</w:t>
      </w:r>
      <w:r>
        <w:rPr>
          <w:rFonts w:ascii="Arial" w:hAnsi="Arial" w:cs="Arial"/>
          <w:sz w:val="24"/>
          <w:szCs w:val="24"/>
        </w:rPr>
        <w:t>, uma vez que</w:t>
      </w:r>
      <w:r w:rsidR="00A93E6C">
        <w:rPr>
          <w:rFonts w:ascii="Arial" w:hAnsi="Arial" w:cs="Arial"/>
          <w:sz w:val="24"/>
          <w:szCs w:val="24"/>
        </w:rPr>
        <w:t>,</w:t>
      </w:r>
      <w:r>
        <w:rPr>
          <w:rFonts w:ascii="Arial" w:hAnsi="Arial" w:cs="Arial"/>
          <w:sz w:val="24"/>
          <w:szCs w:val="24"/>
        </w:rPr>
        <w:t xml:space="preserve"> a propriedade privada passou por várias etapas</w:t>
      </w:r>
      <w:r w:rsidR="007F7547">
        <w:rPr>
          <w:rFonts w:ascii="Arial" w:hAnsi="Arial" w:cs="Arial"/>
          <w:sz w:val="24"/>
          <w:szCs w:val="24"/>
        </w:rPr>
        <w:t xml:space="preserve"> da evolução da sociedade.</w:t>
      </w:r>
      <w:r w:rsidR="004C51CE" w:rsidRPr="004C51CE">
        <w:rPr>
          <w:rFonts w:ascii="Arial" w:hAnsi="Arial" w:cs="Arial"/>
          <w:sz w:val="24"/>
          <w:szCs w:val="24"/>
        </w:rPr>
        <w:t xml:space="preserve"> </w:t>
      </w:r>
      <w:r w:rsidR="004C51CE">
        <w:rPr>
          <w:rFonts w:ascii="Arial" w:hAnsi="Arial" w:cs="Arial"/>
          <w:sz w:val="24"/>
          <w:szCs w:val="24"/>
        </w:rPr>
        <w:t xml:space="preserve">A palavra usucapião vem do latim </w:t>
      </w:r>
      <w:r w:rsidR="004C51CE" w:rsidRPr="000323C9">
        <w:rPr>
          <w:rFonts w:ascii="Arial" w:hAnsi="Arial" w:cs="Arial"/>
          <w:i/>
          <w:sz w:val="24"/>
          <w:szCs w:val="24"/>
        </w:rPr>
        <w:t>usucapio</w:t>
      </w:r>
      <w:r w:rsidR="004C51CE">
        <w:rPr>
          <w:rFonts w:ascii="Arial" w:hAnsi="Arial" w:cs="Arial"/>
          <w:sz w:val="24"/>
          <w:szCs w:val="24"/>
        </w:rPr>
        <w:t xml:space="preserve">, de </w:t>
      </w:r>
      <w:r w:rsidR="004C51CE" w:rsidRPr="000323C9">
        <w:rPr>
          <w:rFonts w:ascii="Arial" w:hAnsi="Arial" w:cs="Arial"/>
          <w:i/>
          <w:sz w:val="24"/>
          <w:szCs w:val="24"/>
        </w:rPr>
        <w:t>usucacapere</w:t>
      </w:r>
      <w:r w:rsidR="004C51CE">
        <w:rPr>
          <w:rFonts w:ascii="Arial" w:hAnsi="Arial" w:cs="Arial"/>
          <w:sz w:val="24"/>
          <w:szCs w:val="24"/>
        </w:rPr>
        <w:t>, exprime o modo de adquirir pelo uso ou adquirir pela prescrição.</w:t>
      </w:r>
      <w:r w:rsidR="00C15DE0" w:rsidRPr="00C15DE0">
        <w:rPr>
          <w:rFonts w:ascii="Arial" w:hAnsi="Arial" w:cs="Arial"/>
          <w:sz w:val="24"/>
          <w:szCs w:val="24"/>
        </w:rPr>
        <w:t xml:space="preserve"> </w:t>
      </w:r>
      <w:r w:rsidR="00C15DE0">
        <w:rPr>
          <w:rFonts w:ascii="Arial" w:hAnsi="Arial" w:cs="Arial"/>
          <w:sz w:val="24"/>
          <w:szCs w:val="24"/>
        </w:rPr>
        <w:t>Na definição clássica de Erênio Modestino</w:t>
      </w:r>
      <w:r w:rsidR="003623AC">
        <w:rPr>
          <w:rFonts w:ascii="Arial" w:hAnsi="Arial" w:cs="Arial"/>
          <w:sz w:val="24"/>
          <w:szCs w:val="24"/>
        </w:rPr>
        <w:t xml:space="preserve"> apud Borges(2009, p.391) que definiu</w:t>
      </w:r>
      <w:r w:rsidR="00C15DE0">
        <w:rPr>
          <w:rFonts w:ascii="Arial" w:hAnsi="Arial" w:cs="Arial"/>
          <w:sz w:val="24"/>
          <w:szCs w:val="24"/>
        </w:rPr>
        <w:t xml:space="preserve"> a usucapião é o modo de adquirir a propriedade pela posse continuada durante certo lapso de tempo, com os requisitos estabelecidos em lei</w:t>
      </w:r>
      <w:r w:rsidR="00E57D6E">
        <w:rPr>
          <w:rFonts w:ascii="Arial" w:hAnsi="Arial" w:cs="Arial"/>
          <w:sz w:val="24"/>
          <w:szCs w:val="24"/>
        </w:rPr>
        <w:t xml:space="preserve"> </w:t>
      </w:r>
      <w:r w:rsidR="00C15DE0">
        <w:rPr>
          <w:rFonts w:ascii="Arial" w:hAnsi="Arial" w:cs="Arial"/>
          <w:sz w:val="24"/>
          <w:szCs w:val="24"/>
        </w:rPr>
        <w:t>. Já, Farias (</w:t>
      </w:r>
      <w:r w:rsidR="000323C9">
        <w:rPr>
          <w:rFonts w:ascii="Arial" w:hAnsi="Arial" w:cs="Arial"/>
          <w:sz w:val="24"/>
          <w:szCs w:val="24"/>
        </w:rPr>
        <w:t xml:space="preserve">2012, </w:t>
      </w:r>
      <w:r w:rsidR="00C15DE0">
        <w:rPr>
          <w:rFonts w:ascii="Arial" w:hAnsi="Arial" w:cs="Arial"/>
          <w:sz w:val="24"/>
          <w:szCs w:val="24"/>
        </w:rPr>
        <w:t xml:space="preserve">p.396) </w:t>
      </w:r>
      <w:r w:rsidR="000323C9">
        <w:rPr>
          <w:rFonts w:ascii="Arial" w:hAnsi="Arial" w:cs="Arial"/>
          <w:sz w:val="24"/>
          <w:szCs w:val="24"/>
        </w:rPr>
        <w:t>complementa,</w:t>
      </w:r>
      <w:r w:rsidR="00C15DE0">
        <w:rPr>
          <w:rFonts w:ascii="Arial" w:hAnsi="Arial" w:cs="Arial"/>
          <w:sz w:val="24"/>
          <w:szCs w:val="24"/>
        </w:rPr>
        <w:t xml:space="preserve"> </w:t>
      </w:r>
      <w:r w:rsidR="00A93E6C">
        <w:rPr>
          <w:rFonts w:ascii="Arial" w:hAnsi="Arial" w:cs="Arial"/>
          <w:sz w:val="24"/>
          <w:szCs w:val="24"/>
        </w:rPr>
        <w:t>“</w:t>
      </w:r>
      <w:r w:rsidR="00C15DE0">
        <w:rPr>
          <w:rFonts w:ascii="Arial" w:hAnsi="Arial" w:cs="Arial"/>
          <w:sz w:val="24"/>
          <w:szCs w:val="24"/>
        </w:rPr>
        <w:t>a usucapião é modo originário de aquisição de propriedade e de outros direitos reais, pela posse prolongada da coisa, acrescida de demais requisitos legais.”</w:t>
      </w:r>
    </w:p>
    <w:p w:rsidR="007B79B4" w:rsidRDefault="007F7547" w:rsidP="00560E20">
      <w:pPr>
        <w:spacing w:after="0" w:line="360" w:lineRule="auto"/>
        <w:ind w:firstLine="708"/>
        <w:jc w:val="both"/>
        <w:rPr>
          <w:rFonts w:ascii="Arial" w:hAnsi="Arial" w:cs="Arial"/>
          <w:sz w:val="24"/>
          <w:szCs w:val="24"/>
        </w:rPr>
      </w:pPr>
      <w:r>
        <w:rPr>
          <w:rFonts w:ascii="Arial" w:hAnsi="Arial" w:cs="Arial"/>
          <w:sz w:val="24"/>
          <w:szCs w:val="24"/>
        </w:rPr>
        <w:t xml:space="preserve"> </w:t>
      </w:r>
      <w:r w:rsidR="00C51410">
        <w:rPr>
          <w:rFonts w:ascii="Arial" w:hAnsi="Arial" w:cs="Arial"/>
          <w:sz w:val="24"/>
          <w:szCs w:val="24"/>
        </w:rPr>
        <w:t xml:space="preserve">Tal instituto nos remete à Lei das Doze Tábuas, de 455 a.C., que durante o seu período de vigência só tinha eficácia aos cidadãos </w:t>
      </w:r>
      <w:r w:rsidR="002F1C50">
        <w:rPr>
          <w:rFonts w:ascii="Arial" w:hAnsi="Arial" w:cs="Arial"/>
          <w:sz w:val="24"/>
          <w:szCs w:val="24"/>
        </w:rPr>
        <w:t xml:space="preserve">romanos. </w:t>
      </w:r>
      <w:r w:rsidR="00C51410">
        <w:rPr>
          <w:rFonts w:ascii="Arial" w:hAnsi="Arial" w:cs="Arial"/>
          <w:sz w:val="24"/>
          <w:szCs w:val="24"/>
        </w:rPr>
        <w:t xml:space="preserve">Porém, com a expansão do Império </w:t>
      </w:r>
      <w:r w:rsidR="004C51CE">
        <w:rPr>
          <w:rFonts w:ascii="Arial" w:hAnsi="Arial" w:cs="Arial"/>
          <w:sz w:val="24"/>
          <w:szCs w:val="24"/>
        </w:rPr>
        <w:t>Romano observou-se então,</w:t>
      </w:r>
      <w:r w:rsidR="00C51410">
        <w:rPr>
          <w:rFonts w:ascii="Arial" w:hAnsi="Arial" w:cs="Arial"/>
          <w:sz w:val="24"/>
          <w:szCs w:val="24"/>
        </w:rPr>
        <w:t xml:space="preserve"> a </w:t>
      </w:r>
      <w:r w:rsidR="004C51CE">
        <w:rPr>
          <w:rFonts w:ascii="Arial" w:hAnsi="Arial" w:cs="Arial"/>
          <w:sz w:val="24"/>
          <w:szCs w:val="24"/>
        </w:rPr>
        <w:t>necessidade de usucapir e acabaram aperfeiçoando</w:t>
      </w:r>
      <w:r w:rsidR="002F1C50">
        <w:rPr>
          <w:rFonts w:ascii="Arial" w:hAnsi="Arial" w:cs="Arial"/>
          <w:sz w:val="24"/>
          <w:szCs w:val="24"/>
        </w:rPr>
        <w:t xml:space="preserve"> a </w:t>
      </w:r>
      <w:r w:rsidR="004C51CE">
        <w:rPr>
          <w:rFonts w:ascii="Arial" w:hAnsi="Arial" w:cs="Arial"/>
          <w:sz w:val="24"/>
          <w:szCs w:val="24"/>
        </w:rPr>
        <w:t xml:space="preserve">usucapião, </w:t>
      </w:r>
      <w:r w:rsidR="002F1C50">
        <w:rPr>
          <w:rFonts w:ascii="Arial" w:hAnsi="Arial" w:cs="Arial"/>
          <w:sz w:val="24"/>
          <w:szCs w:val="24"/>
        </w:rPr>
        <w:t>fundando</w:t>
      </w:r>
      <w:r w:rsidR="004C51CE">
        <w:rPr>
          <w:rFonts w:ascii="Arial" w:hAnsi="Arial" w:cs="Arial"/>
          <w:sz w:val="24"/>
          <w:szCs w:val="24"/>
        </w:rPr>
        <w:t xml:space="preserve"> assim,</w:t>
      </w:r>
      <w:r w:rsidR="002F1C50">
        <w:rPr>
          <w:rFonts w:ascii="Arial" w:hAnsi="Arial" w:cs="Arial"/>
          <w:sz w:val="24"/>
          <w:szCs w:val="24"/>
        </w:rPr>
        <w:t xml:space="preserve"> seus elementos e requisitos que vigoram até os dias atuais.</w:t>
      </w:r>
    </w:p>
    <w:p w:rsidR="004C51CE" w:rsidRDefault="004C51CE" w:rsidP="00560E20">
      <w:pPr>
        <w:spacing w:after="0" w:line="360" w:lineRule="auto"/>
        <w:ind w:firstLine="708"/>
        <w:jc w:val="both"/>
        <w:rPr>
          <w:rFonts w:ascii="Arial" w:hAnsi="Arial" w:cs="Arial"/>
          <w:sz w:val="24"/>
          <w:szCs w:val="24"/>
        </w:rPr>
      </w:pPr>
      <w:r>
        <w:rPr>
          <w:rFonts w:ascii="Arial" w:hAnsi="Arial" w:cs="Arial"/>
          <w:sz w:val="24"/>
          <w:szCs w:val="24"/>
        </w:rPr>
        <w:t xml:space="preserve">No Brasil, no fim </w:t>
      </w:r>
      <w:r w:rsidR="00821981">
        <w:rPr>
          <w:rFonts w:ascii="Arial" w:hAnsi="Arial" w:cs="Arial"/>
          <w:sz w:val="24"/>
          <w:szCs w:val="24"/>
        </w:rPr>
        <w:t>do século XIX,</w:t>
      </w:r>
      <w:r>
        <w:rPr>
          <w:rFonts w:ascii="Arial" w:hAnsi="Arial" w:cs="Arial"/>
          <w:sz w:val="24"/>
          <w:szCs w:val="24"/>
        </w:rPr>
        <w:t xml:space="preserve"> influenciado pelo direito romano, </w:t>
      </w:r>
      <w:r w:rsidR="00A93E6C">
        <w:rPr>
          <w:rFonts w:ascii="Arial" w:hAnsi="Arial" w:cs="Arial"/>
          <w:sz w:val="24"/>
          <w:szCs w:val="24"/>
        </w:rPr>
        <w:t>nosso legislador adotou</w:t>
      </w:r>
      <w:r w:rsidR="00821981">
        <w:rPr>
          <w:rFonts w:ascii="Arial" w:hAnsi="Arial" w:cs="Arial"/>
          <w:sz w:val="24"/>
          <w:szCs w:val="24"/>
        </w:rPr>
        <w:t xml:space="preserve"> em nosso ordenamento os requisitos europeus para a usucapião.</w:t>
      </w:r>
      <w:r w:rsidR="00821981" w:rsidRPr="00821981">
        <w:rPr>
          <w:rFonts w:ascii="Arial" w:hAnsi="Arial" w:cs="Arial"/>
          <w:sz w:val="24"/>
          <w:szCs w:val="24"/>
        </w:rPr>
        <w:t xml:space="preserve"> </w:t>
      </w:r>
      <w:r w:rsidR="00821981">
        <w:rPr>
          <w:rFonts w:ascii="Arial" w:hAnsi="Arial" w:cs="Arial"/>
          <w:sz w:val="24"/>
          <w:szCs w:val="24"/>
        </w:rPr>
        <w:t>O Código Civil de 1916 tinha na época um papel constitucional e a crença no individualismo, pois dava o máximo de liberdade à sociedade civil, tanto no direito privado como no direito público</w:t>
      </w:r>
      <w:r w:rsidR="00635939">
        <w:rPr>
          <w:rFonts w:ascii="Arial" w:hAnsi="Arial" w:cs="Arial"/>
          <w:sz w:val="24"/>
          <w:szCs w:val="24"/>
        </w:rPr>
        <w:t>,</w:t>
      </w:r>
      <w:r w:rsidR="00821981">
        <w:rPr>
          <w:rFonts w:ascii="Arial" w:hAnsi="Arial" w:cs="Arial"/>
          <w:sz w:val="24"/>
          <w:szCs w:val="24"/>
        </w:rPr>
        <w:t xml:space="preserve"> ao garantir a estabilidade das relações econômicas.</w:t>
      </w:r>
    </w:p>
    <w:p w:rsidR="00DF6A8C" w:rsidRDefault="00DF6A8C" w:rsidP="00DF6A8C">
      <w:pPr>
        <w:jc w:val="both"/>
        <w:rPr>
          <w:rFonts w:ascii="Arial" w:hAnsi="Arial" w:cs="Arial"/>
          <w:sz w:val="24"/>
          <w:szCs w:val="24"/>
        </w:rPr>
      </w:pPr>
      <w:r>
        <w:rPr>
          <w:rFonts w:ascii="Arial" w:hAnsi="Arial" w:cs="Arial"/>
          <w:sz w:val="24"/>
          <w:szCs w:val="24"/>
        </w:rPr>
        <w:t>Código Civil de 1916</w:t>
      </w:r>
      <w:r w:rsidRPr="00DF6A8C">
        <w:rPr>
          <w:rFonts w:ascii="Arial" w:hAnsi="Arial" w:cs="Arial"/>
          <w:i/>
          <w:sz w:val="24"/>
          <w:szCs w:val="24"/>
        </w:rPr>
        <w:t>, in verbis</w:t>
      </w:r>
      <w:r>
        <w:rPr>
          <w:rFonts w:ascii="Arial" w:hAnsi="Arial" w:cs="Arial"/>
          <w:sz w:val="24"/>
          <w:szCs w:val="24"/>
        </w:rPr>
        <w:t>:</w:t>
      </w:r>
    </w:p>
    <w:p w:rsidR="00DF6A8C" w:rsidRPr="00635939" w:rsidRDefault="00DF6A8C" w:rsidP="00297A0A">
      <w:pPr>
        <w:spacing w:line="240" w:lineRule="auto"/>
        <w:ind w:left="2268"/>
        <w:jc w:val="both"/>
        <w:rPr>
          <w:rFonts w:ascii="Arial" w:hAnsi="Arial" w:cs="Arial"/>
          <w:b/>
          <w:color w:val="FF0000"/>
        </w:rPr>
      </w:pPr>
      <w:r w:rsidRPr="00D63B02">
        <w:rPr>
          <w:rFonts w:ascii="Arial" w:hAnsi="Arial" w:cs="Arial"/>
        </w:rPr>
        <w:t xml:space="preserve">Art. 550 Aquele que, por trinta anos, sem interrupção, nem oposição, possuir como seu um imóvel, adquirir-lhe-à o domínio,independentemente de título e boa-fé que, em tal caso, se presumem, podendo requerer ao juiz que assim o declare por </w:t>
      </w:r>
      <w:r w:rsidRPr="00D63B02">
        <w:rPr>
          <w:rFonts w:ascii="Arial" w:hAnsi="Arial" w:cs="Arial"/>
        </w:rPr>
        <w:lastRenderedPageBreak/>
        <w:t>sentença, a qual lhe servirá de título para a inscrição no registro de imóveis</w:t>
      </w:r>
      <w:r w:rsidR="00C74CC1">
        <w:rPr>
          <w:rFonts w:ascii="Arial" w:hAnsi="Arial" w:cs="Arial"/>
        </w:rPr>
        <w:t>.</w:t>
      </w:r>
      <w:r w:rsidR="008E0F01">
        <w:rPr>
          <w:rStyle w:val="Refdenotaderodap"/>
          <w:rFonts w:ascii="Arial" w:hAnsi="Arial" w:cs="Arial"/>
        </w:rPr>
        <w:footnoteReference w:id="2"/>
      </w:r>
      <w:r w:rsidR="00635939">
        <w:rPr>
          <w:rFonts w:ascii="Arial" w:hAnsi="Arial" w:cs="Arial"/>
        </w:rPr>
        <w:t xml:space="preserve"> </w:t>
      </w:r>
    </w:p>
    <w:p w:rsidR="00DF6A8C" w:rsidRDefault="00DF6A8C" w:rsidP="00560E20">
      <w:pPr>
        <w:spacing w:after="0" w:line="360" w:lineRule="auto"/>
        <w:ind w:firstLine="709"/>
        <w:jc w:val="both"/>
        <w:rPr>
          <w:rFonts w:ascii="Arial" w:hAnsi="Arial" w:cs="Arial"/>
          <w:sz w:val="24"/>
          <w:szCs w:val="24"/>
        </w:rPr>
      </w:pPr>
      <w:r>
        <w:rPr>
          <w:rFonts w:ascii="Arial" w:hAnsi="Arial" w:cs="Arial"/>
          <w:sz w:val="24"/>
          <w:szCs w:val="24"/>
        </w:rPr>
        <w:t>Posteriormente, com o advento da Lei nº 2.437, de 07 de março de 1955, os mencionados prazos prescricionais foram reduzido, respectivamente, 20 anos para bens imóveis e 5 anos para bens móveis.</w:t>
      </w:r>
    </w:p>
    <w:p w:rsidR="00DF6A8C" w:rsidRDefault="00DF6A8C" w:rsidP="00560E20">
      <w:pPr>
        <w:spacing w:after="0" w:line="360" w:lineRule="auto"/>
        <w:ind w:firstLine="709"/>
        <w:jc w:val="both"/>
        <w:rPr>
          <w:rFonts w:ascii="Arial" w:hAnsi="Arial" w:cs="Arial"/>
          <w:sz w:val="24"/>
          <w:szCs w:val="24"/>
        </w:rPr>
      </w:pPr>
      <w:r>
        <w:rPr>
          <w:rFonts w:ascii="Arial" w:hAnsi="Arial" w:cs="Arial"/>
          <w:sz w:val="24"/>
          <w:szCs w:val="24"/>
        </w:rPr>
        <w:t>O Código Civil, decorrente da Lei nº 10.406/2002 alterou sensivelmente a visão da propriedade</w:t>
      </w:r>
      <w:r w:rsidR="000323C9">
        <w:rPr>
          <w:rFonts w:ascii="Arial" w:hAnsi="Arial" w:cs="Arial"/>
          <w:sz w:val="24"/>
          <w:szCs w:val="24"/>
        </w:rPr>
        <w:t xml:space="preserve"> </w:t>
      </w:r>
      <w:r>
        <w:rPr>
          <w:rFonts w:ascii="Arial" w:hAnsi="Arial" w:cs="Arial"/>
          <w:sz w:val="24"/>
          <w:szCs w:val="24"/>
        </w:rPr>
        <w:t>privada que se tinha desde a edição</w:t>
      </w:r>
      <w:r w:rsidR="00F34BDE">
        <w:rPr>
          <w:rFonts w:ascii="Arial" w:hAnsi="Arial" w:cs="Arial"/>
          <w:sz w:val="24"/>
          <w:szCs w:val="24"/>
        </w:rPr>
        <w:t xml:space="preserve">  </w:t>
      </w:r>
      <w:r>
        <w:rPr>
          <w:rFonts w:ascii="Arial" w:hAnsi="Arial" w:cs="Arial"/>
          <w:sz w:val="24"/>
          <w:szCs w:val="24"/>
        </w:rPr>
        <w:t>do Código Civil anterior. O novo código é regido pelos preceitos constitucionais da função social da propriedade.</w:t>
      </w:r>
    </w:p>
    <w:p w:rsidR="00DF6A8C" w:rsidRDefault="00DF6A8C" w:rsidP="00560E20">
      <w:pPr>
        <w:spacing w:after="0" w:line="360" w:lineRule="auto"/>
        <w:ind w:firstLine="709"/>
        <w:jc w:val="both"/>
        <w:rPr>
          <w:rFonts w:ascii="Arial" w:hAnsi="Arial" w:cs="Arial"/>
          <w:sz w:val="24"/>
          <w:szCs w:val="24"/>
        </w:rPr>
      </w:pPr>
      <w:r>
        <w:rPr>
          <w:rFonts w:ascii="Arial" w:hAnsi="Arial" w:cs="Arial"/>
          <w:sz w:val="24"/>
          <w:szCs w:val="24"/>
        </w:rPr>
        <w:t>A inserção do princípio da sociedade no Código Civil de 2002 é observada na medida em que a usucapião deixou de ser apenas modo de aquisição pelo decurso do tempo ou uma ocupação simples e</w:t>
      </w:r>
      <w:r w:rsidR="003E2CEE">
        <w:rPr>
          <w:rFonts w:ascii="Arial" w:hAnsi="Arial" w:cs="Arial"/>
          <w:sz w:val="24"/>
          <w:szCs w:val="24"/>
        </w:rPr>
        <w:t>,</w:t>
      </w:r>
      <w:r>
        <w:rPr>
          <w:rFonts w:ascii="Arial" w:hAnsi="Arial" w:cs="Arial"/>
          <w:sz w:val="24"/>
          <w:szCs w:val="24"/>
        </w:rPr>
        <w:t xml:space="preserve"> passa a ser vista como ocupação social.</w:t>
      </w:r>
    </w:p>
    <w:p w:rsidR="00DF6A8C" w:rsidRDefault="00DF6A8C" w:rsidP="00560E20">
      <w:pPr>
        <w:spacing w:after="0" w:line="360" w:lineRule="auto"/>
        <w:ind w:firstLine="709"/>
        <w:jc w:val="both"/>
        <w:rPr>
          <w:rFonts w:ascii="Arial" w:hAnsi="Arial" w:cs="Arial"/>
          <w:sz w:val="24"/>
          <w:szCs w:val="24"/>
        </w:rPr>
      </w:pPr>
      <w:r>
        <w:rPr>
          <w:rFonts w:ascii="Arial" w:hAnsi="Arial" w:cs="Arial"/>
          <w:sz w:val="24"/>
          <w:szCs w:val="24"/>
        </w:rPr>
        <w:t>Para tanto, devemos ter clara a distinção de posse e propriedade, pois posse é o poder de fato sobre a coisa, enquanto a propriedade é o poder de direito. Segundo R</w:t>
      </w:r>
      <w:r w:rsidR="002A4765">
        <w:rPr>
          <w:rFonts w:ascii="Arial" w:hAnsi="Arial" w:cs="Arial"/>
          <w:sz w:val="24"/>
          <w:szCs w:val="24"/>
        </w:rPr>
        <w:t>osenvald</w:t>
      </w:r>
      <w:r w:rsidR="00A93E6C">
        <w:rPr>
          <w:rFonts w:ascii="Arial" w:hAnsi="Arial" w:cs="Arial"/>
          <w:sz w:val="24"/>
          <w:szCs w:val="24"/>
        </w:rPr>
        <w:t xml:space="preserve"> </w:t>
      </w:r>
      <w:r w:rsidR="008E0F01">
        <w:rPr>
          <w:rFonts w:ascii="Arial" w:hAnsi="Arial" w:cs="Arial"/>
          <w:sz w:val="24"/>
          <w:szCs w:val="24"/>
        </w:rPr>
        <w:t>(2012)</w:t>
      </w:r>
      <w:r>
        <w:rPr>
          <w:rFonts w:ascii="Arial" w:hAnsi="Arial" w:cs="Arial"/>
          <w:sz w:val="24"/>
          <w:szCs w:val="24"/>
        </w:rPr>
        <w:t>, a usucapião é a ponte que realiza esta travessia entre a posse e propriedade, pois com a posse mansa e pacífica por um prolongado lapso de tempo acontecerá uma mutação jurídica sobre a relação entre o possuidor e a coisa.</w:t>
      </w:r>
    </w:p>
    <w:p w:rsidR="00DF6A8C" w:rsidRDefault="00DF6A8C" w:rsidP="00560E20">
      <w:pPr>
        <w:spacing w:after="0" w:line="360" w:lineRule="auto"/>
        <w:ind w:firstLine="709"/>
        <w:jc w:val="both"/>
        <w:rPr>
          <w:rFonts w:ascii="Arial" w:hAnsi="Arial" w:cs="Arial"/>
          <w:sz w:val="24"/>
          <w:szCs w:val="24"/>
        </w:rPr>
      </w:pPr>
      <w:r>
        <w:rPr>
          <w:rFonts w:ascii="Arial" w:hAnsi="Arial" w:cs="Arial"/>
          <w:sz w:val="24"/>
          <w:szCs w:val="24"/>
        </w:rPr>
        <w:t>No momento, nos interessará apenas a usucapião de aquisição da propriedade imóvel, entretanto, seu objeto é bem mais amplo por também alcançar os bens móveis e os direitos reais em coisas alheias, como a servidão, usufruto, domínio útil em enfiteuse e o direito de superfície.</w:t>
      </w:r>
    </w:p>
    <w:p w:rsidR="00DE59B6" w:rsidRDefault="00DE59B6" w:rsidP="00560E20">
      <w:pPr>
        <w:spacing w:after="0" w:line="360" w:lineRule="auto"/>
        <w:ind w:firstLine="709"/>
        <w:jc w:val="both"/>
        <w:rPr>
          <w:rFonts w:ascii="Arial" w:hAnsi="Arial" w:cs="Arial"/>
          <w:sz w:val="24"/>
          <w:szCs w:val="24"/>
        </w:rPr>
      </w:pPr>
    </w:p>
    <w:p w:rsidR="00DE59B6" w:rsidRDefault="00DE59B6" w:rsidP="00560E20">
      <w:pPr>
        <w:spacing w:after="0" w:line="360" w:lineRule="auto"/>
        <w:ind w:firstLine="709"/>
        <w:jc w:val="both"/>
        <w:rPr>
          <w:rFonts w:ascii="Arial" w:hAnsi="Arial" w:cs="Arial"/>
          <w:sz w:val="24"/>
          <w:szCs w:val="24"/>
        </w:rPr>
      </w:pPr>
    </w:p>
    <w:p w:rsidR="00DE59B6" w:rsidRDefault="00DE59B6" w:rsidP="00DE59B6">
      <w:pPr>
        <w:spacing w:after="0" w:line="360" w:lineRule="auto"/>
        <w:jc w:val="both"/>
        <w:rPr>
          <w:rFonts w:ascii="Arial" w:hAnsi="Arial" w:cs="Arial"/>
          <w:b/>
          <w:sz w:val="24"/>
          <w:szCs w:val="24"/>
        </w:rPr>
      </w:pPr>
      <w:r w:rsidRPr="00DE59B6">
        <w:rPr>
          <w:rFonts w:ascii="Arial" w:hAnsi="Arial" w:cs="Arial"/>
          <w:b/>
          <w:sz w:val="24"/>
          <w:szCs w:val="24"/>
        </w:rPr>
        <w:t>1.2</w:t>
      </w:r>
      <w:r w:rsidR="000A1DB6">
        <w:rPr>
          <w:rFonts w:ascii="Arial" w:hAnsi="Arial" w:cs="Arial"/>
          <w:b/>
          <w:sz w:val="24"/>
          <w:szCs w:val="24"/>
        </w:rPr>
        <w:t xml:space="preserve"> </w:t>
      </w:r>
      <w:r w:rsidRPr="00DE59B6">
        <w:rPr>
          <w:rFonts w:ascii="Arial" w:hAnsi="Arial" w:cs="Arial"/>
          <w:b/>
          <w:sz w:val="24"/>
          <w:szCs w:val="24"/>
        </w:rPr>
        <w:t xml:space="preserve"> USUCAPIÃO NO DIREITO COMPARADO</w:t>
      </w:r>
    </w:p>
    <w:p w:rsidR="00DE59B6" w:rsidRDefault="000A1DB6" w:rsidP="000A1DB6">
      <w:pPr>
        <w:spacing w:after="0" w:line="360" w:lineRule="auto"/>
        <w:jc w:val="both"/>
        <w:rPr>
          <w:rFonts w:ascii="Arial" w:hAnsi="Arial" w:cs="Arial"/>
          <w:b/>
          <w:sz w:val="24"/>
          <w:szCs w:val="24"/>
        </w:rPr>
      </w:pPr>
      <w:r>
        <w:rPr>
          <w:rFonts w:ascii="Arial" w:hAnsi="Arial" w:cs="Arial"/>
          <w:b/>
          <w:sz w:val="24"/>
          <w:szCs w:val="24"/>
        </w:rPr>
        <w:tab/>
      </w:r>
      <w:r w:rsidRPr="000A1DB6">
        <w:rPr>
          <w:rFonts w:ascii="Arial" w:hAnsi="Arial" w:cs="Arial"/>
          <w:sz w:val="24"/>
          <w:szCs w:val="24"/>
        </w:rPr>
        <w:t>Existem vários países contempla nas suas legislações o instituto da usucapião, dentre alguns países podemos citar</w:t>
      </w:r>
      <w:r>
        <w:rPr>
          <w:rFonts w:ascii="Arial" w:hAnsi="Arial" w:cs="Arial"/>
          <w:b/>
          <w:sz w:val="24"/>
          <w:szCs w:val="24"/>
        </w:rPr>
        <w:t>:</w:t>
      </w:r>
    </w:p>
    <w:p w:rsidR="000A1DB6" w:rsidRDefault="000A1DB6" w:rsidP="000A1DB6">
      <w:pPr>
        <w:spacing w:after="0" w:line="360" w:lineRule="auto"/>
        <w:jc w:val="both"/>
        <w:rPr>
          <w:rFonts w:ascii="Arial" w:hAnsi="Arial" w:cs="Arial"/>
          <w:b/>
          <w:sz w:val="24"/>
          <w:szCs w:val="24"/>
        </w:rPr>
      </w:pPr>
    </w:p>
    <w:p w:rsidR="000A1DB6" w:rsidRPr="00E2128E" w:rsidRDefault="00E2128E" w:rsidP="000A1DB6">
      <w:pPr>
        <w:pStyle w:val="PargrafodaLista"/>
        <w:numPr>
          <w:ilvl w:val="0"/>
          <w:numId w:val="3"/>
        </w:numPr>
        <w:spacing w:after="0" w:line="360" w:lineRule="auto"/>
        <w:jc w:val="both"/>
        <w:rPr>
          <w:rFonts w:ascii="Arial" w:hAnsi="Arial" w:cs="Arial"/>
          <w:b/>
          <w:sz w:val="24"/>
          <w:szCs w:val="24"/>
        </w:rPr>
      </w:pPr>
      <w:r w:rsidRPr="00E2128E">
        <w:rPr>
          <w:rFonts w:ascii="Arial" w:hAnsi="Arial" w:cs="Arial"/>
          <w:b/>
          <w:sz w:val="24"/>
          <w:szCs w:val="24"/>
        </w:rPr>
        <w:t>PORTUGAL</w:t>
      </w:r>
      <w:r w:rsidR="000A1DB6" w:rsidRPr="00E2128E">
        <w:rPr>
          <w:rFonts w:ascii="Arial" w:hAnsi="Arial" w:cs="Arial"/>
          <w:sz w:val="24"/>
          <w:szCs w:val="24"/>
        </w:rPr>
        <w:t>: Na legislação portuguesa, a Usucapião encontra-se tratada no Capítulo VI do Dec.</w:t>
      </w:r>
      <w:r w:rsidRPr="00E2128E">
        <w:rPr>
          <w:rFonts w:ascii="Arial" w:hAnsi="Arial" w:cs="Arial"/>
          <w:sz w:val="24"/>
          <w:szCs w:val="24"/>
        </w:rPr>
        <w:t xml:space="preserve"> </w:t>
      </w:r>
      <w:r w:rsidR="000A1DB6" w:rsidRPr="00E2128E">
        <w:rPr>
          <w:rFonts w:ascii="Arial" w:hAnsi="Arial" w:cs="Arial"/>
          <w:sz w:val="24"/>
          <w:szCs w:val="24"/>
        </w:rPr>
        <w:t>L. nº 4</w:t>
      </w:r>
      <w:r w:rsidRPr="00E2128E">
        <w:rPr>
          <w:rFonts w:ascii="Arial" w:hAnsi="Arial" w:cs="Arial"/>
          <w:sz w:val="24"/>
          <w:szCs w:val="24"/>
        </w:rPr>
        <w:t>.</w:t>
      </w:r>
      <w:r w:rsidR="000A1DB6" w:rsidRPr="00E2128E">
        <w:rPr>
          <w:rFonts w:ascii="Arial" w:hAnsi="Arial" w:cs="Arial"/>
          <w:sz w:val="24"/>
          <w:szCs w:val="24"/>
        </w:rPr>
        <w:t>7344, de 25 de Novembro, isto é, o Código Civil. </w:t>
      </w:r>
      <w:r w:rsidRPr="00E2128E">
        <w:rPr>
          <w:rFonts w:ascii="Arial" w:hAnsi="Arial" w:cs="Arial"/>
          <w:sz w:val="24"/>
          <w:szCs w:val="24"/>
        </w:rPr>
        <w:t xml:space="preserve">denominou-se a usucapião como sendo a prescrição positiva, exigindo no seu artigo 517, justo título, boa fé, pacificidade, continuidade e publicidade. Determina o artigo 526 como lapso temporal, o prazo de cinco anos no caso </w:t>
      </w:r>
      <w:r w:rsidRPr="00E2128E">
        <w:rPr>
          <w:rFonts w:ascii="Arial" w:hAnsi="Arial" w:cs="Arial"/>
          <w:sz w:val="24"/>
          <w:szCs w:val="24"/>
        </w:rPr>
        <w:lastRenderedPageBreak/>
        <w:t>de registro de mera posse de imóveis e dez anos no caso de registro do título de aquisição, contados da data do registro</w:t>
      </w:r>
      <w:r>
        <w:rPr>
          <w:rFonts w:ascii="Arial" w:hAnsi="Arial" w:cs="Arial"/>
          <w:sz w:val="24"/>
          <w:szCs w:val="24"/>
        </w:rPr>
        <w:t>.</w:t>
      </w:r>
    </w:p>
    <w:p w:rsidR="00E2128E" w:rsidRPr="00E2128E" w:rsidRDefault="00E2128E" w:rsidP="00E2128E">
      <w:pPr>
        <w:spacing w:after="0" w:line="360" w:lineRule="auto"/>
        <w:jc w:val="both"/>
        <w:rPr>
          <w:rFonts w:ascii="Arial" w:hAnsi="Arial" w:cs="Arial"/>
          <w:b/>
          <w:sz w:val="24"/>
          <w:szCs w:val="24"/>
        </w:rPr>
      </w:pPr>
    </w:p>
    <w:p w:rsidR="00E2128E" w:rsidRDefault="00E2128E" w:rsidP="00E2128E">
      <w:pPr>
        <w:pStyle w:val="PargrafodaLista"/>
        <w:numPr>
          <w:ilvl w:val="0"/>
          <w:numId w:val="3"/>
        </w:numPr>
        <w:spacing w:after="0" w:line="360" w:lineRule="auto"/>
        <w:jc w:val="both"/>
        <w:rPr>
          <w:rFonts w:ascii="Arial" w:hAnsi="Arial" w:cs="Arial"/>
          <w:sz w:val="24"/>
          <w:szCs w:val="24"/>
        </w:rPr>
      </w:pPr>
      <w:r w:rsidRPr="00E2128E">
        <w:rPr>
          <w:rFonts w:ascii="Arial" w:hAnsi="Arial" w:cs="Arial"/>
          <w:b/>
          <w:sz w:val="24"/>
          <w:szCs w:val="24"/>
        </w:rPr>
        <w:t xml:space="preserve">ESPANHA: </w:t>
      </w:r>
      <w:r w:rsidRPr="00E2128E">
        <w:rPr>
          <w:rFonts w:ascii="Arial" w:hAnsi="Arial" w:cs="Arial"/>
          <w:sz w:val="24"/>
          <w:szCs w:val="24"/>
        </w:rPr>
        <w:t>O artigo 609 do Código Civil Espanhol, trata do instituto da usucapião, estabelecendo que a propriedade e os demais direitos sobre os bens podem ser adquiridos pela prescrição</w:t>
      </w:r>
      <w:r w:rsidRPr="00E2128E">
        <w:rPr>
          <w:rFonts w:ascii="Arial" w:hAnsi="Arial" w:cs="Arial"/>
          <w:b/>
          <w:sz w:val="24"/>
          <w:szCs w:val="24"/>
        </w:rPr>
        <w:t>.</w:t>
      </w:r>
      <w:r w:rsidRPr="00E2128E">
        <w:t xml:space="preserve"> </w:t>
      </w:r>
      <w:r w:rsidRPr="00E2128E">
        <w:rPr>
          <w:rFonts w:ascii="Arial" w:hAnsi="Arial" w:cs="Arial"/>
          <w:sz w:val="24"/>
          <w:szCs w:val="24"/>
        </w:rPr>
        <w:t>O artigo 1940 estabelece que para a prescrição ordinária do domínio e demais direitos reais, necessita-se que a posse seja de boa-fé e que se tenha justo título, por tempo determinado por lei. O artigo 1941 prevê, ainda, que a propriedade seja tida a título de dono, pública, pacífica e ininterrupta. O artigo 1957 estabelece que o domínio e demais direitos reais sobre bens imóveis, prescrevem-se pela posse durante dez anos entre presentes e vinte anos entre ausentes, com boa fé e justo título.</w:t>
      </w:r>
    </w:p>
    <w:p w:rsidR="00E2128E" w:rsidRPr="00E2128E" w:rsidRDefault="00E2128E" w:rsidP="00E2128E">
      <w:pPr>
        <w:spacing w:after="0" w:line="360" w:lineRule="auto"/>
        <w:jc w:val="both"/>
        <w:rPr>
          <w:rFonts w:ascii="Arial" w:hAnsi="Arial" w:cs="Arial"/>
          <w:sz w:val="24"/>
          <w:szCs w:val="24"/>
        </w:rPr>
      </w:pPr>
    </w:p>
    <w:p w:rsidR="00E2128E" w:rsidRDefault="00E2128E" w:rsidP="00E2128E">
      <w:pPr>
        <w:pStyle w:val="PargrafodaLista"/>
        <w:numPr>
          <w:ilvl w:val="0"/>
          <w:numId w:val="3"/>
        </w:numPr>
        <w:spacing w:after="0" w:line="360" w:lineRule="auto"/>
        <w:jc w:val="both"/>
        <w:rPr>
          <w:rFonts w:ascii="Arial" w:hAnsi="Arial" w:cs="Arial"/>
          <w:sz w:val="24"/>
          <w:szCs w:val="24"/>
        </w:rPr>
      </w:pPr>
      <w:r w:rsidRPr="00E2128E">
        <w:rPr>
          <w:rFonts w:ascii="Arial" w:hAnsi="Arial" w:cs="Arial"/>
          <w:b/>
          <w:sz w:val="24"/>
          <w:szCs w:val="24"/>
        </w:rPr>
        <w:t>FRANÇA</w:t>
      </w:r>
      <w:r w:rsidRPr="00E2128E">
        <w:rPr>
          <w:rFonts w:ascii="Arial" w:hAnsi="Arial" w:cs="Arial"/>
          <w:sz w:val="24"/>
          <w:szCs w:val="24"/>
        </w:rPr>
        <w:t xml:space="preserve"> - Através do Código Civil Francês, no artigo 2.265: “Aquele que adquire de boa-fé e por justo título um imóvel, adquirirá a propriedade, por prescrição, em dez anos, se o verdadeiro proprietário habitar na jurisdição da corte de apelação nos limites na qual o imóvel está situado; e em vinte anos, se estiver domiciliado fora da respectiva jurisdição”.</w:t>
      </w:r>
    </w:p>
    <w:p w:rsidR="00E2128E" w:rsidRPr="00E2128E" w:rsidRDefault="00E2128E" w:rsidP="00E2128E">
      <w:pPr>
        <w:spacing w:after="0" w:line="360" w:lineRule="auto"/>
        <w:jc w:val="both"/>
        <w:rPr>
          <w:rFonts w:ascii="Arial" w:hAnsi="Arial" w:cs="Arial"/>
          <w:sz w:val="24"/>
          <w:szCs w:val="24"/>
        </w:rPr>
      </w:pPr>
    </w:p>
    <w:p w:rsidR="00E2128E" w:rsidRDefault="00E2128E" w:rsidP="00E2128E">
      <w:pPr>
        <w:pStyle w:val="PargrafodaLista"/>
        <w:numPr>
          <w:ilvl w:val="0"/>
          <w:numId w:val="3"/>
        </w:numPr>
        <w:spacing w:after="0" w:line="360" w:lineRule="auto"/>
        <w:jc w:val="both"/>
        <w:rPr>
          <w:rFonts w:ascii="Arial" w:hAnsi="Arial" w:cs="Arial"/>
          <w:sz w:val="24"/>
          <w:szCs w:val="24"/>
        </w:rPr>
      </w:pPr>
      <w:r w:rsidRPr="00E2128E">
        <w:rPr>
          <w:rFonts w:ascii="Arial" w:hAnsi="Arial" w:cs="Arial"/>
          <w:b/>
          <w:sz w:val="24"/>
          <w:szCs w:val="24"/>
        </w:rPr>
        <w:t>ARGENTINA</w:t>
      </w:r>
      <w:r w:rsidRPr="00E2128E">
        <w:rPr>
          <w:rFonts w:ascii="Arial" w:hAnsi="Arial" w:cs="Arial"/>
          <w:sz w:val="24"/>
          <w:szCs w:val="24"/>
        </w:rPr>
        <w:t xml:space="preserve"> - No artigo 3.999 do Código Civil Argentino está reproduzido o art. 2.265 do Código Francês, com a diferença de se tratar de província ao invés de Corte de apelação para se determinar se presente ou ausente. O projeto de reforma deste código, em seu art. 1.545, não faz distinção entre presentes e ausentes.</w:t>
      </w:r>
    </w:p>
    <w:p w:rsidR="00E2128E" w:rsidRPr="00E2128E" w:rsidRDefault="00E2128E" w:rsidP="00E2128E">
      <w:pPr>
        <w:spacing w:after="0" w:line="360" w:lineRule="auto"/>
        <w:jc w:val="both"/>
        <w:rPr>
          <w:rFonts w:ascii="Arial" w:hAnsi="Arial" w:cs="Arial"/>
          <w:sz w:val="24"/>
          <w:szCs w:val="24"/>
        </w:rPr>
      </w:pPr>
    </w:p>
    <w:p w:rsidR="00DE59B6" w:rsidRPr="00DE59B6" w:rsidRDefault="00DE59B6" w:rsidP="00DE59B6">
      <w:pPr>
        <w:spacing w:after="0" w:line="360" w:lineRule="auto"/>
        <w:jc w:val="both"/>
        <w:rPr>
          <w:rFonts w:ascii="Arial" w:hAnsi="Arial" w:cs="Arial"/>
          <w:b/>
          <w:sz w:val="24"/>
          <w:szCs w:val="24"/>
        </w:rPr>
      </w:pPr>
    </w:p>
    <w:p w:rsidR="00DF6A8C" w:rsidRPr="00880C14" w:rsidRDefault="00E63E34" w:rsidP="00DE59B6">
      <w:pPr>
        <w:jc w:val="both"/>
        <w:rPr>
          <w:rFonts w:ascii="Arial" w:hAnsi="Arial" w:cs="Arial"/>
          <w:b/>
          <w:sz w:val="24"/>
          <w:szCs w:val="24"/>
        </w:rPr>
      </w:pPr>
      <w:r w:rsidRPr="00880C14">
        <w:rPr>
          <w:rFonts w:ascii="Arial" w:hAnsi="Arial" w:cs="Arial"/>
          <w:b/>
          <w:sz w:val="24"/>
          <w:szCs w:val="24"/>
        </w:rPr>
        <w:t xml:space="preserve">2- </w:t>
      </w:r>
      <w:r w:rsidR="007B6BAE" w:rsidRPr="00880C14">
        <w:rPr>
          <w:rFonts w:ascii="Arial" w:hAnsi="Arial" w:cs="Arial"/>
          <w:b/>
          <w:sz w:val="24"/>
          <w:szCs w:val="24"/>
        </w:rPr>
        <w:t>FUNDAMENTOS E ESPÉCIES</w:t>
      </w:r>
      <w:r w:rsidR="00EB38BB" w:rsidRPr="00880C14">
        <w:rPr>
          <w:rFonts w:ascii="Arial" w:hAnsi="Arial" w:cs="Arial"/>
          <w:b/>
          <w:sz w:val="24"/>
          <w:szCs w:val="24"/>
        </w:rPr>
        <w:t xml:space="preserve"> DA USUCAPIÃO</w:t>
      </w:r>
    </w:p>
    <w:p w:rsidR="00FA4CCB" w:rsidRDefault="00FA4CCB" w:rsidP="00DF6A8C">
      <w:pPr>
        <w:ind w:firstLine="708"/>
        <w:jc w:val="both"/>
        <w:rPr>
          <w:rFonts w:ascii="Arial" w:hAnsi="Arial" w:cs="Arial"/>
          <w:sz w:val="24"/>
          <w:szCs w:val="24"/>
        </w:rPr>
      </w:pPr>
      <w:r>
        <w:rPr>
          <w:rFonts w:ascii="Arial" w:hAnsi="Arial" w:cs="Arial"/>
          <w:sz w:val="24"/>
          <w:szCs w:val="24"/>
        </w:rPr>
        <w:t xml:space="preserve">Segundo Venosa (2011), para configurar a usucapião exigem-se três requisitos objetivos: a posse, o lapso temporal e o objeto hábil, e um requisito subjetivo, que é o </w:t>
      </w:r>
      <w:r w:rsidRPr="00FA4CCB">
        <w:rPr>
          <w:rFonts w:ascii="Arial" w:hAnsi="Arial" w:cs="Arial"/>
          <w:i/>
          <w:sz w:val="24"/>
          <w:szCs w:val="24"/>
        </w:rPr>
        <w:t>animus domini</w:t>
      </w:r>
      <w:r>
        <w:rPr>
          <w:rFonts w:ascii="Arial" w:hAnsi="Arial" w:cs="Arial"/>
          <w:i/>
          <w:sz w:val="24"/>
          <w:szCs w:val="24"/>
        </w:rPr>
        <w:t xml:space="preserve"> </w:t>
      </w:r>
      <w:r w:rsidRPr="00FA4CCB">
        <w:rPr>
          <w:rFonts w:ascii="Arial" w:hAnsi="Arial" w:cs="Arial"/>
          <w:sz w:val="24"/>
          <w:szCs w:val="24"/>
        </w:rPr>
        <w:t>(ânimo de dono)</w:t>
      </w:r>
      <w:r>
        <w:rPr>
          <w:rFonts w:ascii="Arial" w:hAnsi="Arial" w:cs="Arial"/>
          <w:sz w:val="24"/>
          <w:szCs w:val="24"/>
        </w:rPr>
        <w:t>, sendo que em certas modalidades é necessário o justo título e boa-fé.</w:t>
      </w:r>
    </w:p>
    <w:p w:rsidR="00FA4CCB" w:rsidRDefault="00FA4CCB" w:rsidP="00FA4CCB">
      <w:pPr>
        <w:spacing w:after="0" w:line="360" w:lineRule="auto"/>
        <w:ind w:firstLine="708"/>
        <w:jc w:val="both"/>
        <w:rPr>
          <w:rFonts w:ascii="Arial" w:hAnsi="Arial" w:cs="Arial"/>
          <w:sz w:val="24"/>
          <w:szCs w:val="24"/>
        </w:rPr>
      </w:pPr>
      <w:r>
        <w:rPr>
          <w:rFonts w:ascii="Arial" w:hAnsi="Arial" w:cs="Arial"/>
          <w:sz w:val="24"/>
          <w:szCs w:val="24"/>
        </w:rPr>
        <w:t xml:space="preserve">A posse é de grande importância para a configuração da prescrição aquisitiva. Porém, não será qualquer posse, pois o ordenamento exige que esta tenha certas </w:t>
      </w:r>
      <w:r>
        <w:rPr>
          <w:rFonts w:ascii="Arial" w:hAnsi="Arial" w:cs="Arial"/>
          <w:sz w:val="24"/>
          <w:szCs w:val="24"/>
        </w:rPr>
        <w:lastRenderedPageBreak/>
        <w:t>características. A posse, então, terá que ser adquirida de modo justo, ou seja, que não advenha de clandestinidade ou violência.</w:t>
      </w:r>
    </w:p>
    <w:p w:rsidR="00E63E34" w:rsidRDefault="00E63E34" w:rsidP="00E63E34">
      <w:pPr>
        <w:spacing w:after="0" w:line="360" w:lineRule="auto"/>
        <w:ind w:firstLine="708"/>
        <w:jc w:val="both"/>
        <w:rPr>
          <w:rFonts w:ascii="Arial" w:hAnsi="Arial" w:cs="Arial"/>
          <w:sz w:val="24"/>
          <w:szCs w:val="24"/>
        </w:rPr>
      </w:pPr>
      <w:r>
        <w:rPr>
          <w:rFonts w:ascii="Arial" w:hAnsi="Arial" w:cs="Arial"/>
          <w:sz w:val="24"/>
          <w:szCs w:val="24"/>
        </w:rPr>
        <w:t>Outro</w:t>
      </w:r>
      <w:r w:rsidR="002A4765">
        <w:rPr>
          <w:rFonts w:ascii="Arial" w:hAnsi="Arial" w:cs="Arial"/>
          <w:sz w:val="24"/>
          <w:szCs w:val="24"/>
        </w:rPr>
        <w:t>, dos pressupostos básicos</w:t>
      </w:r>
      <w:r>
        <w:rPr>
          <w:rFonts w:ascii="Arial" w:hAnsi="Arial" w:cs="Arial"/>
          <w:sz w:val="24"/>
          <w:szCs w:val="24"/>
        </w:rPr>
        <w:t xml:space="preserve"> para aquisição da propriedade por usucapião, é o tempo. Este pode variar de acordo com o sistema jurídico. P</w:t>
      </w:r>
      <w:r w:rsidR="002A4765">
        <w:rPr>
          <w:rFonts w:ascii="Arial" w:hAnsi="Arial" w:cs="Arial"/>
          <w:sz w:val="24"/>
          <w:szCs w:val="24"/>
        </w:rPr>
        <w:t>ara a usucapião extraordinária é</w:t>
      </w:r>
      <w:r>
        <w:rPr>
          <w:rFonts w:ascii="Arial" w:hAnsi="Arial" w:cs="Arial"/>
          <w:sz w:val="24"/>
          <w:szCs w:val="24"/>
        </w:rPr>
        <w:t xml:space="preserve"> exigido quinze anos e poderá ser reduzido caso </w:t>
      </w:r>
      <w:r w:rsidR="002A4765">
        <w:rPr>
          <w:rFonts w:ascii="Arial" w:hAnsi="Arial" w:cs="Arial"/>
          <w:sz w:val="24"/>
          <w:szCs w:val="24"/>
        </w:rPr>
        <w:t>há</w:t>
      </w:r>
      <w:r>
        <w:rPr>
          <w:rFonts w:ascii="Arial" w:hAnsi="Arial" w:cs="Arial"/>
          <w:sz w:val="24"/>
          <w:szCs w:val="24"/>
        </w:rPr>
        <w:t xml:space="preserve"> dez anos se o possuidor utiliza com função social d</w:t>
      </w:r>
      <w:r w:rsidR="008E0F01">
        <w:rPr>
          <w:rFonts w:ascii="Arial" w:hAnsi="Arial" w:cs="Arial"/>
          <w:sz w:val="24"/>
          <w:szCs w:val="24"/>
        </w:rPr>
        <w:t>a posse</w:t>
      </w:r>
      <w:r>
        <w:rPr>
          <w:rFonts w:ascii="Arial" w:hAnsi="Arial" w:cs="Arial"/>
          <w:sz w:val="24"/>
          <w:szCs w:val="24"/>
        </w:rPr>
        <w:t>, realizou obras ou de caráter produtivo.</w:t>
      </w:r>
      <w:r w:rsidR="002A4765">
        <w:rPr>
          <w:rFonts w:ascii="Arial" w:hAnsi="Arial" w:cs="Arial"/>
          <w:sz w:val="24"/>
          <w:szCs w:val="24"/>
        </w:rPr>
        <w:t xml:space="preserve"> </w:t>
      </w:r>
      <w:r>
        <w:rPr>
          <w:rFonts w:ascii="Arial" w:hAnsi="Arial" w:cs="Arial"/>
          <w:sz w:val="24"/>
          <w:szCs w:val="24"/>
        </w:rPr>
        <w:t>Para o ordinário, o possuidor terá que ter justo título e boa-fé, então, o prazo será de dez anos. Contudo, será de cinco anos se o imóvel tiver sido adquirido de forma onerosa para sua moradia ou realizou-o com interesse social e econômico.</w:t>
      </w:r>
    </w:p>
    <w:p w:rsidR="00E63E34" w:rsidRDefault="00E63E34" w:rsidP="00E63E34">
      <w:pPr>
        <w:spacing w:after="0" w:line="360" w:lineRule="auto"/>
        <w:jc w:val="both"/>
        <w:rPr>
          <w:rFonts w:ascii="Arial" w:hAnsi="Arial" w:cs="Arial"/>
          <w:sz w:val="24"/>
          <w:szCs w:val="24"/>
        </w:rPr>
      </w:pPr>
      <w:r>
        <w:rPr>
          <w:rFonts w:ascii="Arial" w:hAnsi="Arial" w:cs="Arial"/>
          <w:sz w:val="24"/>
          <w:szCs w:val="24"/>
        </w:rPr>
        <w:t>Este decurso de tempo terá que ocorrer de foram contínua, ininterrupta e sem oposição.</w:t>
      </w:r>
    </w:p>
    <w:p w:rsidR="00E63E34" w:rsidRDefault="00E63E34" w:rsidP="00E63E34">
      <w:pPr>
        <w:spacing w:after="0" w:line="360" w:lineRule="auto"/>
        <w:jc w:val="both"/>
        <w:rPr>
          <w:rFonts w:ascii="Arial" w:hAnsi="Arial" w:cs="Arial"/>
          <w:sz w:val="24"/>
          <w:szCs w:val="24"/>
        </w:rPr>
      </w:pPr>
      <w:r>
        <w:rPr>
          <w:rFonts w:ascii="Arial" w:hAnsi="Arial" w:cs="Arial"/>
          <w:sz w:val="24"/>
          <w:szCs w:val="24"/>
        </w:rPr>
        <w:tab/>
        <w:t>Conforme dispõe o artigo 1.242 do Código Civil: “Adquire também a propriedade do imóvel aquele que, contínua e incontestadamente, com justo título e boa-fé, o possuidor por dez anos</w:t>
      </w:r>
      <w:r w:rsidR="003B1F2B">
        <w:rPr>
          <w:rFonts w:ascii="Arial" w:hAnsi="Arial" w:cs="Arial"/>
          <w:sz w:val="24"/>
          <w:szCs w:val="24"/>
        </w:rPr>
        <w:t xml:space="preserve">” </w:t>
      </w:r>
      <w:r w:rsidR="008E0F01">
        <w:rPr>
          <w:rStyle w:val="Refdenotaderodap"/>
          <w:rFonts w:ascii="Arial" w:hAnsi="Arial" w:cs="Arial"/>
          <w:sz w:val="24"/>
          <w:szCs w:val="24"/>
        </w:rPr>
        <w:footnoteReference w:id="3"/>
      </w:r>
      <w:r>
        <w:rPr>
          <w:rFonts w:ascii="Arial" w:hAnsi="Arial" w:cs="Arial"/>
          <w:sz w:val="24"/>
          <w:szCs w:val="24"/>
        </w:rPr>
        <w:t>.</w:t>
      </w:r>
      <w:r w:rsidR="00A72BA5">
        <w:rPr>
          <w:rFonts w:ascii="Arial" w:hAnsi="Arial" w:cs="Arial"/>
          <w:sz w:val="24"/>
          <w:szCs w:val="24"/>
        </w:rPr>
        <w:t xml:space="preserve"> </w:t>
      </w:r>
    </w:p>
    <w:p w:rsidR="00A368E9" w:rsidRDefault="007B6BAE" w:rsidP="007B6BAE">
      <w:pPr>
        <w:spacing w:after="0" w:line="360" w:lineRule="auto"/>
        <w:jc w:val="both"/>
        <w:rPr>
          <w:rFonts w:ascii="Arial" w:hAnsi="Arial" w:cs="Arial"/>
          <w:sz w:val="24"/>
          <w:szCs w:val="24"/>
        </w:rPr>
      </w:pPr>
      <w:r>
        <w:rPr>
          <w:rFonts w:ascii="Arial" w:hAnsi="Arial" w:cs="Arial"/>
          <w:sz w:val="24"/>
          <w:szCs w:val="24"/>
        </w:rPr>
        <w:tab/>
      </w:r>
      <w:r w:rsidR="00A368E9">
        <w:rPr>
          <w:rFonts w:ascii="Arial" w:hAnsi="Arial" w:cs="Arial"/>
          <w:sz w:val="24"/>
          <w:szCs w:val="24"/>
        </w:rPr>
        <w:t>Em nosso ordenamento podemos encontrar três espécies de usucapião de bens imóveis: extraordinário, ordinário e a especial, esta última, divide-se em rural e urbana. Existe ainda, outra modalidade especial que está prevista no Estatuto do Índio, se trata da usucapião indígena. Contudo, no momento analisaremos somente a usucapião especial urbana.</w:t>
      </w:r>
    </w:p>
    <w:p w:rsidR="00BF3BF6" w:rsidRPr="00BF3BF6" w:rsidRDefault="00BF3BF6" w:rsidP="007B6BAE">
      <w:pPr>
        <w:spacing w:after="0" w:line="360" w:lineRule="auto"/>
        <w:jc w:val="both"/>
        <w:rPr>
          <w:rFonts w:ascii="Arial" w:hAnsi="Arial" w:cs="Arial"/>
          <w:color w:val="000000"/>
          <w:sz w:val="24"/>
          <w:szCs w:val="24"/>
          <w:shd w:val="clear" w:color="auto" w:fill="FFFFFF"/>
        </w:rPr>
      </w:pPr>
      <w:r w:rsidRPr="00BF3BF6">
        <w:rPr>
          <w:rFonts w:ascii="Arial" w:hAnsi="Arial" w:cs="Arial"/>
          <w:sz w:val="24"/>
          <w:szCs w:val="24"/>
        </w:rPr>
        <w:tab/>
      </w:r>
      <w:r w:rsidRPr="00BF3BF6">
        <w:rPr>
          <w:rFonts w:ascii="Arial" w:hAnsi="Arial" w:cs="Arial"/>
          <w:color w:val="000000"/>
          <w:sz w:val="24"/>
          <w:szCs w:val="24"/>
          <w:shd w:val="clear" w:color="auto" w:fill="FFFFFF"/>
        </w:rPr>
        <w:t>A usucapião extraordinária é a modalidade que possui o maior lapso temporal para que o bem possa ser usucapido. Mas, em que pese à necessidade de maior tempo no exercício da posse, esta modalidade dispensa os requisitos justo título e boa-fé. Já na usucapião ordinária, além de exigir a posse sem oposição e prolongada, exige ainda, que haja o justo título e a boa-fé.</w:t>
      </w:r>
    </w:p>
    <w:p w:rsidR="00E05180" w:rsidRDefault="00BF3BF6" w:rsidP="007B6BAE">
      <w:pPr>
        <w:spacing w:after="0" w:line="360" w:lineRule="auto"/>
        <w:jc w:val="both"/>
        <w:rPr>
          <w:rFonts w:ascii="Arial" w:hAnsi="Arial" w:cs="Arial"/>
          <w:color w:val="000000"/>
          <w:sz w:val="19"/>
          <w:szCs w:val="19"/>
          <w:shd w:val="clear" w:color="auto" w:fill="FFFFFF"/>
        </w:rPr>
      </w:pPr>
      <w:r w:rsidRPr="00BF3BF6">
        <w:rPr>
          <w:rFonts w:ascii="Arial" w:hAnsi="Arial" w:cs="Arial"/>
          <w:color w:val="000000"/>
          <w:sz w:val="24"/>
          <w:szCs w:val="24"/>
          <w:shd w:val="clear" w:color="auto" w:fill="FFFFFF"/>
        </w:rPr>
        <w:tab/>
        <w:t>Não basta somente o requisito do justo título nesta hipótese, uma vez ausente a boa-fé, carece a ação de usucapião ordinária de pressuposto formal</w:t>
      </w:r>
      <w:r w:rsidRPr="00E05180">
        <w:rPr>
          <w:rFonts w:ascii="Arial" w:hAnsi="Arial" w:cs="Arial"/>
          <w:color w:val="000000"/>
          <w:sz w:val="24"/>
          <w:szCs w:val="24"/>
          <w:shd w:val="clear" w:color="auto" w:fill="FFFFFF"/>
        </w:rPr>
        <w:t>.</w:t>
      </w:r>
      <w:r w:rsidR="00E05180" w:rsidRPr="00E05180">
        <w:rPr>
          <w:rFonts w:ascii="Arial" w:hAnsi="Arial" w:cs="Arial"/>
          <w:color w:val="000000"/>
          <w:sz w:val="24"/>
          <w:szCs w:val="24"/>
          <w:shd w:val="clear" w:color="auto" w:fill="FFFFFF"/>
        </w:rPr>
        <w:t xml:space="preserve"> Portanto, justo título não se confunde aqui com boa-fé, essa é a ignorância acerca do vício que obstaculiza a aquisição da coisa de forma regularizada, já o justo título é quando embora tenham as partes firmado um negócio jurídico, este não reste perfeito, por uma das possibilidades alhures elencadas</w:t>
      </w:r>
      <w:r w:rsidR="00E05180">
        <w:rPr>
          <w:rFonts w:ascii="Arial" w:hAnsi="Arial" w:cs="Arial"/>
          <w:color w:val="000000"/>
          <w:sz w:val="19"/>
          <w:szCs w:val="19"/>
          <w:shd w:val="clear" w:color="auto" w:fill="FFFFFF"/>
        </w:rPr>
        <w:t>.</w:t>
      </w:r>
    </w:p>
    <w:p w:rsidR="00A368E9" w:rsidRDefault="00554062" w:rsidP="00A368E9">
      <w:pPr>
        <w:spacing w:after="0" w:line="360" w:lineRule="auto"/>
        <w:ind w:firstLine="708"/>
        <w:jc w:val="both"/>
        <w:rPr>
          <w:rFonts w:ascii="Arial" w:hAnsi="Arial" w:cs="Arial"/>
          <w:sz w:val="24"/>
          <w:szCs w:val="24"/>
        </w:rPr>
      </w:pPr>
      <w:r>
        <w:rPr>
          <w:rFonts w:ascii="Arial" w:hAnsi="Arial" w:cs="Arial"/>
          <w:sz w:val="24"/>
          <w:szCs w:val="24"/>
        </w:rPr>
        <w:lastRenderedPageBreak/>
        <w:t>A espécie de usucapião especial, introduzida na Constituição Federal de 1988, foi uma cintilante demonstração do princípio da função social da posse.</w:t>
      </w:r>
      <w:r w:rsidR="0074489E">
        <w:rPr>
          <w:rFonts w:ascii="Arial" w:hAnsi="Arial" w:cs="Arial"/>
          <w:sz w:val="24"/>
          <w:szCs w:val="24"/>
        </w:rPr>
        <w:t xml:space="preserve"> </w:t>
      </w:r>
      <w:r w:rsidR="006C7423">
        <w:rPr>
          <w:rFonts w:ascii="Arial" w:hAnsi="Arial" w:cs="Arial"/>
          <w:sz w:val="24"/>
          <w:szCs w:val="24"/>
        </w:rPr>
        <w:t>Farias explica que:</w:t>
      </w:r>
    </w:p>
    <w:p w:rsidR="006C7423" w:rsidRDefault="006C7423" w:rsidP="00297A0A">
      <w:pPr>
        <w:spacing w:after="0" w:line="240" w:lineRule="auto"/>
        <w:ind w:left="2268"/>
        <w:jc w:val="both"/>
        <w:rPr>
          <w:rFonts w:ascii="Arial" w:hAnsi="Arial" w:cs="Arial"/>
          <w:sz w:val="24"/>
          <w:szCs w:val="24"/>
        </w:rPr>
      </w:pPr>
      <w:r w:rsidRPr="006C7423">
        <w:rPr>
          <w:rFonts w:ascii="Arial" w:hAnsi="Arial" w:cs="Arial"/>
        </w:rPr>
        <w:t>A usucapião especial escapa àquelas formas tradicionais da aquisição da propriedade pelo decurso do tempo, em que são exigidos prazos maiores e não se impõe condicionantes ao tamanho do imóvel, finalidade da posse e ausência de propriedade sobre outro imóvel</w:t>
      </w:r>
      <w:r>
        <w:rPr>
          <w:rFonts w:ascii="Arial" w:hAnsi="Arial" w:cs="Arial"/>
          <w:sz w:val="24"/>
          <w:szCs w:val="24"/>
        </w:rPr>
        <w:t>.</w:t>
      </w:r>
      <w:r>
        <w:rPr>
          <w:rStyle w:val="Refdenotaderodap"/>
          <w:rFonts w:ascii="Arial" w:hAnsi="Arial" w:cs="Arial"/>
          <w:sz w:val="24"/>
          <w:szCs w:val="24"/>
        </w:rPr>
        <w:footnoteReference w:id="4"/>
      </w:r>
    </w:p>
    <w:p w:rsidR="00297A0A" w:rsidRDefault="00297A0A" w:rsidP="00297A0A">
      <w:pPr>
        <w:spacing w:after="0" w:line="240" w:lineRule="auto"/>
        <w:ind w:left="2268"/>
        <w:jc w:val="both"/>
        <w:rPr>
          <w:rFonts w:ascii="Arial" w:hAnsi="Arial" w:cs="Arial"/>
          <w:sz w:val="24"/>
          <w:szCs w:val="24"/>
        </w:rPr>
      </w:pPr>
    </w:p>
    <w:p w:rsidR="00BF3BF6" w:rsidRDefault="007B6BAE" w:rsidP="00BF3BF6">
      <w:pPr>
        <w:spacing w:after="0" w:line="360" w:lineRule="auto"/>
        <w:ind w:firstLine="360"/>
        <w:jc w:val="both"/>
        <w:rPr>
          <w:rFonts w:ascii="Arial" w:hAnsi="Arial" w:cs="Arial"/>
          <w:color w:val="000000"/>
          <w:sz w:val="24"/>
          <w:szCs w:val="24"/>
          <w:shd w:val="clear" w:color="auto" w:fill="FFFFFF"/>
        </w:rPr>
      </w:pPr>
      <w:r w:rsidRPr="00302779">
        <w:rPr>
          <w:rFonts w:ascii="Arial" w:hAnsi="Arial" w:cs="Arial"/>
          <w:sz w:val="24"/>
          <w:szCs w:val="24"/>
        </w:rPr>
        <w:t xml:space="preserve">Temos que, a usucapião </w:t>
      </w:r>
      <w:r w:rsidR="00DE59B6" w:rsidRPr="00302779">
        <w:rPr>
          <w:rFonts w:ascii="Arial" w:hAnsi="Arial" w:cs="Arial"/>
          <w:sz w:val="24"/>
          <w:szCs w:val="24"/>
        </w:rPr>
        <w:t>pro</w:t>
      </w:r>
      <w:r w:rsidR="00DE59B6">
        <w:rPr>
          <w:rFonts w:ascii="Arial" w:hAnsi="Arial" w:cs="Arial"/>
          <w:sz w:val="24"/>
          <w:szCs w:val="24"/>
        </w:rPr>
        <w:t xml:space="preserve"> </w:t>
      </w:r>
      <w:r w:rsidR="00DE59B6" w:rsidRPr="00302779">
        <w:rPr>
          <w:rFonts w:ascii="Arial" w:hAnsi="Arial" w:cs="Arial"/>
          <w:sz w:val="24"/>
          <w:szCs w:val="24"/>
        </w:rPr>
        <w:t>moradia</w:t>
      </w:r>
      <w:r w:rsidRPr="00302779">
        <w:rPr>
          <w:rFonts w:ascii="Arial" w:hAnsi="Arial" w:cs="Arial"/>
          <w:sz w:val="24"/>
          <w:szCs w:val="24"/>
        </w:rPr>
        <w:t xml:space="preserve"> é uma espécie nova de usucapião especial urbana.</w:t>
      </w:r>
      <w:r w:rsidR="00BF3BF6" w:rsidRPr="00BF3BF6">
        <w:rPr>
          <w:rFonts w:ascii="Arial" w:hAnsi="Arial" w:cs="Arial"/>
          <w:color w:val="000000"/>
          <w:sz w:val="24"/>
          <w:szCs w:val="24"/>
          <w:shd w:val="clear" w:color="auto" w:fill="FFFFFF"/>
        </w:rPr>
        <w:t xml:space="preserve"> </w:t>
      </w:r>
      <w:r w:rsidR="00BF3BF6" w:rsidRPr="00FE2B76">
        <w:rPr>
          <w:rFonts w:ascii="Arial" w:hAnsi="Arial" w:cs="Arial"/>
          <w:color w:val="000000"/>
          <w:sz w:val="24"/>
          <w:szCs w:val="24"/>
          <w:shd w:val="clear" w:color="auto" w:fill="FFFFFF"/>
        </w:rPr>
        <w:t>Gonçalves, sobre as modalidades de usucapião especial urbana e rural afirma que:</w:t>
      </w:r>
    </w:p>
    <w:p w:rsidR="00BF3BF6" w:rsidRDefault="00BF3BF6" w:rsidP="00BF3BF6">
      <w:pPr>
        <w:spacing w:after="0" w:line="360" w:lineRule="auto"/>
        <w:ind w:left="2835"/>
        <w:jc w:val="both"/>
        <w:rPr>
          <w:rFonts w:ascii="Arial" w:hAnsi="Arial" w:cs="Arial"/>
          <w:color w:val="000000"/>
          <w:shd w:val="clear" w:color="auto" w:fill="FFFFFF"/>
        </w:rPr>
      </w:pPr>
      <w:r w:rsidRPr="00BF3BF6">
        <w:rPr>
          <w:rFonts w:ascii="Arial" w:hAnsi="Arial" w:cs="Arial"/>
          <w:color w:val="000000"/>
          <w:shd w:val="clear" w:color="auto" w:fill="FFFFFF"/>
        </w:rPr>
        <w:t>Além das duas espécies mencionadas, o nosso ordenamento prevê ainda a usucapião especial, também chamada de constitucional por ter sido introduzida pela Constituição Federal sob duas formas: usucapião especial rural, também denominada pro labore, e usucapião especial urbana, também conhecida como pró-moradia. A de 1934 consagrou a modalidade rural, que está também regulamentada no art. 191 da Carta de 1988 e no art. 1.239 do Código Civil de 2002. (2011, p. 261)</w:t>
      </w:r>
    </w:p>
    <w:p w:rsidR="006C7423" w:rsidRDefault="00BF3BF6" w:rsidP="00BF3BF6">
      <w:pPr>
        <w:spacing w:after="0" w:line="360" w:lineRule="auto"/>
        <w:ind w:left="2835"/>
        <w:jc w:val="both"/>
        <w:rPr>
          <w:rFonts w:ascii="Arial" w:hAnsi="Arial" w:cs="Arial"/>
          <w:sz w:val="24"/>
          <w:szCs w:val="24"/>
        </w:rPr>
      </w:pPr>
      <w:r w:rsidRPr="00BF3BF6">
        <w:rPr>
          <w:rFonts w:ascii="Arial" w:hAnsi="Arial" w:cs="Arial"/>
          <w:color w:val="000000"/>
        </w:rPr>
        <w:br/>
      </w:r>
      <w:r w:rsidRPr="00BF3BF6">
        <w:rPr>
          <w:rFonts w:ascii="Arial" w:hAnsi="Arial" w:cs="Arial"/>
          <w:color w:val="000000"/>
        </w:rPr>
        <w:br/>
      </w:r>
    </w:p>
    <w:p w:rsidR="00DE59B6" w:rsidRDefault="00DE59B6" w:rsidP="007B6BAE">
      <w:pPr>
        <w:spacing w:after="0" w:line="360" w:lineRule="auto"/>
        <w:ind w:firstLine="708"/>
        <w:jc w:val="both"/>
        <w:rPr>
          <w:rFonts w:ascii="Arial" w:hAnsi="Arial" w:cs="Arial"/>
          <w:sz w:val="24"/>
          <w:szCs w:val="24"/>
        </w:rPr>
      </w:pPr>
    </w:p>
    <w:p w:rsidR="00DE59B6" w:rsidRDefault="00DE59B6" w:rsidP="007B6BAE">
      <w:pPr>
        <w:spacing w:after="0" w:line="360" w:lineRule="auto"/>
        <w:ind w:firstLine="708"/>
        <w:jc w:val="both"/>
        <w:rPr>
          <w:rFonts w:ascii="Arial" w:hAnsi="Arial" w:cs="Arial"/>
          <w:sz w:val="24"/>
          <w:szCs w:val="24"/>
        </w:rPr>
      </w:pPr>
    </w:p>
    <w:p w:rsidR="00DE59B6" w:rsidRPr="00DE59B6" w:rsidRDefault="00DE59B6" w:rsidP="00DE59B6">
      <w:pPr>
        <w:spacing w:after="0" w:line="360" w:lineRule="auto"/>
        <w:jc w:val="both"/>
        <w:rPr>
          <w:rFonts w:ascii="Arial" w:hAnsi="Arial" w:cs="Arial"/>
          <w:b/>
          <w:sz w:val="24"/>
          <w:szCs w:val="24"/>
        </w:rPr>
      </w:pPr>
      <w:r w:rsidRPr="00DE59B6">
        <w:rPr>
          <w:rFonts w:ascii="Arial" w:hAnsi="Arial" w:cs="Arial"/>
          <w:b/>
          <w:sz w:val="24"/>
          <w:szCs w:val="24"/>
        </w:rPr>
        <w:t xml:space="preserve">2.1 </w:t>
      </w:r>
      <w:r>
        <w:rPr>
          <w:rFonts w:ascii="Arial" w:hAnsi="Arial" w:cs="Arial"/>
          <w:b/>
          <w:sz w:val="24"/>
          <w:szCs w:val="24"/>
        </w:rPr>
        <w:t xml:space="preserve"> </w:t>
      </w:r>
      <w:r w:rsidRPr="00DE59B6">
        <w:rPr>
          <w:rFonts w:ascii="Arial" w:hAnsi="Arial" w:cs="Arial"/>
          <w:b/>
          <w:sz w:val="24"/>
          <w:szCs w:val="24"/>
        </w:rPr>
        <w:t>USUCAPIÃO ESPECIAL DE IMÓVEL URBANO</w:t>
      </w:r>
    </w:p>
    <w:p w:rsidR="004B7C20" w:rsidRPr="004B7C20" w:rsidRDefault="00DE59B6" w:rsidP="004B7C20">
      <w:pPr>
        <w:spacing w:after="0" w:line="360" w:lineRule="auto"/>
        <w:jc w:val="both"/>
        <w:rPr>
          <w:rFonts w:ascii="Arial" w:hAnsi="Arial" w:cs="Arial"/>
          <w:sz w:val="24"/>
          <w:szCs w:val="24"/>
        </w:rPr>
      </w:pPr>
      <w:r>
        <w:rPr>
          <w:rFonts w:ascii="Arial" w:hAnsi="Arial" w:cs="Arial"/>
          <w:sz w:val="24"/>
          <w:szCs w:val="24"/>
        </w:rPr>
        <w:tab/>
      </w:r>
    </w:p>
    <w:p w:rsidR="00FA4CCB" w:rsidRDefault="004B7C20" w:rsidP="00DE59B6">
      <w:pPr>
        <w:spacing w:after="0" w:line="360" w:lineRule="auto"/>
        <w:ind w:firstLine="708"/>
        <w:jc w:val="both"/>
        <w:rPr>
          <w:rFonts w:ascii="Arial" w:hAnsi="Arial" w:cs="Arial"/>
          <w:sz w:val="24"/>
          <w:szCs w:val="24"/>
        </w:rPr>
      </w:pPr>
      <w:r w:rsidRPr="004B7C20">
        <w:rPr>
          <w:rFonts w:ascii="Arial" w:hAnsi="Arial" w:cs="Arial"/>
          <w:sz w:val="24"/>
          <w:szCs w:val="24"/>
        </w:rPr>
        <w:t>A usucapião urbana buscou efetivar a norma</w:t>
      </w:r>
      <w:r>
        <w:rPr>
          <w:rFonts w:ascii="Arial" w:hAnsi="Arial" w:cs="Arial"/>
          <w:sz w:val="24"/>
          <w:szCs w:val="24"/>
        </w:rPr>
        <w:t xml:space="preserve"> </w:t>
      </w:r>
      <w:r w:rsidRPr="004B7C20">
        <w:rPr>
          <w:rFonts w:ascii="Arial" w:hAnsi="Arial" w:cs="Arial"/>
          <w:sz w:val="24"/>
          <w:szCs w:val="24"/>
        </w:rPr>
        <w:t>constitucional do direito à moradia contida no art. 6° da CF, expressando novamente a concepção solidarística da ordem civil/</w:t>
      </w:r>
      <w:r w:rsidR="00F33092" w:rsidRPr="004B7C20">
        <w:rPr>
          <w:rFonts w:ascii="Arial" w:hAnsi="Arial" w:cs="Arial"/>
          <w:sz w:val="24"/>
          <w:szCs w:val="24"/>
        </w:rPr>
        <w:t xml:space="preserve">constitucional. </w:t>
      </w:r>
      <w:r w:rsidR="00DE59B6" w:rsidRPr="00DE59B6">
        <w:rPr>
          <w:rFonts w:ascii="Arial" w:hAnsi="Arial" w:cs="Arial"/>
          <w:sz w:val="24"/>
          <w:szCs w:val="24"/>
        </w:rPr>
        <w:t>A Constituição Federal de 1988</w:t>
      </w:r>
      <w:r w:rsidR="00F33092">
        <w:rPr>
          <w:rFonts w:ascii="Arial" w:hAnsi="Arial" w:cs="Arial"/>
          <w:sz w:val="24"/>
          <w:szCs w:val="24"/>
        </w:rPr>
        <w:t>, também</w:t>
      </w:r>
      <w:r w:rsidR="00DE59B6" w:rsidRPr="00DE59B6">
        <w:rPr>
          <w:rFonts w:ascii="Arial" w:hAnsi="Arial" w:cs="Arial"/>
          <w:sz w:val="24"/>
          <w:szCs w:val="24"/>
        </w:rPr>
        <w:t xml:space="preserve"> disciplinou a questão atinente </w:t>
      </w:r>
      <w:r w:rsidR="00F33092" w:rsidRPr="00DE59B6">
        <w:rPr>
          <w:rFonts w:ascii="Arial" w:hAnsi="Arial" w:cs="Arial"/>
          <w:sz w:val="24"/>
          <w:szCs w:val="24"/>
        </w:rPr>
        <w:t>à</w:t>
      </w:r>
      <w:r w:rsidR="00DE59B6" w:rsidRPr="00DE59B6">
        <w:rPr>
          <w:rFonts w:ascii="Arial" w:hAnsi="Arial" w:cs="Arial"/>
          <w:sz w:val="24"/>
          <w:szCs w:val="24"/>
        </w:rPr>
        <w:t xml:space="preserve"> usucapião de</w:t>
      </w:r>
      <w:r w:rsidR="00DE59B6">
        <w:rPr>
          <w:rFonts w:ascii="Arial" w:hAnsi="Arial" w:cs="Arial"/>
          <w:sz w:val="24"/>
          <w:szCs w:val="24"/>
        </w:rPr>
        <w:t xml:space="preserve"> i</w:t>
      </w:r>
      <w:r w:rsidR="00DE59B6" w:rsidRPr="00DE59B6">
        <w:rPr>
          <w:rFonts w:ascii="Arial" w:hAnsi="Arial" w:cs="Arial"/>
          <w:sz w:val="24"/>
          <w:szCs w:val="24"/>
        </w:rPr>
        <w:t>móveis urbanos no seguinte artigo:</w:t>
      </w:r>
    </w:p>
    <w:p w:rsidR="00DE59B6" w:rsidRDefault="00DE59B6" w:rsidP="00DE59B6">
      <w:pPr>
        <w:spacing w:after="0" w:line="360" w:lineRule="auto"/>
        <w:ind w:left="2835"/>
        <w:jc w:val="both"/>
        <w:rPr>
          <w:rFonts w:ascii="Arial" w:hAnsi="Arial" w:cs="Arial"/>
        </w:rPr>
      </w:pPr>
      <w:r w:rsidRPr="00DE59B6">
        <w:rPr>
          <w:rFonts w:ascii="Arial" w:hAnsi="Arial" w:cs="Arial"/>
        </w:rPr>
        <w:t xml:space="preserve">Art. 183 – Aquele que possuir como sua área urbana de até duzentos e cinquenta metros quadrados, por cinco anos, ininterruptos e sem oposição, utilizando-a para sua moradia ou </w:t>
      </w:r>
      <w:r w:rsidRPr="00DE59B6">
        <w:rPr>
          <w:rFonts w:ascii="Arial" w:hAnsi="Arial" w:cs="Arial"/>
        </w:rPr>
        <w:lastRenderedPageBreak/>
        <w:t>de sua família, adquirir-lhe-á o domínio, desde que não seja proprietário de outro imóvel urbano ou rural.</w:t>
      </w:r>
    </w:p>
    <w:p w:rsidR="00DE59B6" w:rsidRPr="00DE59B6" w:rsidRDefault="00DE59B6" w:rsidP="00DE59B6">
      <w:pPr>
        <w:spacing w:after="0" w:line="360" w:lineRule="auto"/>
        <w:ind w:left="2835"/>
        <w:jc w:val="both"/>
        <w:rPr>
          <w:rFonts w:ascii="Arial" w:hAnsi="Arial" w:cs="Arial"/>
        </w:rPr>
      </w:pPr>
      <w:r w:rsidRPr="00DE59B6">
        <w:rPr>
          <w:rFonts w:ascii="Arial" w:hAnsi="Arial" w:cs="Arial"/>
        </w:rPr>
        <w:t xml:space="preserve">§ 1º - O título de domínio e a concessão de uso serão conferidos ao homem ou à mulher, ou a ambos, independentemente do estado civil. </w:t>
      </w:r>
    </w:p>
    <w:p w:rsidR="00DE59B6" w:rsidRPr="00DE59B6" w:rsidRDefault="00DE59B6" w:rsidP="00DE59B6">
      <w:pPr>
        <w:spacing w:after="0" w:line="360" w:lineRule="auto"/>
        <w:ind w:left="2835"/>
        <w:jc w:val="both"/>
        <w:rPr>
          <w:rFonts w:ascii="Arial" w:hAnsi="Arial" w:cs="Arial"/>
        </w:rPr>
      </w:pPr>
      <w:r w:rsidRPr="00DE59B6">
        <w:rPr>
          <w:rFonts w:ascii="Arial" w:hAnsi="Arial" w:cs="Arial"/>
        </w:rPr>
        <w:t xml:space="preserve">§ 2º - Esse direito não será reconhecido ao mesmo possuidor mais de uma vez. </w:t>
      </w:r>
    </w:p>
    <w:p w:rsidR="00DE59B6" w:rsidRDefault="00DE59B6" w:rsidP="00DE59B6">
      <w:pPr>
        <w:spacing w:after="0" w:line="360" w:lineRule="auto"/>
        <w:ind w:left="2835"/>
        <w:jc w:val="both"/>
        <w:rPr>
          <w:rFonts w:ascii="Arial" w:hAnsi="Arial" w:cs="Arial"/>
        </w:rPr>
      </w:pPr>
      <w:r w:rsidRPr="00DE59B6">
        <w:rPr>
          <w:rFonts w:ascii="Arial" w:hAnsi="Arial" w:cs="Arial"/>
        </w:rPr>
        <w:t>§ 3º - Os imóveis públicos não serão adquiridos por usucapião.</w:t>
      </w:r>
    </w:p>
    <w:p w:rsidR="00DE59B6" w:rsidRDefault="00DE59B6" w:rsidP="00DE59B6">
      <w:pPr>
        <w:spacing w:after="0" w:line="360" w:lineRule="auto"/>
        <w:ind w:left="2835"/>
        <w:jc w:val="both"/>
        <w:rPr>
          <w:rFonts w:ascii="Arial" w:hAnsi="Arial" w:cs="Arial"/>
        </w:rPr>
      </w:pPr>
    </w:p>
    <w:p w:rsidR="006D22AF" w:rsidRDefault="00DE59B6" w:rsidP="006D22AF">
      <w:pPr>
        <w:spacing w:after="0" w:line="360" w:lineRule="auto"/>
        <w:ind w:firstLine="708"/>
        <w:jc w:val="both"/>
      </w:pPr>
      <w:r w:rsidRPr="00DE59B6">
        <w:rPr>
          <w:rFonts w:ascii="Arial" w:hAnsi="Arial" w:cs="Arial"/>
          <w:sz w:val="24"/>
          <w:szCs w:val="24"/>
        </w:rPr>
        <w:t>Nota-se que no artigo em questão, figura no seu § 1º, a expressão “concessão de uso” que nada tem a ver com o instituto da usucapião, relatando, assim, de forma vaga, pois a usucapião transforma uma situação de fato numa de direito, passando de mero possuidor para proprietário e não de possuidor para usuário</w:t>
      </w:r>
      <w:r w:rsidRPr="00DE59B6">
        <w:rPr>
          <w:rFonts w:ascii="Arial" w:hAnsi="Arial" w:cs="Arial"/>
        </w:rPr>
        <w:t>.</w:t>
      </w:r>
      <w:r w:rsidR="006D22AF" w:rsidRPr="006D22AF">
        <w:t xml:space="preserve"> </w:t>
      </w:r>
    </w:p>
    <w:p w:rsidR="00DE59B6" w:rsidRDefault="006D22AF" w:rsidP="006D22AF">
      <w:pPr>
        <w:spacing w:after="0" w:line="360" w:lineRule="auto"/>
        <w:ind w:firstLine="708"/>
        <w:jc w:val="both"/>
        <w:rPr>
          <w:rFonts w:ascii="Arial" w:hAnsi="Arial" w:cs="Arial"/>
          <w:sz w:val="24"/>
          <w:szCs w:val="24"/>
        </w:rPr>
      </w:pPr>
      <w:r w:rsidRPr="006D22AF">
        <w:rPr>
          <w:rFonts w:ascii="Arial" w:hAnsi="Arial" w:cs="Arial"/>
          <w:sz w:val="24"/>
          <w:szCs w:val="24"/>
        </w:rPr>
        <w:t>Os requisitos para a aquisição da propriedade pela usucapião especial de imóvel</w:t>
      </w:r>
      <w:r>
        <w:rPr>
          <w:rFonts w:ascii="Arial" w:hAnsi="Arial" w:cs="Arial"/>
          <w:sz w:val="24"/>
          <w:szCs w:val="24"/>
        </w:rPr>
        <w:t xml:space="preserve"> </w:t>
      </w:r>
      <w:r w:rsidRPr="006D22AF">
        <w:rPr>
          <w:rFonts w:ascii="Arial" w:hAnsi="Arial" w:cs="Arial"/>
          <w:sz w:val="24"/>
          <w:szCs w:val="24"/>
        </w:rPr>
        <w:t>urbano são basi</w:t>
      </w:r>
      <w:r>
        <w:rPr>
          <w:rFonts w:ascii="Arial" w:hAnsi="Arial" w:cs="Arial"/>
          <w:sz w:val="24"/>
          <w:szCs w:val="24"/>
        </w:rPr>
        <w:t>camente seis, adiante relatados:</w:t>
      </w:r>
    </w:p>
    <w:p w:rsidR="006D22AF" w:rsidRPr="006D22AF" w:rsidRDefault="006D22AF" w:rsidP="006D22AF">
      <w:pPr>
        <w:pStyle w:val="PargrafodaLista"/>
        <w:numPr>
          <w:ilvl w:val="0"/>
          <w:numId w:val="2"/>
        </w:numPr>
        <w:spacing w:after="0" w:line="360" w:lineRule="auto"/>
        <w:jc w:val="both"/>
        <w:rPr>
          <w:rFonts w:ascii="Arial" w:hAnsi="Arial" w:cs="Arial"/>
          <w:sz w:val="24"/>
          <w:szCs w:val="24"/>
        </w:rPr>
      </w:pPr>
      <w:r w:rsidRPr="006D22AF">
        <w:rPr>
          <w:rFonts w:ascii="Arial" w:hAnsi="Arial" w:cs="Arial"/>
          <w:sz w:val="24"/>
          <w:szCs w:val="24"/>
        </w:rPr>
        <w:t xml:space="preserve">O primeiro requisito é o limite quantitativo da área, que deve ser de no máximo duzentos e cinquenta metros quadrados. </w:t>
      </w:r>
    </w:p>
    <w:p w:rsidR="006D22AF" w:rsidRPr="006D22AF" w:rsidRDefault="006D22AF" w:rsidP="006D22AF">
      <w:pPr>
        <w:pStyle w:val="PargrafodaLista"/>
        <w:numPr>
          <w:ilvl w:val="0"/>
          <w:numId w:val="2"/>
        </w:numPr>
        <w:spacing w:after="0" w:line="360" w:lineRule="auto"/>
        <w:jc w:val="both"/>
        <w:rPr>
          <w:rFonts w:ascii="Arial" w:hAnsi="Arial" w:cs="Arial"/>
          <w:sz w:val="24"/>
          <w:szCs w:val="24"/>
        </w:rPr>
      </w:pPr>
      <w:r w:rsidRPr="006D22AF">
        <w:rPr>
          <w:rFonts w:ascii="Arial" w:hAnsi="Arial" w:cs="Arial"/>
          <w:sz w:val="24"/>
          <w:szCs w:val="24"/>
        </w:rPr>
        <w:t xml:space="preserve">O segundo é que o imóvel seja urbano, utilizando o conceito da localização da área para definir se é urbano ou rural. Assim, é urbano o imóvel que estiver situado no perímetro urbano, localidade esta definida em lei municipal. Não importando a destinação do imóvel, mas sim a sua localização. </w:t>
      </w:r>
    </w:p>
    <w:p w:rsidR="006D22AF" w:rsidRPr="006D22AF" w:rsidRDefault="006D22AF" w:rsidP="006D22AF">
      <w:pPr>
        <w:pStyle w:val="PargrafodaLista"/>
        <w:numPr>
          <w:ilvl w:val="0"/>
          <w:numId w:val="2"/>
        </w:numPr>
        <w:spacing w:after="0" w:line="360" w:lineRule="auto"/>
        <w:jc w:val="both"/>
        <w:rPr>
          <w:rFonts w:ascii="Arial" w:hAnsi="Arial" w:cs="Arial"/>
          <w:sz w:val="24"/>
          <w:szCs w:val="24"/>
        </w:rPr>
      </w:pPr>
      <w:r w:rsidRPr="006D22AF">
        <w:rPr>
          <w:rFonts w:ascii="Arial" w:hAnsi="Arial" w:cs="Arial"/>
          <w:sz w:val="24"/>
          <w:szCs w:val="24"/>
        </w:rPr>
        <w:t xml:space="preserve">O terceiro requisito para a aquisição da propriedade é que a posse seja sem oposição (mansa e pacífica) e ininterrupta, pelo prazo de cinco anos. </w:t>
      </w:r>
    </w:p>
    <w:p w:rsidR="006D22AF" w:rsidRDefault="006D22AF" w:rsidP="006D22AF">
      <w:pPr>
        <w:pStyle w:val="PargrafodaLista"/>
        <w:numPr>
          <w:ilvl w:val="0"/>
          <w:numId w:val="2"/>
        </w:numPr>
        <w:spacing w:after="0" w:line="360" w:lineRule="auto"/>
        <w:jc w:val="both"/>
        <w:rPr>
          <w:rFonts w:ascii="Arial" w:hAnsi="Arial" w:cs="Arial"/>
          <w:sz w:val="24"/>
          <w:szCs w:val="24"/>
        </w:rPr>
      </w:pPr>
      <w:r w:rsidRPr="006D22AF">
        <w:rPr>
          <w:rFonts w:ascii="Arial" w:hAnsi="Arial" w:cs="Arial"/>
          <w:sz w:val="24"/>
          <w:szCs w:val="24"/>
        </w:rPr>
        <w:t xml:space="preserve">O quarto requisito é que o imóvel seja utilizado para moradia do usucapiente ou de </w:t>
      </w:r>
      <w:r>
        <w:rPr>
          <w:rFonts w:ascii="Arial" w:hAnsi="Arial" w:cs="Arial"/>
          <w:sz w:val="24"/>
          <w:szCs w:val="24"/>
        </w:rPr>
        <w:t xml:space="preserve">sua família. </w:t>
      </w:r>
    </w:p>
    <w:p w:rsidR="006D22AF" w:rsidRDefault="006D22AF" w:rsidP="006D22AF">
      <w:pPr>
        <w:pStyle w:val="PargrafodaLista"/>
        <w:numPr>
          <w:ilvl w:val="0"/>
          <w:numId w:val="2"/>
        </w:numPr>
        <w:spacing w:after="0" w:line="360" w:lineRule="auto"/>
        <w:jc w:val="both"/>
        <w:rPr>
          <w:rFonts w:ascii="Arial" w:hAnsi="Arial" w:cs="Arial"/>
          <w:sz w:val="24"/>
          <w:szCs w:val="24"/>
        </w:rPr>
      </w:pPr>
      <w:r w:rsidRPr="006D22AF">
        <w:rPr>
          <w:rFonts w:ascii="Arial" w:hAnsi="Arial" w:cs="Arial"/>
          <w:sz w:val="24"/>
          <w:szCs w:val="24"/>
        </w:rPr>
        <w:t>O quinto requisito é que o usucapiente não tenha, antes, sido beneficiado com a usucapião especial de imóvel urbano, pois a norma constitucional restringiu o beneficio a uma única vez. Entretanto, não impede que o usucapiente adquira a propriedade por outra modalidade de usucapião.</w:t>
      </w:r>
    </w:p>
    <w:p w:rsidR="006D22AF" w:rsidRDefault="006D22AF" w:rsidP="006D22AF">
      <w:pPr>
        <w:pStyle w:val="PargrafodaLista"/>
        <w:numPr>
          <w:ilvl w:val="0"/>
          <w:numId w:val="2"/>
        </w:numPr>
        <w:spacing w:after="0" w:line="360" w:lineRule="auto"/>
        <w:jc w:val="both"/>
        <w:rPr>
          <w:rFonts w:ascii="Arial" w:hAnsi="Arial" w:cs="Arial"/>
          <w:sz w:val="24"/>
          <w:szCs w:val="24"/>
        </w:rPr>
      </w:pPr>
      <w:r w:rsidRPr="006D22AF">
        <w:rPr>
          <w:rFonts w:ascii="Arial" w:hAnsi="Arial" w:cs="Arial"/>
          <w:sz w:val="24"/>
          <w:szCs w:val="24"/>
        </w:rPr>
        <w:t xml:space="preserve">Por fim, o sexto requisito é que o usucapiente não seja proprietário de outro imóvel urbano ou rural.  </w:t>
      </w:r>
    </w:p>
    <w:p w:rsidR="00DE59B6" w:rsidRPr="00DE59B6" w:rsidRDefault="00DE59B6" w:rsidP="00DE59B6">
      <w:pPr>
        <w:spacing w:after="0" w:line="360" w:lineRule="auto"/>
        <w:ind w:firstLine="708"/>
        <w:jc w:val="both"/>
        <w:rPr>
          <w:rFonts w:ascii="Arial" w:hAnsi="Arial" w:cs="Arial"/>
        </w:rPr>
      </w:pPr>
    </w:p>
    <w:p w:rsidR="00FA4CCB" w:rsidRPr="00880C14" w:rsidRDefault="00E63E34" w:rsidP="00DE59B6">
      <w:pPr>
        <w:jc w:val="both"/>
        <w:rPr>
          <w:rFonts w:ascii="Arial" w:hAnsi="Arial" w:cs="Arial"/>
          <w:b/>
          <w:sz w:val="24"/>
          <w:szCs w:val="24"/>
        </w:rPr>
      </w:pPr>
      <w:r w:rsidRPr="00880C14">
        <w:rPr>
          <w:rFonts w:ascii="Arial" w:hAnsi="Arial" w:cs="Arial"/>
          <w:b/>
          <w:sz w:val="24"/>
          <w:szCs w:val="24"/>
        </w:rPr>
        <w:t xml:space="preserve">3 - USUCAPIÃO </w:t>
      </w:r>
      <w:r w:rsidR="00302779" w:rsidRPr="00880C14">
        <w:rPr>
          <w:rFonts w:ascii="Arial" w:hAnsi="Arial" w:cs="Arial"/>
          <w:b/>
          <w:sz w:val="24"/>
          <w:szCs w:val="24"/>
        </w:rPr>
        <w:t>PRO</w:t>
      </w:r>
      <w:r w:rsidR="007F4DE4" w:rsidRPr="00880C14">
        <w:rPr>
          <w:rFonts w:ascii="Arial" w:hAnsi="Arial" w:cs="Arial"/>
          <w:b/>
          <w:sz w:val="24"/>
          <w:szCs w:val="24"/>
        </w:rPr>
        <w:t xml:space="preserve"> -</w:t>
      </w:r>
      <w:r w:rsidR="00302779" w:rsidRPr="00880C14">
        <w:rPr>
          <w:rFonts w:ascii="Arial" w:hAnsi="Arial" w:cs="Arial"/>
          <w:b/>
          <w:sz w:val="24"/>
          <w:szCs w:val="24"/>
        </w:rPr>
        <w:t xml:space="preserve"> MORADIA OU </w:t>
      </w:r>
      <w:r w:rsidRPr="00880C14">
        <w:rPr>
          <w:rFonts w:ascii="Arial" w:hAnsi="Arial" w:cs="Arial"/>
          <w:b/>
          <w:sz w:val="24"/>
          <w:szCs w:val="24"/>
        </w:rPr>
        <w:t>FAMILIAR E A LEI 12.424/2011</w:t>
      </w:r>
    </w:p>
    <w:p w:rsidR="00E63E34" w:rsidRDefault="001F6993" w:rsidP="00560E20">
      <w:pPr>
        <w:spacing w:after="0" w:line="360" w:lineRule="auto"/>
        <w:ind w:firstLine="709"/>
        <w:jc w:val="both"/>
        <w:rPr>
          <w:rFonts w:ascii="Arial" w:hAnsi="Arial" w:cs="Arial"/>
          <w:sz w:val="24"/>
          <w:szCs w:val="24"/>
        </w:rPr>
      </w:pPr>
      <w:r>
        <w:rPr>
          <w:rFonts w:ascii="Arial" w:hAnsi="Arial" w:cs="Arial"/>
          <w:sz w:val="24"/>
          <w:szCs w:val="24"/>
        </w:rPr>
        <w:lastRenderedPageBreak/>
        <w:t>A Medida Provisória 514 de 2010 que trata do programa habitacional Minha Casa, Minha Vida, converteu-se na</w:t>
      </w:r>
      <w:r w:rsidRPr="001F6993">
        <w:rPr>
          <w:rFonts w:ascii="Arial" w:hAnsi="Arial" w:cs="Arial"/>
          <w:sz w:val="24"/>
          <w:szCs w:val="24"/>
        </w:rPr>
        <w:t xml:space="preserve"> </w:t>
      </w:r>
      <w:r>
        <w:rPr>
          <w:rFonts w:ascii="Arial" w:hAnsi="Arial" w:cs="Arial"/>
          <w:sz w:val="24"/>
          <w:szCs w:val="24"/>
        </w:rPr>
        <w:t>Lei 12.424/11. Acrescentando assim, o</w:t>
      </w:r>
      <w:r w:rsidR="00E63E34">
        <w:rPr>
          <w:rFonts w:ascii="Arial" w:hAnsi="Arial" w:cs="Arial"/>
          <w:sz w:val="24"/>
          <w:szCs w:val="24"/>
        </w:rPr>
        <w:t xml:space="preserve"> novo text</w:t>
      </w:r>
      <w:r w:rsidR="000C0022">
        <w:rPr>
          <w:rFonts w:ascii="Arial" w:hAnsi="Arial" w:cs="Arial"/>
          <w:sz w:val="24"/>
          <w:szCs w:val="24"/>
        </w:rPr>
        <w:t>o do Código Civil, o artigo 1.24</w:t>
      </w:r>
      <w:r w:rsidR="00E63E34">
        <w:rPr>
          <w:rFonts w:ascii="Arial" w:hAnsi="Arial" w:cs="Arial"/>
          <w:sz w:val="24"/>
          <w:szCs w:val="24"/>
        </w:rPr>
        <w:t xml:space="preserve">0-A, </w:t>
      </w:r>
      <w:r>
        <w:rPr>
          <w:rFonts w:ascii="Arial" w:hAnsi="Arial" w:cs="Arial"/>
          <w:sz w:val="24"/>
          <w:szCs w:val="24"/>
        </w:rPr>
        <w:t xml:space="preserve">que </w:t>
      </w:r>
      <w:r w:rsidR="00E63E34">
        <w:rPr>
          <w:rFonts w:ascii="Arial" w:hAnsi="Arial" w:cs="Arial"/>
          <w:sz w:val="24"/>
          <w:szCs w:val="24"/>
        </w:rPr>
        <w:t xml:space="preserve">ingressou </w:t>
      </w:r>
      <w:r>
        <w:rPr>
          <w:rFonts w:ascii="Arial" w:hAnsi="Arial" w:cs="Arial"/>
          <w:sz w:val="24"/>
          <w:szCs w:val="24"/>
        </w:rPr>
        <w:t xml:space="preserve">a usucapião familiar </w:t>
      </w:r>
      <w:r w:rsidR="00E63E34">
        <w:rPr>
          <w:rFonts w:ascii="Arial" w:hAnsi="Arial" w:cs="Arial"/>
          <w:sz w:val="24"/>
          <w:szCs w:val="24"/>
        </w:rPr>
        <w:t xml:space="preserve">no direito </w:t>
      </w:r>
      <w:r>
        <w:rPr>
          <w:rFonts w:ascii="Arial" w:hAnsi="Arial" w:cs="Arial"/>
          <w:sz w:val="24"/>
          <w:szCs w:val="24"/>
        </w:rPr>
        <w:t>brasileiro.</w:t>
      </w:r>
    </w:p>
    <w:p w:rsidR="00AE71D1" w:rsidRDefault="00254150" w:rsidP="00560E20">
      <w:pPr>
        <w:spacing w:after="0" w:line="360" w:lineRule="auto"/>
        <w:ind w:firstLine="709"/>
        <w:jc w:val="both"/>
        <w:rPr>
          <w:rFonts w:ascii="Arial" w:eastAsia="Times New Roman" w:hAnsi="Arial" w:cs="Arial"/>
          <w:sz w:val="24"/>
          <w:szCs w:val="24"/>
          <w:lang w:eastAsia="pt-BR"/>
        </w:rPr>
      </w:pPr>
      <w:r>
        <w:rPr>
          <w:rFonts w:ascii="Arial" w:hAnsi="Arial" w:cs="Arial"/>
          <w:sz w:val="24"/>
          <w:szCs w:val="24"/>
        </w:rPr>
        <w:t xml:space="preserve">A usucapião </w:t>
      </w:r>
      <w:r w:rsidR="00967912">
        <w:rPr>
          <w:rFonts w:ascii="Arial" w:hAnsi="Arial" w:cs="Arial"/>
          <w:sz w:val="24"/>
          <w:szCs w:val="24"/>
        </w:rPr>
        <w:t>familiar</w:t>
      </w:r>
      <w:r>
        <w:rPr>
          <w:rFonts w:ascii="Arial" w:hAnsi="Arial" w:cs="Arial"/>
          <w:sz w:val="24"/>
          <w:szCs w:val="24"/>
        </w:rPr>
        <w:t>, portanto</w:t>
      </w:r>
      <w:r w:rsidR="00AE71D1">
        <w:rPr>
          <w:rFonts w:ascii="Arial" w:hAnsi="Arial" w:cs="Arial"/>
          <w:sz w:val="24"/>
          <w:szCs w:val="24"/>
        </w:rPr>
        <w:t>,</w:t>
      </w:r>
      <w:r w:rsidR="00E05180" w:rsidRPr="00E05180">
        <w:rPr>
          <w:rFonts w:ascii="Arial" w:hAnsi="Arial" w:cs="Arial"/>
          <w:sz w:val="24"/>
          <w:szCs w:val="24"/>
        </w:rPr>
        <w:t>a usucapião familiar é o meio de aquisição da propriedade por apenas um dos cônjuges, quando este é abandonado pelo outro e mantém o imóvel para sua moradia ou de sua família, desde que o inocente não possua outro imóvel, urbano ou rural, e que o imóvel objeto da usucapião seja urbano e não superior a duzentos e cinquenta metros quadrados, bem como ser a propriedade dividida entre o casal e antes da ocorrência do abandono do lar.</w:t>
      </w:r>
      <w:r w:rsidR="00E05180">
        <w:rPr>
          <w:rFonts w:ascii="Arial" w:hAnsi="Arial" w:cs="Arial"/>
          <w:sz w:val="24"/>
          <w:szCs w:val="24"/>
        </w:rPr>
        <w:t>Ou seja,</w:t>
      </w:r>
      <w:r w:rsidR="00AE71D1">
        <w:rPr>
          <w:rFonts w:ascii="Arial" w:hAnsi="Arial" w:cs="Arial"/>
          <w:sz w:val="24"/>
          <w:szCs w:val="24"/>
        </w:rPr>
        <w:t xml:space="preserve"> </w:t>
      </w:r>
      <w:r>
        <w:rPr>
          <w:rFonts w:ascii="Arial" w:hAnsi="Arial" w:cs="Arial"/>
          <w:sz w:val="24"/>
          <w:szCs w:val="24"/>
        </w:rPr>
        <w:t xml:space="preserve">é </w:t>
      </w:r>
      <w:r>
        <w:rPr>
          <w:rFonts w:ascii="Arial" w:eastAsia="Times New Roman" w:hAnsi="Arial" w:cs="Arial"/>
          <w:sz w:val="24"/>
          <w:szCs w:val="24"/>
          <w:lang w:eastAsia="pt-BR"/>
        </w:rPr>
        <w:t xml:space="preserve">aquele </w:t>
      </w:r>
      <w:r w:rsidRPr="00970249">
        <w:rPr>
          <w:rFonts w:ascii="Arial" w:eastAsia="Times New Roman" w:hAnsi="Arial" w:cs="Arial"/>
          <w:sz w:val="24"/>
          <w:szCs w:val="24"/>
          <w:lang w:eastAsia="pt-BR"/>
        </w:rPr>
        <w:t>meio de aquisição da propri</w:t>
      </w:r>
      <w:r>
        <w:rPr>
          <w:rFonts w:ascii="Arial" w:eastAsia="Times New Roman" w:hAnsi="Arial" w:cs="Arial"/>
          <w:sz w:val="24"/>
          <w:szCs w:val="24"/>
          <w:lang w:eastAsia="pt-BR"/>
        </w:rPr>
        <w:t>edade</w:t>
      </w:r>
      <w:r w:rsidR="000C0022">
        <w:rPr>
          <w:rFonts w:ascii="Arial" w:eastAsia="Times New Roman" w:hAnsi="Arial" w:cs="Arial"/>
          <w:sz w:val="24"/>
          <w:szCs w:val="24"/>
          <w:lang w:eastAsia="pt-BR"/>
        </w:rPr>
        <w:t xml:space="preserve"> </w:t>
      </w:r>
      <w:r w:rsidR="00967912">
        <w:rPr>
          <w:rFonts w:ascii="Arial" w:eastAsia="Times New Roman" w:hAnsi="Arial" w:cs="Arial"/>
          <w:sz w:val="24"/>
          <w:szCs w:val="24"/>
          <w:lang w:eastAsia="pt-BR"/>
        </w:rPr>
        <w:t xml:space="preserve">por um dos cônjuges que, ficou com a posse direta do imóvel, após ter sido abandonado pelo outro. </w:t>
      </w:r>
      <w:r w:rsidR="005D390F">
        <w:rPr>
          <w:rFonts w:ascii="Arial" w:eastAsia="Times New Roman" w:hAnsi="Arial" w:cs="Arial"/>
          <w:sz w:val="24"/>
          <w:szCs w:val="24"/>
          <w:lang w:eastAsia="pt-BR"/>
        </w:rPr>
        <w:t xml:space="preserve">Vejamos </w:t>
      </w:r>
      <w:r w:rsidR="00967912">
        <w:rPr>
          <w:rFonts w:ascii="Arial" w:eastAsia="Times New Roman" w:hAnsi="Arial" w:cs="Arial"/>
          <w:sz w:val="24"/>
          <w:szCs w:val="24"/>
          <w:lang w:eastAsia="pt-BR"/>
        </w:rPr>
        <w:t xml:space="preserve">o artigo </w:t>
      </w:r>
      <w:r w:rsidR="00967912" w:rsidRPr="00C74CC1">
        <w:rPr>
          <w:rFonts w:ascii="Arial" w:eastAsia="Times New Roman" w:hAnsi="Arial" w:cs="Arial"/>
          <w:sz w:val="24"/>
          <w:szCs w:val="24"/>
          <w:lang w:eastAsia="pt-BR"/>
        </w:rPr>
        <w:t>supracitado</w:t>
      </w:r>
      <w:r w:rsidR="00967912">
        <w:rPr>
          <w:rFonts w:ascii="Arial" w:eastAsia="Times New Roman" w:hAnsi="Arial" w:cs="Arial"/>
          <w:sz w:val="24"/>
          <w:szCs w:val="24"/>
          <w:lang w:eastAsia="pt-BR"/>
        </w:rPr>
        <w:t xml:space="preserve">, </w:t>
      </w:r>
      <w:r w:rsidR="00967912" w:rsidRPr="008E0F01">
        <w:rPr>
          <w:rFonts w:ascii="Arial" w:eastAsia="Times New Roman" w:hAnsi="Arial" w:cs="Arial"/>
          <w:i/>
          <w:sz w:val="24"/>
          <w:szCs w:val="24"/>
          <w:lang w:eastAsia="pt-BR"/>
        </w:rPr>
        <w:t>in verbis</w:t>
      </w:r>
      <w:r w:rsidR="00967912">
        <w:rPr>
          <w:rFonts w:ascii="Arial" w:eastAsia="Times New Roman" w:hAnsi="Arial" w:cs="Arial"/>
          <w:sz w:val="24"/>
          <w:szCs w:val="24"/>
          <w:lang w:eastAsia="pt-BR"/>
        </w:rPr>
        <w:t>:</w:t>
      </w:r>
    </w:p>
    <w:p w:rsidR="00967912" w:rsidRDefault="00967912" w:rsidP="00560E20">
      <w:pPr>
        <w:spacing w:line="240" w:lineRule="auto"/>
        <w:ind w:left="2268"/>
        <w:jc w:val="both"/>
        <w:rPr>
          <w:rFonts w:ascii="Arial" w:hAnsi="Arial" w:cs="Arial"/>
        </w:rPr>
      </w:pPr>
      <w:bookmarkStart w:id="0" w:name="Art._1.240-A"/>
      <w:r w:rsidRPr="00967912">
        <w:rPr>
          <w:rStyle w:val="Forte"/>
          <w:rFonts w:ascii="Arial" w:hAnsi="Arial" w:cs="Arial"/>
        </w:rPr>
        <w:t>Art. 1.240-A</w:t>
      </w:r>
      <w:bookmarkEnd w:id="0"/>
      <w:r w:rsidRPr="00967912">
        <w:rPr>
          <w:rFonts w:ascii="Arial" w:hAnsi="Arial" w:cs="Arial"/>
        </w:rPr>
        <w:t>. Aquele que exercer, por 2 (dois) anos ininterruptamente e sem oposição, posse direta, com exclusividade, sobre imóvel urbano de até 250m² (duzentos e cinquenta metros quadrados) cuja propriedade divida com ex-cônjuge ou ex-companheiro que abandonou o lar, utilizando-o para sua moradia ou de sua família, adquirir-lhe-á o domínio integral, desde que não seja proprietário de outro imóvel urbano ou rural.</w:t>
      </w:r>
      <w:r w:rsidR="008E0F01">
        <w:rPr>
          <w:rStyle w:val="Refdenotaderodap"/>
          <w:rFonts w:ascii="Arial" w:hAnsi="Arial" w:cs="Arial"/>
        </w:rPr>
        <w:footnoteReference w:id="5"/>
      </w:r>
      <w:r w:rsidR="00C74CC1">
        <w:rPr>
          <w:rFonts w:ascii="Arial" w:hAnsi="Arial" w:cs="Arial"/>
        </w:rPr>
        <w:t xml:space="preserve"> </w:t>
      </w:r>
    </w:p>
    <w:p w:rsidR="005D390F" w:rsidRDefault="005D390F" w:rsidP="00560E20">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De acordo com a nova lei, não será apenas requisito da usucapião familiar o abandono, mas também será necessário que o imóvel seja o único imóvel do casal e que </w:t>
      </w:r>
      <w:r w:rsidRPr="00970249">
        <w:rPr>
          <w:rFonts w:ascii="Arial" w:eastAsia="Times New Roman" w:hAnsi="Arial" w:cs="Arial"/>
          <w:sz w:val="24"/>
          <w:szCs w:val="24"/>
          <w:lang w:eastAsia="pt-BR"/>
        </w:rPr>
        <w:t>o imóvel usucapido contenha até 250m².</w:t>
      </w:r>
      <w:r w:rsidR="00C74CC1">
        <w:rPr>
          <w:rFonts w:ascii="Arial" w:eastAsia="Times New Roman" w:hAnsi="Arial" w:cs="Arial"/>
          <w:sz w:val="24"/>
          <w:szCs w:val="24"/>
          <w:lang w:eastAsia="pt-BR"/>
        </w:rPr>
        <w:t xml:space="preserve"> </w:t>
      </w:r>
      <w:r>
        <w:rPr>
          <w:rFonts w:ascii="Arial" w:eastAsia="Times New Roman" w:hAnsi="Arial" w:cs="Arial"/>
          <w:sz w:val="24"/>
          <w:szCs w:val="24"/>
          <w:lang w:eastAsia="pt-BR"/>
        </w:rPr>
        <w:t>O</w:t>
      </w:r>
      <w:r w:rsidRPr="005D390F">
        <w:rPr>
          <w:rFonts w:ascii="Arial" w:eastAsia="Times New Roman" w:hAnsi="Arial" w:cs="Arial"/>
          <w:sz w:val="24"/>
          <w:szCs w:val="24"/>
          <w:lang w:eastAsia="pt-BR"/>
        </w:rPr>
        <w:t xml:space="preserve"> </w:t>
      </w:r>
      <w:r w:rsidRPr="00970249">
        <w:rPr>
          <w:rFonts w:ascii="Arial" w:eastAsia="Times New Roman" w:hAnsi="Arial" w:cs="Arial"/>
          <w:sz w:val="24"/>
          <w:szCs w:val="24"/>
          <w:lang w:eastAsia="pt-BR"/>
        </w:rPr>
        <w:t xml:space="preserve">imóvel </w:t>
      </w:r>
      <w:r>
        <w:rPr>
          <w:rFonts w:ascii="Arial" w:eastAsia="Times New Roman" w:hAnsi="Arial" w:cs="Arial"/>
          <w:sz w:val="24"/>
          <w:szCs w:val="24"/>
          <w:lang w:eastAsia="pt-BR"/>
        </w:rPr>
        <w:t xml:space="preserve">usucapido terá que ser </w:t>
      </w:r>
      <w:r w:rsidRPr="00970249">
        <w:rPr>
          <w:rFonts w:ascii="Arial" w:eastAsia="Times New Roman" w:hAnsi="Arial" w:cs="Arial"/>
          <w:sz w:val="24"/>
          <w:szCs w:val="24"/>
          <w:lang w:eastAsia="pt-BR"/>
        </w:rPr>
        <w:t>utilizado para a moradia do abandonado ou de sua família</w:t>
      </w:r>
      <w:r>
        <w:rPr>
          <w:rFonts w:ascii="Arial" w:eastAsia="Times New Roman" w:hAnsi="Arial" w:cs="Arial"/>
          <w:sz w:val="24"/>
          <w:szCs w:val="24"/>
          <w:lang w:eastAsia="pt-BR"/>
        </w:rPr>
        <w:t>;</w:t>
      </w:r>
      <w:r w:rsidRPr="005D390F">
        <w:rPr>
          <w:rFonts w:ascii="Arial" w:eastAsia="Times New Roman" w:hAnsi="Arial" w:cs="Arial"/>
          <w:sz w:val="24"/>
          <w:szCs w:val="24"/>
          <w:lang w:eastAsia="pt-BR"/>
        </w:rPr>
        <w:t xml:space="preserve"> </w:t>
      </w:r>
      <w:r w:rsidRPr="00970249">
        <w:rPr>
          <w:rFonts w:ascii="Arial" w:eastAsia="Times New Roman" w:hAnsi="Arial" w:cs="Arial"/>
          <w:sz w:val="24"/>
          <w:szCs w:val="24"/>
          <w:lang w:eastAsia="pt-BR"/>
        </w:rPr>
        <w:t>que a parte inocente tenha exercido a posse por pelo menos 2 anos, contados do efetivo abandono</w:t>
      </w:r>
      <w:r>
        <w:rPr>
          <w:rFonts w:ascii="Arial" w:eastAsia="Times New Roman" w:hAnsi="Arial" w:cs="Arial"/>
          <w:sz w:val="24"/>
          <w:szCs w:val="24"/>
          <w:lang w:eastAsia="pt-BR"/>
        </w:rPr>
        <w:t>.</w:t>
      </w:r>
    </w:p>
    <w:p w:rsidR="005D390F" w:rsidRDefault="00AD2F3A" w:rsidP="005D390F">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Dentre várias críticas acerca </w:t>
      </w:r>
      <w:r w:rsidR="00B53AC3">
        <w:rPr>
          <w:rFonts w:ascii="Arial" w:eastAsia="Times New Roman" w:hAnsi="Arial" w:cs="Arial"/>
          <w:sz w:val="24"/>
          <w:szCs w:val="24"/>
          <w:lang w:eastAsia="pt-BR"/>
        </w:rPr>
        <w:t>da nova</w:t>
      </w:r>
      <w:r>
        <w:rPr>
          <w:rFonts w:ascii="Arial" w:eastAsia="Times New Roman" w:hAnsi="Arial" w:cs="Arial"/>
          <w:sz w:val="24"/>
          <w:szCs w:val="24"/>
          <w:lang w:eastAsia="pt-BR"/>
        </w:rPr>
        <w:t xml:space="preserve"> espécie da usucapião familiar, a que merece nossa atenção será o abandono do </w:t>
      </w:r>
      <w:r w:rsidR="00B53AC3">
        <w:rPr>
          <w:rFonts w:ascii="Arial" w:eastAsia="Times New Roman" w:hAnsi="Arial" w:cs="Arial"/>
          <w:sz w:val="24"/>
          <w:szCs w:val="24"/>
          <w:lang w:eastAsia="pt-BR"/>
        </w:rPr>
        <w:t>lar. Pois,</w:t>
      </w:r>
      <w:r>
        <w:rPr>
          <w:rFonts w:ascii="Arial" w:eastAsia="Times New Roman" w:hAnsi="Arial" w:cs="Arial"/>
          <w:sz w:val="24"/>
          <w:szCs w:val="24"/>
          <w:lang w:eastAsia="pt-BR"/>
        </w:rPr>
        <w:t xml:space="preserve"> segundo Dias</w:t>
      </w:r>
      <w:r w:rsidR="00560E20">
        <w:rPr>
          <w:rFonts w:ascii="Arial" w:eastAsia="Times New Roman" w:hAnsi="Arial" w:cs="Arial"/>
          <w:sz w:val="24"/>
          <w:szCs w:val="24"/>
          <w:lang w:eastAsia="pt-BR"/>
        </w:rPr>
        <w:t xml:space="preserve"> (2012)</w:t>
      </w:r>
    </w:p>
    <w:p w:rsidR="00AD2F3A" w:rsidRDefault="00AD2F3A" w:rsidP="0038351D">
      <w:pPr>
        <w:pStyle w:val="Default"/>
        <w:ind w:left="2268"/>
        <w:jc w:val="both"/>
        <w:rPr>
          <w:rFonts w:ascii="Arial" w:hAnsi="Arial" w:cs="Arial"/>
          <w:sz w:val="22"/>
          <w:szCs w:val="22"/>
        </w:rPr>
      </w:pPr>
      <w:r w:rsidRPr="00C74CC1">
        <w:rPr>
          <w:rFonts w:ascii="Arial" w:hAnsi="Arial" w:cs="Arial"/>
          <w:sz w:val="22"/>
          <w:szCs w:val="22"/>
        </w:rPr>
        <w:t>O que significa mesmo abandonar? Será que fugir do lar em face da prática de violência doméstica pode configurar abandono? E se um foi expulso pelo outro? Afastar-se para que o grau de animosidade não afete a prole vai acarretar a perda do domínio do bem? Ao depois, como o genitor não vai ser tachado de mau pelos filhos caso manifeste oposição a que eles continuem ocupando o imóvel? Também surgem questionamentos de natureza processual. A quem cabe alegar a causa do afastamento? A oposição há que ser manifestada de que forma? De quem</w:t>
      </w:r>
      <w:r>
        <w:rPr>
          <w:sz w:val="20"/>
          <w:szCs w:val="20"/>
        </w:rPr>
        <w:t xml:space="preserve"> </w:t>
      </w:r>
      <w:r w:rsidRPr="0038351D">
        <w:rPr>
          <w:rFonts w:ascii="Arial" w:hAnsi="Arial" w:cs="Arial"/>
          <w:sz w:val="22"/>
          <w:szCs w:val="22"/>
        </w:rPr>
        <w:t xml:space="preserve">é o ônus da prova? Pelo jeito a </w:t>
      </w:r>
      <w:r w:rsidRPr="0038351D">
        <w:rPr>
          <w:rFonts w:ascii="Arial" w:hAnsi="Arial" w:cs="Arial"/>
          <w:sz w:val="22"/>
          <w:szCs w:val="22"/>
        </w:rPr>
        <w:lastRenderedPageBreak/>
        <w:t>ação</w:t>
      </w:r>
      <w:r>
        <w:rPr>
          <w:sz w:val="20"/>
          <w:szCs w:val="20"/>
        </w:rPr>
        <w:t xml:space="preserve"> </w:t>
      </w:r>
      <w:r w:rsidRPr="00C74CC1">
        <w:rPr>
          <w:rFonts w:ascii="Arial" w:hAnsi="Arial" w:cs="Arial"/>
          <w:sz w:val="22"/>
          <w:szCs w:val="22"/>
        </w:rPr>
        <w:t>de usucapião terá mais um fundamento como pressuposto constitutivo do direito do autor.</w:t>
      </w:r>
      <w:r w:rsidRPr="00C74CC1">
        <w:rPr>
          <w:rStyle w:val="Refdenotaderodap"/>
          <w:rFonts w:ascii="Arial" w:hAnsi="Arial" w:cs="Arial"/>
          <w:sz w:val="22"/>
          <w:szCs w:val="22"/>
        </w:rPr>
        <w:footnoteReference w:id="6"/>
      </w:r>
    </w:p>
    <w:p w:rsidR="00880C14" w:rsidRPr="0038351D" w:rsidRDefault="00880C14" w:rsidP="00560E20">
      <w:pPr>
        <w:pStyle w:val="Default"/>
        <w:spacing w:line="360" w:lineRule="auto"/>
        <w:ind w:left="2268"/>
        <w:jc w:val="both"/>
        <w:rPr>
          <w:rFonts w:ascii="Arial" w:hAnsi="Arial" w:cs="Arial"/>
          <w:sz w:val="22"/>
          <w:szCs w:val="22"/>
        </w:rPr>
      </w:pPr>
    </w:p>
    <w:p w:rsidR="005D390F" w:rsidRDefault="00880C14" w:rsidP="00560E20">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A expressão “abando do lar” é muito subjetiva, no sentido de que é imprecisa, ou seja, não há um conceito fechado acerca do mesmo. Ocorre que, tal expressão poderá ser utilizada para descrever uma saída ou “abando” por motivo de violência doméstica, por exemplo.</w:t>
      </w:r>
    </w:p>
    <w:p w:rsidR="008E2824" w:rsidRDefault="00343EEF" w:rsidP="00560E20">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O abandono do lar não subsiste mais no Direito de Família, pois, o</w:t>
      </w:r>
      <w:r w:rsidR="00036A58">
        <w:rPr>
          <w:rFonts w:ascii="Arial" w:eastAsia="Times New Roman" w:hAnsi="Arial" w:cs="Arial"/>
          <w:sz w:val="24"/>
          <w:szCs w:val="24"/>
          <w:lang w:eastAsia="pt-BR"/>
        </w:rPr>
        <w:t xml:space="preserve"> </w:t>
      </w:r>
      <w:r w:rsidRPr="00343EEF">
        <w:rPr>
          <w:rFonts w:ascii="Arial" w:eastAsia="Times New Roman" w:hAnsi="Arial" w:cs="Arial"/>
          <w:sz w:val="24"/>
          <w:szCs w:val="24"/>
          <w:lang w:eastAsia="pt-BR"/>
        </w:rPr>
        <w:t>art.1.573</w:t>
      </w:r>
      <w:r>
        <w:rPr>
          <w:rFonts w:ascii="Arial" w:eastAsia="Times New Roman" w:hAnsi="Arial" w:cs="Arial"/>
          <w:sz w:val="24"/>
          <w:szCs w:val="24"/>
          <w:lang w:eastAsia="pt-BR"/>
        </w:rPr>
        <w:t xml:space="preserve"> do Código Civil,</w:t>
      </w:r>
      <w:r w:rsidRPr="00343EEF">
        <w:rPr>
          <w:rFonts w:ascii="Arial" w:eastAsia="Times New Roman" w:hAnsi="Arial" w:cs="Arial"/>
          <w:sz w:val="24"/>
          <w:szCs w:val="24"/>
          <w:lang w:eastAsia="pt-BR"/>
        </w:rPr>
        <w:t xml:space="preserve"> foi revogado pela EC 66/2010</w:t>
      </w:r>
      <w:r>
        <w:rPr>
          <w:rStyle w:val="Refdenotaderodap"/>
          <w:rFonts w:ascii="Arial" w:eastAsia="Times New Roman" w:hAnsi="Arial" w:cs="Arial"/>
          <w:sz w:val="24"/>
          <w:szCs w:val="24"/>
          <w:lang w:eastAsia="pt-BR"/>
        </w:rPr>
        <w:footnoteReference w:id="7"/>
      </w:r>
      <w:r>
        <w:rPr>
          <w:rFonts w:ascii="Arial" w:eastAsia="Times New Roman" w:hAnsi="Arial" w:cs="Arial"/>
          <w:sz w:val="24"/>
          <w:szCs w:val="24"/>
          <w:lang w:eastAsia="pt-BR"/>
        </w:rPr>
        <w:t>, na qual</w:t>
      </w:r>
      <w:r w:rsidR="00036A58">
        <w:rPr>
          <w:rFonts w:ascii="Arial" w:eastAsia="Times New Roman" w:hAnsi="Arial" w:cs="Arial"/>
          <w:sz w:val="24"/>
          <w:szCs w:val="24"/>
          <w:lang w:eastAsia="pt-BR"/>
        </w:rPr>
        <w:t xml:space="preserve"> se entendeu </w:t>
      </w:r>
      <w:r w:rsidR="008E2824">
        <w:rPr>
          <w:rFonts w:ascii="Arial" w:eastAsia="Times New Roman" w:hAnsi="Arial" w:cs="Arial"/>
          <w:sz w:val="24"/>
          <w:szCs w:val="24"/>
          <w:lang w:eastAsia="pt-BR"/>
        </w:rPr>
        <w:t>que não há</w:t>
      </w:r>
      <w:r w:rsidR="00036A58">
        <w:rPr>
          <w:rFonts w:ascii="Arial" w:eastAsia="Times New Roman" w:hAnsi="Arial" w:cs="Arial"/>
          <w:sz w:val="24"/>
          <w:szCs w:val="24"/>
          <w:lang w:eastAsia="pt-BR"/>
        </w:rPr>
        <w:t xml:space="preserve"> culpa</w:t>
      </w:r>
      <w:r w:rsidR="008E2824">
        <w:rPr>
          <w:rFonts w:ascii="Arial" w:eastAsia="Times New Roman" w:hAnsi="Arial" w:cs="Arial"/>
          <w:sz w:val="24"/>
          <w:szCs w:val="24"/>
          <w:lang w:eastAsia="pt-BR"/>
        </w:rPr>
        <w:t xml:space="preserve"> pela dissolução da sociedade conjugal e, portanto, não poderá sofrer sanção patrimonial</w:t>
      </w:r>
      <w:r w:rsidR="00036A58">
        <w:rPr>
          <w:rFonts w:ascii="Arial" w:eastAsia="Times New Roman" w:hAnsi="Arial" w:cs="Arial"/>
          <w:sz w:val="24"/>
          <w:szCs w:val="24"/>
          <w:lang w:eastAsia="pt-BR"/>
        </w:rPr>
        <w:t>.</w:t>
      </w:r>
    </w:p>
    <w:p w:rsidR="008E2824" w:rsidRDefault="008E2824" w:rsidP="00560E20">
      <w:pPr>
        <w:spacing w:after="0" w:line="360" w:lineRule="auto"/>
        <w:ind w:firstLine="1134"/>
        <w:jc w:val="both"/>
        <w:rPr>
          <w:rFonts w:ascii="Arial" w:eastAsia="Times New Roman" w:hAnsi="Arial" w:cs="Arial"/>
          <w:sz w:val="24"/>
          <w:szCs w:val="24"/>
          <w:lang w:eastAsia="pt-BR"/>
        </w:rPr>
      </w:pPr>
      <w:r w:rsidRPr="008E2824">
        <w:rPr>
          <w:rFonts w:ascii="Arial" w:eastAsia="Times New Roman" w:hAnsi="Arial" w:cs="Arial"/>
          <w:sz w:val="24"/>
          <w:szCs w:val="24"/>
          <w:lang w:eastAsia="pt-BR"/>
        </w:rPr>
        <w:t xml:space="preserve">Neste sentido tem sido o entendimento do STJ: </w:t>
      </w:r>
    </w:p>
    <w:p w:rsidR="008E2824" w:rsidRPr="008E2824" w:rsidRDefault="008E2824" w:rsidP="008E2824">
      <w:pPr>
        <w:spacing w:after="0" w:line="360" w:lineRule="auto"/>
        <w:ind w:firstLine="1134"/>
        <w:jc w:val="both"/>
        <w:rPr>
          <w:rFonts w:ascii="Arial" w:eastAsia="Times New Roman" w:hAnsi="Arial" w:cs="Arial"/>
          <w:sz w:val="24"/>
          <w:szCs w:val="24"/>
          <w:lang w:eastAsia="pt-BR"/>
        </w:rPr>
      </w:pPr>
    </w:p>
    <w:p w:rsidR="008E2824" w:rsidRPr="008E2824" w:rsidRDefault="008E2824" w:rsidP="00560E20">
      <w:pPr>
        <w:spacing w:after="0" w:line="240" w:lineRule="auto"/>
        <w:ind w:left="2268"/>
        <w:jc w:val="both"/>
        <w:rPr>
          <w:rFonts w:ascii="Arial" w:eastAsia="Times New Roman" w:hAnsi="Arial" w:cs="Arial"/>
          <w:lang w:eastAsia="pt-BR"/>
        </w:rPr>
      </w:pPr>
      <w:r w:rsidRPr="008E2824">
        <w:rPr>
          <w:rFonts w:ascii="Arial" w:eastAsia="Times New Roman" w:hAnsi="Arial" w:cs="Arial"/>
          <w:lang w:eastAsia="pt-BR"/>
        </w:rPr>
        <w:t>SEPARAÇÃO JUDICIAL. PEDIDO INTENTADO COM BASE NA CULPA EXCLUSIVA DO CÔNJUGE MULHER. DECISÃO QUE ACOLHE A PRETENSÃO EM FACE DA INSUPORTABILIDADE DA VIDA EM COMUM, INDEPENDENTEMENTE DA VERIFICAÇÃO DA CULPA EM RELAÇÃO A AMBOS OS LITIGANTES. ADMISSIBILIDADE. – A despeito de o pedido inicial atribuir culpa exclusiva à ré e de inexistir reconvenção, ainda que não comprovada tal culpabilidade, é possível ao Julgador levar em consideração outros fatos que tornem evidente a insustentabilidade da vida em comum e, diante disso, decretar a separação judicial do casal. – Hipótese em que da decretação da separação judicial não surtem conseqüências jurídicas relevantes. Embargos de divergência conhecidos, mas rejeitados</w:t>
      </w:r>
      <w:r>
        <w:rPr>
          <w:rFonts w:ascii="Arial" w:eastAsia="Times New Roman" w:hAnsi="Arial" w:cs="Arial"/>
          <w:lang w:eastAsia="pt-BR"/>
        </w:rPr>
        <w:t>.</w:t>
      </w:r>
      <w:r>
        <w:rPr>
          <w:rStyle w:val="Refdenotaderodap"/>
          <w:rFonts w:ascii="Arial" w:eastAsia="Times New Roman" w:hAnsi="Arial" w:cs="Arial"/>
          <w:lang w:eastAsia="pt-BR"/>
        </w:rPr>
        <w:footnoteReference w:id="8"/>
      </w:r>
    </w:p>
    <w:p w:rsidR="008E2824" w:rsidRPr="008E2824" w:rsidRDefault="008E2824" w:rsidP="008E2824">
      <w:pPr>
        <w:spacing w:after="0" w:line="360" w:lineRule="auto"/>
        <w:ind w:firstLine="1134"/>
        <w:jc w:val="both"/>
        <w:rPr>
          <w:rFonts w:ascii="Arial" w:eastAsia="Times New Roman" w:hAnsi="Arial" w:cs="Arial"/>
          <w:lang w:eastAsia="pt-BR"/>
        </w:rPr>
      </w:pPr>
    </w:p>
    <w:p w:rsidR="00343EEF" w:rsidRDefault="0032250E" w:rsidP="008E2824">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Não podemos perder de vista o real direito a ser protegido, que é a moradia de usucapião. </w:t>
      </w:r>
      <w:r w:rsidR="009D7525">
        <w:rPr>
          <w:rFonts w:ascii="Arial" w:eastAsia="Times New Roman" w:hAnsi="Arial" w:cs="Arial"/>
          <w:sz w:val="24"/>
          <w:szCs w:val="24"/>
          <w:lang w:eastAsia="pt-BR"/>
        </w:rPr>
        <w:t>Porém,</w:t>
      </w:r>
      <w:r w:rsidR="009D7525" w:rsidRPr="009D7525">
        <w:rPr>
          <w:color w:val="000000"/>
        </w:rPr>
        <w:t xml:space="preserve"> </w:t>
      </w:r>
      <w:r w:rsidR="009D7525">
        <w:rPr>
          <w:rFonts w:ascii="Arial" w:eastAsia="Times New Roman" w:hAnsi="Arial" w:cs="Arial"/>
          <w:sz w:val="24"/>
          <w:szCs w:val="24"/>
          <w:lang w:eastAsia="pt-BR"/>
        </w:rPr>
        <w:t xml:space="preserve">o </w:t>
      </w:r>
      <w:r w:rsidR="009D7525" w:rsidRPr="009D7525">
        <w:rPr>
          <w:rFonts w:ascii="Arial" w:eastAsia="Times New Roman" w:hAnsi="Arial" w:cs="Arial"/>
          <w:sz w:val="24"/>
          <w:szCs w:val="24"/>
          <w:lang w:eastAsia="pt-BR"/>
        </w:rPr>
        <w:t>fator culpa, de maneira adversa ao que a jurisprudência aponta, através desta nova lei, já que aponta de maneira expressiva “aquele que abandonar o lar”, nos faz considerar que a culpa estaria de volta na dissolução dos relacionamentos afetivo.</w:t>
      </w:r>
    </w:p>
    <w:p w:rsidR="009D7525" w:rsidRDefault="009D7525" w:rsidP="008E2824">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D</w:t>
      </w:r>
      <w:r w:rsidRPr="009D7525">
        <w:rPr>
          <w:rFonts w:ascii="Arial" w:eastAsia="Times New Roman" w:hAnsi="Arial" w:cs="Arial"/>
          <w:sz w:val="24"/>
          <w:szCs w:val="24"/>
          <w:lang w:eastAsia="pt-BR"/>
        </w:rPr>
        <w:t>iante do breve relato da evolução da “culpa” no Direito de Família, de forma desfavorável é a opinião de Maria Berenice aos rumos tomados por essa nova modalidade de usucapião no que se refere ao fator abandono do lar:</w:t>
      </w:r>
    </w:p>
    <w:p w:rsidR="009D7525" w:rsidRDefault="00142E0C" w:rsidP="00142E0C">
      <w:pPr>
        <w:spacing w:after="0" w:line="360" w:lineRule="auto"/>
        <w:ind w:left="2835"/>
        <w:jc w:val="both"/>
        <w:rPr>
          <w:rFonts w:ascii="Arial" w:eastAsia="Times New Roman" w:hAnsi="Arial" w:cs="Arial"/>
          <w:lang w:eastAsia="pt-BR"/>
        </w:rPr>
      </w:pPr>
      <w:r w:rsidRPr="00142E0C">
        <w:rPr>
          <w:rFonts w:ascii="Arial" w:eastAsia="Times New Roman" w:hAnsi="Arial" w:cs="Arial"/>
          <w:lang w:eastAsia="pt-BR"/>
        </w:rPr>
        <w:t>De forma para lá de desarrazoada a lei ressuscita a identificação da causa do fim do relacionamento, que em boa hora foi sepultada pela Emenda Constitucional 66/2010 que, ao acabar com a separação fez desaparecer prazos e atribuição de culpas. A medida foi das mais salutares, pois evita que mágoas e ressentimentos – que sempre sobram quando o amor acaba – sejam trazidas para o Judiciário. Afinal, a ninguém interessa os motivos que ensejaram a ruptura do vínculo que nasceu para ser eterno e feneceu.</w:t>
      </w:r>
    </w:p>
    <w:p w:rsidR="00142E0C" w:rsidRDefault="00142E0C" w:rsidP="00142E0C">
      <w:pPr>
        <w:spacing w:after="0" w:line="360" w:lineRule="auto"/>
        <w:ind w:left="2835"/>
        <w:jc w:val="both"/>
        <w:rPr>
          <w:rFonts w:ascii="Arial" w:eastAsia="Times New Roman" w:hAnsi="Arial" w:cs="Arial"/>
          <w:lang w:eastAsia="pt-BR"/>
        </w:rPr>
      </w:pPr>
      <w:r>
        <w:rPr>
          <w:rFonts w:ascii="Arial" w:eastAsia="Times New Roman" w:hAnsi="Arial" w:cs="Arial"/>
          <w:lang w:eastAsia="pt-BR"/>
        </w:rPr>
        <w:t>(</w:t>
      </w:r>
      <w:r w:rsidRPr="00142E0C">
        <w:rPr>
          <w:rFonts w:ascii="Arial" w:eastAsia="Times New Roman" w:hAnsi="Arial" w:cs="Arial"/>
          <w:lang w:eastAsia="pt-BR"/>
        </w:rPr>
        <w:t>...) Além disso, ressuscitar a discussão de culpas desrespeita o direito à intimidade, afronta o princípio da liberdade, isso só para lembrar alguns dos princípios constitucionais que a Lei viola ao conceder a propriedade exclusiva ao possuidor, tendo por pressuposto a responsabilidade do </w:t>
      </w:r>
      <w:proofErr w:type="spellStart"/>
      <w:r w:rsidRPr="00142E0C">
        <w:rPr>
          <w:rFonts w:ascii="Arial" w:eastAsia="Times New Roman" w:hAnsi="Arial" w:cs="Arial"/>
          <w:lang w:eastAsia="pt-BR"/>
        </w:rPr>
        <w:t>co-titular</w:t>
      </w:r>
      <w:proofErr w:type="spellEnd"/>
      <w:r w:rsidRPr="00142E0C">
        <w:rPr>
          <w:rFonts w:ascii="Arial" w:eastAsia="Times New Roman" w:hAnsi="Arial" w:cs="Arial"/>
          <w:lang w:eastAsia="pt-BR"/>
        </w:rPr>
        <w:t> do domínio pelo fim da união. (BERENICE, 2011).</w:t>
      </w:r>
    </w:p>
    <w:p w:rsidR="00142E0C" w:rsidRDefault="00142E0C" w:rsidP="00142E0C">
      <w:pPr>
        <w:spacing w:after="0" w:line="360" w:lineRule="auto"/>
        <w:jc w:val="both"/>
        <w:rPr>
          <w:rFonts w:ascii="Arial" w:eastAsia="Times New Roman" w:hAnsi="Arial" w:cs="Arial"/>
          <w:lang w:eastAsia="pt-BR"/>
        </w:rPr>
      </w:pPr>
    </w:p>
    <w:p w:rsidR="00112082" w:rsidRDefault="00684174" w:rsidP="000B6502">
      <w:pPr>
        <w:spacing w:after="0" w:line="360" w:lineRule="auto"/>
        <w:ind w:firstLine="1134"/>
        <w:jc w:val="both"/>
      </w:pPr>
      <w:r w:rsidRPr="00684174">
        <w:rPr>
          <w:rFonts w:ascii="Arial" w:eastAsia="Times New Roman" w:hAnsi="Arial" w:cs="Arial"/>
          <w:sz w:val="24"/>
          <w:szCs w:val="24"/>
          <w:lang w:eastAsia="pt-BR"/>
        </w:rPr>
        <w:t>Não menos importante, devemos destacar que essa lei se aplica às todas as formas de família, seja ela a heterossexual ou a homossexual, podendo tanto um casal formado pelo homem e pela a mulher bem como ao casal formado pelos companheiros de mesmo sexo evocar o a aplicação do artigo 1.240-A.</w:t>
      </w:r>
      <w:r w:rsidR="000B6502" w:rsidRPr="000B6502">
        <w:t xml:space="preserve"> </w:t>
      </w:r>
    </w:p>
    <w:p w:rsidR="00684174" w:rsidRDefault="000B6502" w:rsidP="000B6502">
      <w:pPr>
        <w:spacing w:after="0" w:line="360" w:lineRule="auto"/>
        <w:ind w:firstLine="1134"/>
        <w:jc w:val="both"/>
        <w:rPr>
          <w:rFonts w:ascii="Arial" w:eastAsia="Times New Roman" w:hAnsi="Arial" w:cs="Arial"/>
          <w:sz w:val="24"/>
          <w:szCs w:val="24"/>
          <w:lang w:eastAsia="pt-BR"/>
        </w:rPr>
      </w:pPr>
      <w:r w:rsidRPr="000B6502">
        <w:rPr>
          <w:rFonts w:ascii="Arial" w:eastAsia="Times New Roman" w:hAnsi="Arial" w:cs="Arial"/>
          <w:sz w:val="24"/>
          <w:szCs w:val="24"/>
          <w:lang w:eastAsia="pt-BR"/>
        </w:rPr>
        <w:t>O legislador, a fim de fazer valer a função social da propriedade vem</w:t>
      </w:r>
      <w:r w:rsidR="00112082">
        <w:rPr>
          <w:rFonts w:ascii="Arial" w:eastAsia="Times New Roman" w:hAnsi="Arial" w:cs="Arial"/>
          <w:sz w:val="24"/>
          <w:szCs w:val="24"/>
          <w:lang w:eastAsia="pt-BR"/>
        </w:rPr>
        <w:t xml:space="preserve"> </w:t>
      </w:r>
      <w:r w:rsidRPr="000B6502">
        <w:rPr>
          <w:rFonts w:ascii="Arial" w:eastAsia="Times New Roman" w:hAnsi="Arial" w:cs="Arial"/>
          <w:sz w:val="24"/>
          <w:szCs w:val="24"/>
          <w:lang w:eastAsia="pt-BR"/>
        </w:rPr>
        <w:t>criando cada vez mais ferramentas ao ordenamento jurídico para que, efetivamente,seja possível concretizar o Estado ideal que a Constituição tanto quer proteger.</w:t>
      </w:r>
    </w:p>
    <w:p w:rsidR="000B6502" w:rsidRDefault="000B6502" w:rsidP="008E2824">
      <w:pPr>
        <w:spacing w:after="0" w:line="360" w:lineRule="auto"/>
        <w:ind w:firstLine="1134"/>
        <w:jc w:val="both"/>
        <w:rPr>
          <w:rFonts w:ascii="Arial" w:eastAsia="Times New Roman" w:hAnsi="Arial" w:cs="Arial"/>
          <w:sz w:val="24"/>
          <w:szCs w:val="24"/>
          <w:lang w:eastAsia="pt-BR"/>
        </w:rPr>
      </w:pPr>
    </w:p>
    <w:p w:rsidR="00967912" w:rsidRDefault="00F6159A" w:rsidP="005E7994">
      <w:pPr>
        <w:jc w:val="both"/>
        <w:rPr>
          <w:rFonts w:ascii="Arial" w:hAnsi="Arial" w:cs="Arial"/>
          <w:b/>
          <w:sz w:val="24"/>
          <w:szCs w:val="24"/>
        </w:rPr>
      </w:pPr>
      <w:r>
        <w:rPr>
          <w:rFonts w:ascii="Arial" w:hAnsi="Arial" w:cs="Arial"/>
          <w:b/>
          <w:sz w:val="24"/>
          <w:szCs w:val="24"/>
        </w:rPr>
        <w:t>3.1</w:t>
      </w:r>
      <w:r w:rsidR="005E7994" w:rsidRPr="005E7994">
        <w:rPr>
          <w:rFonts w:ascii="Arial" w:hAnsi="Arial" w:cs="Arial"/>
          <w:b/>
          <w:sz w:val="24"/>
          <w:szCs w:val="24"/>
        </w:rPr>
        <w:t xml:space="preserve"> Requisitos e procedimentos da Usucapião Familiar</w:t>
      </w:r>
    </w:p>
    <w:p w:rsidR="00502A91" w:rsidRPr="00502A91" w:rsidRDefault="00502A91" w:rsidP="005E7994">
      <w:pPr>
        <w:jc w:val="both"/>
        <w:rPr>
          <w:rFonts w:ascii="Arial" w:hAnsi="Arial" w:cs="Arial"/>
          <w:b/>
          <w:sz w:val="24"/>
          <w:szCs w:val="24"/>
        </w:rPr>
      </w:pPr>
    </w:p>
    <w:p w:rsidR="005E7994" w:rsidRPr="00502A91" w:rsidRDefault="00502A91" w:rsidP="00560E20">
      <w:pPr>
        <w:spacing w:after="0" w:line="360" w:lineRule="auto"/>
        <w:ind w:firstLine="709"/>
        <w:jc w:val="both"/>
        <w:rPr>
          <w:rFonts w:ascii="Arial" w:hAnsi="Arial" w:cs="Arial"/>
          <w:sz w:val="24"/>
          <w:szCs w:val="24"/>
        </w:rPr>
      </w:pPr>
      <w:r w:rsidRPr="00502A91">
        <w:rPr>
          <w:rFonts w:ascii="Arial" w:hAnsi="Arial" w:cs="Arial"/>
          <w:sz w:val="24"/>
          <w:szCs w:val="24"/>
        </w:rPr>
        <w:t>Para atribuir a titularidade do domínio a quem têm a posse alguns requisitos terá que ser observados, voltemos</w:t>
      </w:r>
      <w:r>
        <w:rPr>
          <w:rFonts w:ascii="Arial" w:hAnsi="Arial" w:cs="Arial"/>
          <w:sz w:val="24"/>
          <w:szCs w:val="24"/>
        </w:rPr>
        <w:t xml:space="preserve"> então,</w:t>
      </w:r>
      <w:r w:rsidRPr="00502A91">
        <w:rPr>
          <w:rFonts w:ascii="Arial" w:hAnsi="Arial" w:cs="Arial"/>
          <w:sz w:val="24"/>
          <w:szCs w:val="24"/>
        </w:rPr>
        <w:t xml:space="preserve"> ao art. 1240-A do Código Civil, </w:t>
      </w:r>
      <w:r w:rsidRPr="00502A91">
        <w:rPr>
          <w:rFonts w:ascii="Arial" w:hAnsi="Arial" w:cs="Arial"/>
          <w:i/>
          <w:sz w:val="24"/>
          <w:szCs w:val="24"/>
        </w:rPr>
        <w:t>in verbis</w:t>
      </w:r>
      <w:r w:rsidRPr="00502A91">
        <w:rPr>
          <w:rFonts w:ascii="Arial" w:hAnsi="Arial" w:cs="Arial"/>
          <w:sz w:val="24"/>
          <w:szCs w:val="24"/>
        </w:rPr>
        <w:t>:</w:t>
      </w:r>
    </w:p>
    <w:p w:rsidR="00502A91" w:rsidRDefault="00502A91" w:rsidP="00502A91">
      <w:pPr>
        <w:ind w:left="2268"/>
        <w:jc w:val="both"/>
        <w:rPr>
          <w:rFonts w:ascii="Arial" w:hAnsi="Arial" w:cs="Arial"/>
          <w:b/>
          <w:sz w:val="24"/>
          <w:szCs w:val="24"/>
        </w:rPr>
      </w:pPr>
      <w:r w:rsidRPr="00967912">
        <w:rPr>
          <w:rStyle w:val="Forte"/>
          <w:rFonts w:ascii="Arial" w:hAnsi="Arial" w:cs="Arial"/>
        </w:rPr>
        <w:t>Art. 1.240-A</w:t>
      </w:r>
      <w:r w:rsidRPr="00967912">
        <w:rPr>
          <w:rFonts w:ascii="Arial" w:hAnsi="Arial" w:cs="Arial"/>
        </w:rPr>
        <w:t xml:space="preserve">. Aquele que exercer, por 2 (dois) anos ininterruptamente e sem oposição, posse direta, com exclusividade, sobre imóvel urbano de até 250m² (duzentos e cinquenta metros quadrados) cuja </w:t>
      </w:r>
      <w:r w:rsidRPr="00967912">
        <w:rPr>
          <w:rFonts w:ascii="Arial" w:hAnsi="Arial" w:cs="Arial"/>
        </w:rPr>
        <w:lastRenderedPageBreak/>
        <w:t>propriedade divida com ex-cônjuge ou ex-companheiro que abandonou o lar, utilizando-o para sua moradia ou de sua família, adquirir-lhe-á o domínio integral, desde que não seja proprietário de outro imóvel urbano ou rural</w:t>
      </w:r>
      <w:r>
        <w:rPr>
          <w:rFonts w:ascii="Arial" w:hAnsi="Arial" w:cs="Arial"/>
        </w:rPr>
        <w:t>.</w:t>
      </w:r>
      <w:r>
        <w:rPr>
          <w:rStyle w:val="Refdenotaderodap"/>
          <w:rFonts w:ascii="Arial" w:hAnsi="Arial" w:cs="Arial"/>
        </w:rPr>
        <w:footnoteReference w:id="9"/>
      </w:r>
    </w:p>
    <w:p w:rsidR="00D70CC0" w:rsidRDefault="005E7994" w:rsidP="00560E20">
      <w:pPr>
        <w:spacing w:after="0" w:line="360" w:lineRule="auto"/>
        <w:jc w:val="both"/>
        <w:rPr>
          <w:rFonts w:ascii="Arial" w:hAnsi="Arial" w:cs="Arial"/>
          <w:sz w:val="24"/>
          <w:szCs w:val="24"/>
        </w:rPr>
      </w:pPr>
      <w:r w:rsidRPr="00502A91">
        <w:rPr>
          <w:rFonts w:ascii="Arial" w:hAnsi="Arial" w:cs="Arial"/>
          <w:sz w:val="24"/>
          <w:szCs w:val="24"/>
        </w:rPr>
        <w:tab/>
      </w:r>
      <w:r w:rsidR="00502A91" w:rsidRPr="00502A91">
        <w:rPr>
          <w:rFonts w:ascii="Arial" w:hAnsi="Arial" w:cs="Arial"/>
          <w:sz w:val="24"/>
          <w:szCs w:val="24"/>
        </w:rPr>
        <w:t>A partir</w:t>
      </w:r>
      <w:r w:rsidR="00502A91">
        <w:rPr>
          <w:rFonts w:ascii="Arial" w:hAnsi="Arial" w:cs="Arial"/>
          <w:sz w:val="24"/>
          <w:szCs w:val="24"/>
        </w:rPr>
        <w:t xml:space="preserve"> da leitura do </w:t>
      </w:r>
      <w:r w:rsidR="00A2588A">
        <w:rPr>
          <w:rFonts w:ascii="Arial" w:hAnsi="Arial" w:cs="Arial"/>
          <w:sz w:val="24"/>
          <w:szCs w:val="24"/>
        </w:rPr>
        <w:t>supracitado artigo, encontramos alguns requisitos que se fazem necessários para que se possa demandar a Usucapião Familiar. São eles: o exercício ininterruptos e sem oposição da posse por 2 (dois) anos de forma direta e exclusiva; que o imóvel urbano tenha no máximo 250 m²; que este imóvel seja o único bem imóvel da família; e o abando do lar por um dos cônjuges.</w:t>
      </w:r>
      <w:r w:rsidR="00D70CC0">
        <w:rPr>
          <w:rFonts w:ascii="Arial" w:hAnsi="Arial" w:cs="Arial"/>
          <w:sz w:val="24"/>
          <w:szCs w:val="24"/>
        </w:rPr>
        <w:t xml:space="preserve"> </w:t>
      </w:r>
    </w:p>
    <w:p w:rsidR="00A2588A" w:rsidRDefault="00D70CC0" w:rsidP="00560E20">
      <w:pPr>
        <w:spacing w:after="0" w:line="360" w:lineRule="auto"/>
        <w:jc w:val="both"/>
        <w:rPr>
          <w:rFonts w:ascii="Arial" w:hAnsi="Arial" w:cs="Arial"/>
          <w:sz w:val="24"/>
          <w:szCs w:val="24"/>
        </w:rPr>
      </w:pPr>
      <w:r>
        <w:rPr>
          <w:rFonts w:ascii="Arial" w:hAnsi="Arial" w:cs="Arial"/>
          <w:sz w:val="24"/>
          <w:szCs w:val="24"/>
        </w:rPr>
        <w:tab/>
        <w:t>O prazo deve</w:t>
      </w:r>
      <w:r w:rsidR="00A2588A">
        <w:rPr>
          <w:rFonts w:ascii="Arial" w:hAnsi="Arial" w:cs="Arial"/>
          <w:sz w:val="24"/>
          <w:szCs w:val="24"/>
        </w:rPr>
        <w:t xml:space="preserve"> ser contado </w:t>
      </w:r>
      <w:r w:rsidR="0078669F">
        <w:rPr>
          <w:rFonts w:ascii="Arial" w:hAnsi="Arial" w:cs="Arial"/>
          <w:sz w:val="24"/>
          <w:szCs w:val="24"/>
        </w:rPr>
        <w:t xml:space="preserve">a partir </w:t>
      </w:r>
      <w:r w:rsidR="00A2588A">
        <w:rPr>
          <w:rFonts w:ascii="Arial" w:hAnsi="Arial" w:cs="Arial"/>
          <w:sz w:val="24"/>
          <w:szCs w:val="24"/>
        </w:rPr>
        <w:t>da data do abandono do lar do cônjuge</w:t>
      </w:r>
      <w:r w:rsidR="00560E20">
        <w:rPr>
          <w:rFonts w:ascii="Arial" w:hAnsi="Arial" w:cs="Arial"/>
          <w:sz w:val="24"/>
          <w:szCs w:val="24"/>
        </w:rPr>
        <w:t>,</w:t>
      </w:r>
      <w:r w:rsidR="00A2588A">
        <w:rPr>
          <w:rFonts w:ascii="Arial" w:hAnsi="Arial" w:cs="Arial"/>
          <w:sz w:val="24"/>
          <w:szCs w:val="24"/>
        </w:rPr>
        <w:t xml:space="preserve"> </w:t>
      </w:r>
      <w:r w:rsidR="00560E20">
        <w:rPr>
          <w:rFonts w:ascii="Arial" w:hAnsi="Arial" w:cs="Arial"/>
          <w:sz w:val="24"/>
          <w:szCs w:val="24"/>
        </w:rPr>
        <w:t>ou seja, com o término da relação conjugal</w:t>
      </w:r>
      <w:r w:rsidR="0078669F">
        <w:rPr>
          <w:rFonts w:ascii="Arial" w:hAnsi="Arial" w:cs="Arial"/>
          <w:sz w:val="24"/>
          <w:szCs w:val="24"/>
        </w:rPr>
        <w:t>. Por isso, há tanta polêmica acerca do “abandono do lar</w:t>
      </w:r>
      <w:r w:rsidR="00C906E4">
        <w:rPr>
          <w:rFonts w:ascii="Arial" w:hAnsi="Arial" w:cs="Arial"/>
          <w:sz w:val="24"/>
          <w:szCs w:val="24"/>
        </w:rPr>
        <w:t xml:space="preserve">”, </w:t>
      </w:r>
      <w:r w:rsidR="0078669F">
        <w:rPr>
          <w:rFonts w:ascii="Arial" w:hAnsi="Arial" w:cs="Arial"/>
          <w:sz w:val="24"/>
          <w:szCs w:val="24"/>
        </w:rPr>
        <w:t xml:space="preserve">pois </w:t>
      </w:r>
      <w:r w:rsidR="00C906E4">
        <w:rPr>
          <w:rFonts w:ascii="Arial" w:hAnsi="Arial" w:cs="Arial"/>
          <w:sz w:val="24"/>
          <w:szCs w:val="24"/>
        </w:rPr>
        <w:t xml:space="preserve">será </w:t>
      </w:r>
      <w:r w:rsidR="0078669F">
        <w:rPr>
          <w:rFonts w:ascii="Arial" w:hAnsi="Arial" w:cs="Arial"/>
          <w:sz w:val="24"/>
          <w:szCs w:val="24"/>
        </w:rPr>
        <w:t>ele fator preponderante para incidência da norma.</w:t>
      </w:r>
    </w:p>
    <w:p w:rsidR="0020459E" w:rsidRDefault="0020459E" w:rsidP="0020459E">
      <w:pPr>
        <w:spacing w:after="0" w:line="360" w:lineRule="auto"/>
        <w:ind w:firstLine="708"/>
        <w:jc w:val="both"/>
        <w:rPr>
          <w:rFonts w:ascii="Arial" w:hAnsi="Arial" w:cs="Arial"/>
          <w:sz w:val="24"/>
          <w:szCs w:val="24"/>
        </w:rPr>
      </w:pPr>
      <w:r w:rsidRPr="0020459E">
        <w:rPr>
          <w:rFonts w:ascii="Arial" w:hAnsi="Arial" w:cs="Arial"/>
          <w:sz w:val="24"/>
          <w:szCs w:val="24"/>
        </w:rPr>
        <w:t>As ações de usucapião extraordinária e ordinária estão disciplinadas nos arts. 941 a 945 do Código de Processo Civil – CPC</w:t>
      </w:r>
      <w:r>
        <w:rPr>
          <w:rFonts w:ascii="Arial" w:hAnsi="Arial" w:cs="Arial"/>
          <w:sz w:val="24"/>
          <w:szCs w:val="24"/>
        </w:rPr>
        <w:t xml:space="preserve">, </w:t>
      </w:r>
      <w:r w:rsidRPr="0020459E">
        <w:rPr>
          <w:rFonts w:ascii="Arial" w:hAnsi="Arial" w:cs="Arial"/>
          <w:sz w:val="24"/>
          <w:szCs w:val="24"/>
        </w:rPr>
        <w:t>sendo que, por sua vez, a ação de usucapião especial urbana encontra-se disciplinada no Estatuto das Cidades, a qual segue o rito sumário e a usucapião especial rural, possui procedimento próprio, contido na Lei 6.969/1981.</w:t>
      </w:r>
    </w:p>
    <w:p w:rsidR="00C518D8" w:rsidRDefault="0020459E" w:rsidP="00560E20">
      <w:pPr>
        <w:spacing w:after="0" w:line="360" w:lineRule="auto"/>
        <w:jc w:val="both"/>
        <w:rPr>
          <w:rFonts w:ascii="Arial" w:hAnsi="Arial" w:cs="Arial"/>
          <w:sz w:val="24"/>
          <w:szCs w:val="24"/>
        </w:rPr>
      </w:pPr>
      <w:r>
        <w:rPr>
          <w:rFonts w:ascii="Arial" w:hAnsi="Arial" w:cs="Arial"/>
          <w:sz w:val="24"/>
          <w:szCs w:val="24"/>
        </w:rPr>
        <w:tab/>
      </w:r>
      <w:r w:rsidRPr="0020459E">
        <w:rPr>
          <w:rFonts w:ascii="Arial" w:hAnsi="Arial" w:cs="Arial"/>
          <w:sz w:val="24"/>
          <w:szCs w:val="24"/>
        </w:rPr>
        <w:t>A ação de usucapião familiar deve seguir a tramitação prevista na lei, ou seja, precisa cumprir os requisitos essenciais para sua análise e desenvolvimento regular do processo, para que assim, ao final, se alcance a sentença declaratória, passível de ser registrada no cartório de registro de imóveis.</w:t>
      </w:r>
    </w:p>
    <w:p w:rsidR="0020459E" w:rsidRDefault="0020459E" w:rsidP="0020459E">
      <w:pPr>
        <w:spacing w:after="0" w:line="360" w:lineRule="auto"/>
        <w:ind w:firstLine="708"/>
        <w:jc w:val="both"/>
        <w:rPr>
          <w:rFonts w:ascii="Arial" w:hAnsi="Arial" w:cs="Arial"/>
          <w:sz w:val="24"/>
          <w:szCs w:val="24"/>
        </w:rPr>
      </w:pPr>
      <w:r w:rsidRPr="0020459E">
        <w:rPr>
          <w:rFonts w:ascii="Arial" w:hAnsi="Arial" w:cs="Arial"/>
          <w:sz w:val="24"/>
          <w:szCs w:val="24"/>
        </w:rPr>
        <w:t>Para tanto, há de frisar que junto com a petição inicial, devidamente específica quanto ao objeto da ação, o imóvel a ser usucapido, deverá também identificar-se o proprietário – que no caso da usucapião familiar será o ex-cônjuge ou ex-companheiro – e confrontantes, para que seja possível sua citação e, caso não concordem com a referida ação, possam se manifestar no prazo legalmente concedido.Juntamente com as informações acima, é necessário que o interessado junto aos autos todos os documentos que comprovam tal fato, como a planta do imóvel, o memorial descritivo, a certidão de confrontantes e, principalmente, a prova do período aquisitivo, bem como da posse contínua, direta e sem oposição.</w:t>
      </w:r>
    </w:p>
    <w:p w:rsidR="0020459E" w:rsidRDefault="0020459E" w:rsidP="0020459E">
      <w:pPr>
        <w:spacing w:after="0" w:line="360" w:lineRule="auto"/>
        <w:ind w:firstLine="708"/>
        <w:jc w:val="both"/>
        <w:rPr>
          <w:rFonts w:ascii="Arial" w:hAnsi="Arial" w:cs="Arial"/>
          <w:sz w:val="24"/>
          <w:szCs w:val="24"/>
        </w:rPr>
      </w:pPr>
      <w:r w:rsidRPr="0020459E">
        <w:rPr>
          <w:rFonts w:ascii="Arial" w:hAnsi="Arial" w:cs="Arial"/>
          <w:sz w:val="24"/>
          <w:szCs w:val="24"/>
        </w:rPr>
        <w:t xml:space="preserve">No caso específico da usucapião familiar, haverá a necessidade do cônjuge ou companheiro interessado juntar aos autos, prova do abandono do lar por parte do </w:t>
      </w:r>
      <w:r w:rsidRPr="0020459E">
        <w:rPr>
          <w:rFonts w:ascii="Arial" w:hAnsi="Arial" w:cs="Arial"/>
          <w:sz w:val="24"/>
          <w:szCs w:val="24"/>
        </w:rPr>
        <w:lastRenderedPageBreak/>
        <w:t>ex e ainda, deverá juntar certidões que comprovem que o requerente não é proprietário de outro bem, senão aquele que divide com o requerido.</w:t>
      </w:r>
    </w:p>
    <w:p w:rsidR="0020459E" w:rsidRDefault="0020459E" w:rsidP="0020459E">
      <w:pPr>
        <w:spacing w:after="0" w:line="360" w:lineRule="auto"/>
        <w:ind w:firstLine="708"/>
        <w:jc w:val="both"/>
        <w:rPr>
          <w:rFonts w:ascii="Arial" w:hAnsi="Arial" w:cs="Arial"/>
          <w:sz w:val="24"/>
          <w:szCs w:val="24"/>
        </w:rPr>
      </w:pPr>
    </w:p>
    <w:p w:rsidR="0020459E" w:rsidRDefault="0020459E" w:rsidP="0020459E">
      <w:pPr>
        <w:spacing w:after="0" w:line="360" w:lineRule="auto"/>
        <w:ind w:firstLine="708"/>
        <w:jc w:val="both"/>
        <w:rPr>
          <w:rFonts w:ascii="Arial" w:hAnsi="Arial" w:cs="Arial"/>
          <w:sz w:val="24"/>
          <w:szCs w:val="24"/>
        </w:rPr>
      </w:pPr>
    </w:p>
    <w:p w:rsidR="0020459E" w:rsidRDefault="0020459E" w:rsidP="00560E20">
      <w:pPr>
        <w:spacing w:after="0" w:line="360" w:lineRule="auto"/>
        <w:jc w:val="both"/>
        <w:rPr>
          <w:rFonts w:ascii="Arial" w:hAnsi="Arial" w:cs="Arial"/>
          <w:sz w:val="24"/>
          <w:szCs w:val="24"/>
        </w:rPr>
      </w:pPr>
    </w:p>
    <w:p w:rsidR="00142E0C" w:rsidRDefault="00142E0C" w:rsidP="00560E20">
      <w:pPr>
        <w:spacing w:after="0" w:line="360" w:lineRule="auto"/>
        <w:jc w:val="both"/>
        <w:rPr>
          <w:rFonts w:ascii="Arial" w:hAnsi="Arial" w:cs="Arial"/>
          <w:sz w:val="24"/>
          <w:szCs w:val="24"/>
        </w:rPr>
      </w:pPr>
    </w:p>
    <w:p w:rsidR="00142E0C" w:rsidRDefault="00142E0C" w:rsidP="00560E20">
      <w:pPr>
        <w:spacing w:after="0" w:line="360" w:lineRule="auto"/>
        <w:jc w:val="both"/>
        <w:rPr>
          <w:rFonts w:ascii="Arial" w:hAnsi="Arial" w:cs="Arial"/>
          <w:sz w:val="24"/>
          <w:szCs w:val="24"/>
        </w:rPr>
      </w:pPr>
    </w:p>
    <w:p w:rsidR="00142E0C" w:rsidRDefault="00142E0C" w:rsidP="00560E20">
      <w:pPr>
        <w:spacing w:after="0" w:line="360" w:lineRule="auto"/>
        <w:jc w:val="both"/>
        <w:rPr>
          <w:rFonts w:ascii="Arial" w:hAnsi="Arial" w:cs="Arial"/>
          <w:sz w:val="24"/>
          <w:szCs w:val="24"/>
        </w:rPr>
      </w:pPr>
    </w:p>
    <w:p w:rsidR="00DC4355" w:rsidRDefault="00C518D8" w:rsidP="00560E20">
      <w:pPr>
        <w:spacing w:after="0" w:line="360" w:lineRule="auto"/>
        <w:jc w:val="both"/>
        <w:rPr>
          <w:rFonts w:ascii="Arial" w:hAnsi="Arial" w:cs="Arial"/>
          <w:b/>
          <w:sz w:val="24"/>
          <w:szCs w:val="24"/>
        </w:rPr>
      </w:pPr>
      <w:r>
        <w:rPr>
          <w:rFonts w:ascii="Arial" w:hAnsi="Arial" w:cs="Arial"/>
          <w:b/>
          <w:sz w:val="24"/>
          <w:szCs w:val="24"/>
        </w:rPr>
        <w:t>CONSIDERAÇÕES FINAIS</w:t>
      </w:r>
    </w:p>
    <w:p w:rsidR="000B6502" w:rsidRDefault="000B6502" w:rsidP="00560E20">
      <w:pPr>
        <w:spacing w:after="0" w:line="360" w:lineRule="auto"/>
        <w:jc w:val="both"/>
        <w:rPr>
          <w:rFonts w:ascii="Arial" w:hAnsi="Arial" w:cs="Arial"/>
          <w:b/>
          <w:sz w:val="24"/>
          <w:szCs w:val="24"/>
        </w:rPr>
      </w:pPr>
    </w:p>
    <w:p w:rsidR="00DC4355" w:rsidRDefault="000B6502" w:rsidP="0020459E">
      <w:pPr>
        <w:spacing w:after="0" w:line="360" w:lineRule="auto"/>
        <w:ind w:firstLine="708"/>
        <w:jc w:val="both"/>
        <w:rPr>
          <w:rFonts w:ascii="Arial" w:hAnsi="Arial" w:cs="Arial"/>
          <w:sz w:val="24"/>
          <w:szCs w:val="24"/>
        </w:rPr>
      </w:pPr>
      <w:r w:rsidRPr="000B6502">
        <w:rPr>
          <w:rFonts w:ascii="Arial" w:hAnsi="Arial" w:cs="Arial"/>
          <w:sz w:val="24"/>
          <w:szCs w:val="24"/>
        </w:rPr>
        <w:t>Após a realização da pesquisa é possível tecer considerações no</w:t>
      </w:r>
      <w:r>
        <w:rPr>
          <w:rFonts w:ascii="Arial" w:hAnsi="Arial" w:cs="Arial"/>
          <w:sz w:val="24"/>
          <w:szCs w:val="24"/>
        </w:rPr>
        <w:t xml:space="preserve"> </w:t>
      </w:r>
      <w:r w:rsidRPr="000B6502">
        <w:rPr>
          <w:rFonts w:ascii="Arial" w:hAnsi="Arial" w:cs="Arial"/>
          <w:sz w:val="24"/>
          <w:szCs w:val="24"/>
        </w:rPr>
        <w:t>intuito de contribuir para a discussão</w:t>
      </w:r>
      <w:r w:rsidRPr="000B6502">
        <w:rPr>
          <w:rFonts w:ascii="Arial" w:hAnsi="Arial" w:cs="Arial"/>
          <w:b/>
          <w:sz w:val="24"/>
          <w:szCs w:val="24"/>
        </w:rPr>
        <w:t xml:space="preserve"> </w:t>
      </w:r>
      <w:r w:rsidRPr="000B6502">
        <w:rPr>
          <w:rFonts w:ascii="Arial" w:hAnsi="Arial" w:cs="Arial"/>
          <w:sz w:val="24"/>
          <w:szCs w:val="24"/>
        </w:rPr>
        <w:t>acerca do tema em questão</w:t>
      </w:r>
      <w:r>
        <w:rPr>
          <w:rFonts w:ascii="Arial" w:hAnsi="Arial" w:cs="Arial"/>
          <w:sz w:val="24"/>
          <w:szCs w:val="24"/>
        </w:rPr>
        <w:t>,</w:t>
      </w:r>
      <w:r w:rsidR="009D7525">
        <w:rPr>
          <w:rFonts w:ascii="Arial" w:hAnsi="Arial" w:cs="Arial"/>
          <w:sz w:val="24"/>
          <w:szCs w:val="24"/>
        </w:rPr>
        <w:t xml:space="preserve"> </w:t>
      </w:r>
      <w:r>
        <w:rPr>
          <w:rFonts w:ascii="Arial" w:hAnsi="Arial" w:cs="Arial"/>
          <w:sz w:val="24"/>
          <w:szCs w:val="24"/>
        </w:rPr>
        <w:t>pois,</w:t>
      </w:r>
      <w:r w:rsidR="00882B67">
        <w:rPr>
          <w:rFonts w:ascii="Arial" w:hAnsi="Arial" w:cs="Arial"/>
          <w:sz w:val="24"/>
          <w:szCs w:val="24"/>
        </w:rPr>
        <w:t xml:space="preserve"> </w:t>
      </w:r>
      <w:r w:rsidR="0020459E" w:rsidRPr="0020459E">
        <w:rPr>
          <w:rFonts w:ascii="Arial" w:hAnsi="Arial" w:cs="Arial"/>
          <w:sz w:val="24"/>
          <w:szCs w:val="24"/>
        </w:rPr>
        <w:t>concluir-se</w:t>
      </w:r>
      <w:r w:rsidR="0020459E">
        <w:rPr>
          <w:rFonts w:ascii="Arial" w:hAnsi="Arial" w:cs="Arial"/>
          <w:sz w:val="24"/>
          <w:szCs w:val="24"/>
        </w:rPr>
        <w:t>,</w:t>
      </w:r>
      <w:r w:rsidR="00904BE8">
        <w:rPr>
          <w:rFonts w:ascii="Arial" w:hAnsi="Arial" w:cs="Arial"/>
          <w:sz w:val="24"/>
          <w:szCs w:val="24"/>
        </w:rPr>
        <w:t xml:space="preserve"> </w:t>
      </w:r>
      <w:r w:rsidR="0020459E">
        <w:rPr>
          <w:rFonts w:ascii="Arial" w:hAnsi="Arial" w:cs="Arial"/>
          <w:sz w:val="24"/>
          <w:szCs w:val="24"/>
        </w:rPr>
        <w:t>então,</w:t>
      </w:r>
      <w:r w:rsidR="00882B67">
        <w:rPr>
          <w:rFonts w:ascii="Arial" w:hAnsi="Arial" w:cs="Arial"/>
          <w:sz w:val="24"/>
          <w:szCs w:val="24"/>
        </w:rPr>
        <w:t xml:space="preserve"> que para a configuração da</w:t>
      </w:r>
      <w:r w:rsidR="0020459E" w:rsidRPr="0020459E">
        <w:rPr>
          <w:rFonts w:ascii="Arial" w:hAnsi="Arial" w:cs="Arial"/>
          <w:sz w:val="24"/>
          <w:szCs w:val="24"/>
        </w:rPr>
        <w:t xml:space="preserve"> usucapião familiar, seria necessário que o interessado, o cônjuge abandonado, provasse o cumprimento dos requisitos no artigo da lei exigido, ou seja, o cumprimento do prazo ininterrupto e sem oposição de 2 (dois) anos, a utilização do imóvel para moradia do abandonado ou de sua família, que o imóvel urbano tenha no máximo 250m², do qual já era proprietário com o ex-cônjuge ou ex-companheiro, a inexistência de propriedade sobre outro imóvel e a condição de abandono do lar, porém, sem haver a necessidade de discussão acerca dos motivos que levaram</w:t>
      </w:r>
      <w:r w:rsidR="0020459E">
        <w:rPr>
          <w:rFonts w:ascii="Arial" w:hAnsi="Arial" w:cs="Arial"/>
          <w:sz w:val="24"/>
          <w:szCs w:val="24"/>
        </w:rPr>
        <w:t xml:space="preserve"> a isso.</w:t>
      </w:r>
    </w:p>
    <w:p w:rsidR="00142E0C" w:rsidRDefault="00142E0C" w:rsidP="0020459E">
      <w:pPr>
        <w:spacing w:after="0" w:line="360" w:lineRule="auto"/>
        <w:ind w:firstLine="708"/>
        <w:jc w:val="both"/>
        <w:rPr>
          <w:rFonts w:ascii="Arial" w:hAnsi="Arial" w:cs="Arial"/>
          <w:sz w:val="24"/>
          <w:szCs w:val="24"/>
        </w:rPr>
      </w:pPr>
      <w:r w:rsidRPr="00142E0C">
        <w:rPr>
          <w:rFonts w:ascii="Arial" w:hAnsi="Arial" w:cs="Arial"/>
          <w:sz w:val="24"/>
          <w:szCs w:val="24"/>
        </w:rPr>
        <w:t>O tema tratado neste presente estudo se faz necessário relacionar o direito de família com o direito de propriedade.</w:t>
      </w:r>
      <w:r w:rsidRPr="00142E0C">
        <w:rPr>
          <w:color w:val="000000"/>
        </w:rPr>
        <w:t xml:space="preserve"> </w:t>
      </w:r>
      <w:r w:rsidRPr="00142E0C">
        <w:rPr>
          <w:rFonts w:ascii="Arial" w:hAnsi="Arial" w:cs="Arial"/>
          <w:sz w:val="24"/>
          <w:szCs w:val="24"/>
        </w:rPr>
        <w:t>A função social da propriedade é indispensável para que se tenha o mínimo de condições para o convívio social. Este princípio encontra-se inserido no rol dos direitos e garantias constitucionais fundamentais, bem como o próprio direito de propriedade.</w:t>
      </w:r>
    </w:p>
    <w:p w:rsidR="00142E0C" w:rsidRDefault="00142E0C" w:rsidP="0020459E">
      <w:pPr>
        <w:spacing w:after="0" w:line="360" w:lineRule="auto"/>
        <w:ind w:firstLine="708"/>
        <w:jc w:val="both"/>
        <w:rPr>
          <w:rFonts w:ascii="Arial" w:hAnsi="Arial" w:cs="Arial"/>
          <w:sz w:val="24"/>
          <w:szCs w:val="24"/>
        </w:rPr>
      </w:pPr>
      <w:r w:rsidRPr="00142E0C">
        <w:rPr>
          <w:rFonts w:ascii="Arial" w:hAnsi="Arial" w:cs="Arial"/>
          <w:sz w:val="24"/>
          <w:szCs w:val="24"/>
        </w:rPr>
        <w:t>Por fim, o direito à propriedade não fica prejudicado ao ser ponderado de maneira menos atuante quanto ao direito de família, porque este é igualmente constitucional àquele, contudo o dever que o Estado tem em proteger a família, e o que a Lei 12.424 </w:t>
      </w:r>
      <w:r>
        <w:rPr>
          <w:rFonts w:ascii="Arial" w:hAnsi="Arial" w:cs="Arial"/>
          <w:sz w:val="24"/>
          <w:szCs w:val="24"/>
        </w:rPr>
        <w:t>de 2011.</w:t>
      </w:r>
    </w:p>
    <w:p w:rsidR="00DC4355" w:rsidRDefault="00904BE8" w:rsidP="00904BE8">
      <w:pPr>
        <w:spacing w:after="0" w:line="360" w:lineRule="auto"/>
        <w:ind w:firstLine="708"/>
        <w:jc w:val="both"/>
        <w:rPr>
          <w:rFonts w:ascii="Arial" w:hAnsi="Arial" w:cs="Arial"/>
          <w:sz w:val="24"/>
          <w:szCs w:val="24"/>
        </w:rPr>
      </w:pPr>
      <w:r w:rsidRPr="00904BE8">
        <w:rPr>
          <w:rFonts w:ascii="Arial" w:hAnsi="Arial" w:cs="Arial"/>
          <w:sz w:val="24"/>
          <w:szCs w:val="24"/>
        </w:rPr>
        <w:t>Neste momento, encontram-se mais perguntas do que re</w:t>
      </w:r>
      <w:r>
        <w:rPr>
          <w:rFonts w:ascii="Arial" w:hAnsi="Arial" w:cs="Arial"/>
          <w:sz w:val="24"/>
          <w:szCs w:val="24"/>
        </w:rPr>
        <w:t>spostas ao presente caso, pois,</w:t>
      </w:r>
      <w:r w:rsidR="000B6502">
        <w:rPr>
          <w:rFonts w:ascii="Arial" w:hAnsi="Arial" w:cs="Arial"/>
          <w:sz w:val="24"/>
          <w:szCs w:val="24"/>
        </w:rPr>
        <w:t xml:space="preserve"> i</w:t>
      </w:r>
      <w:r w:rsidRPr="00904BE8">
        <w:rPr>
          <w:rFonts w:ascii="Arial" w:hAnsi="Arial" w:cs="Arial"/>
          <w:sz w:val="24"/>
          <w:szCs w:val="24"/>
        </w:rPr>
        <w:t xml:space="preserve">números ainda serão os questionamentos lançados e estudados no decorrer dos debates acerca da usucapião familiar, em razão de tratar-se de um instituto novo na legislação brasileira, o que merece respeito e dedicação no deslinde dos casos específicos, devendo a lei </w:t>
      </w:r>
      <w:r w:rsidR="009D7525" w:rsidRPr="00904BE8">
        <w:rPr>
          <w:rFonts w:ascii="Arial" w:hAnsi="Arial" w:cs="Arial"/>
          <w:sz w:val="24"/>
          <w:szCs w:val="24"/>
        </w:rPr>
        <w:t>ser</w:t>
      </w:r>
      <w:r w:rsidR="009D7525">
        <w:rPr>
          <w:rFonts w:ascii="Arial" w:hAnsi="Arial" w:cs="Arial"/>
          <w:sz w:val="24"/>
          <w:szCs w:val="24"/>
        </w:rPr>
        <w:t xml:space="preserve"> </w:t>
      </w:r>
      <w:r w:rsidRPr="00904BE8">
        <w:rPr>
          <w:rFonts w:ascii="Arial" w:hAnsi="Arial" w:cs="Arial"/>
          <w:sz w:val="24"/>
          <w:szCs w:val="24"/>
        </w:rPr>
        <w:t>interpretada coerentemente.</w:t>
      </w:r>
    </w:p>
    <w:p w:rsidR="00FC5A84" w:rsidRPr="00446559" w:rsidRDefault="00FC5A84" w:rsidP="00446559">
      <w:pPr>
        <w:jc w:val="both"/>
        <w:rPr>
          <w:rFonts w:ascii="Arial" w:hAnsi="Arial" w:cs="Arial"/>
          <w:b/>
          <w:sz w:val="24"/>
          <w:szCs w:val="24"/>
        </w:rPr>
      </w:pPr>
      <w:r w:rsidRPr="00446559">
        <w:rPr>
          <w:rFonts w:ascii="Arial" w:hAnsi="Arial" w:cs="Arial"/>
          <w:b/>
          <w:sz w:val="24"/>
          <w:szCs w:val="24"/>
        </w:rPr>
        <w:lastRenderedPageBreak/>
        <w:t>REFERÊNCIA BIBLIOGRÁFICA</w:t>
      </w:r>
    </w:p>
    <w:tbl>
      <w:tblPr>
        <w:tblW w:w="9958" w:type="dxa"/>
        <w:tblCellSpacing w:w="0" w:type="dxa"/>
        <w:tblCellMar>
          <w:left w:w="0" w:type="dxa"/>
          <w:right w:w="0" w:type="dxa"/>
        </w:tblCellMar>
        <w:tblLook w:val="04A0"/>
      </w:tblPr>
      <w:tblGrid>
        <w:gridCol w:w="8196"/>
        <w:gridCol w:w="1762"/>
      </w:tblGrid>
      <w:tr w:rsidR="006C0626" w:rsidRPr="006C0626" w:rsidTr="006C0626">
        <w:trPr>
          <w:tblCellSpacing w:w="0" w:type="dxa"/>
        </w:trPr>
        <w:tc>
          <w:tcPr>
            <w:tcW w:w="8196" w:type="dxa"/>
            <w:tcMar>
              <w:top w:w="0" w:type="dxa"/>
              <w:left w:w="14" w:type="dxa"/>
              <w:bottom w:w="0" w:type="dxa"/>
              <w:right w:w="14" w:type="dxa"/>
            </w:tcMar>
            <w:hideMark/>
          </w:tcPr>
          <w:p w:rsidR="006C0626" w:rsidRPr="006C0626" w:rsidRDefault="006C0626" w:rsidP="006C0626">
            <w:pPr>
              <w:spacing w:after="0" w:line="177" w:lineRule="atLeast"/>
              <w:rPr>
                <w:rFonts w:ascii="Arial" w:eastAsia="Times New Roman" w:hAnsi="Arial" w:cs="Arial"/>
                <w:sz w:val="24"/>
                <w:szCs w:val="24"/>
                <w:lang w:eastAsia="pt-BR"/>
              </w:rPr>
            </w:pPr>
          </w:p>
        </w:tc>
        <w:tc>
          <w:tcPr>
            <w:tcW w:w="1762" w:type="dxa"/>
            <w:tcMar>
              <w:top w:w="0" w:type="dxa"/>
              <w:left w:w="14" w:type="dxa"/>
              <w:bottom w:w="0" w:type="dxa"/>
              <w:right w:w="14" w:type="dxa"/>
            </w:tcMar>
            <w:hideMark/>
          </w:tcPr>
          <w:p w:rsidR="006C0626" w:rsidRPr="006C0626" w:rsidRDefault="006C0626" w:rsidP="006C0626">
            <w:pPr>
              <w:spacing w:after="0" w:line="177" w:lineRule="atLeast"/>
              <w:rPr>
                <w:rFonts w:ascii="Arial" w:eastAsia="Times New Roman" w:hAnsi="Arial" w:cs="Arial"/>
                <w:sz w:val="24"/>
                <w:szCs w:val="24"/>
                <w:lang w:eastAsia="pt-BR"/>
              </w:rPr>
            </w:pPr>
          </w:p>
        </w:tc>
      </w:tr>
    </w:tbl>
    <w:p w:rsidR="006C0626" w:rsidRPr="006C0626" w:rsidRDefault="006C0626" w:rsidP="000744DF">
      <w:pPr>
        <w:spacing w:after="0" w:line="240" w:lineRule="auto"/>
        <w:jc w:val="both"/>
        <w:rPr>
          <w:rFonts w:ascii="Arial" w:hAnsi="Arial" w:cs="Arial"/>
          <w:b/>
          <w:sz w:val="24"/>
          <w:szCs w:val="24"/>
        </w:rPr>
      </w:pPr>
    </w:p>
    <w:p w:rsidR="006C0626" w:rsidRDefault="006C0626" w:rsidP="00446559">
      <w:pPr>
        <w:spacing w:after="0" w:line="240" w:lineRule="auto"/>
        <w:jc w:val="both"/>
        <w:rPr>
          <w:rFonts w:ascii="Arial" w:hAnsi="Arial" w:cs="Arial"/>
          <w:sz w:val="24"/>
          <w:szCs w:val="24"/>
        </w:rPr>
      </w:pPr>
      <w:r>
        <w:rPr>
          <w:rFonts w:ascii="Arial" w:hAnsi="Arial" w:cs="Arial"/>
          <w:sz w:val="24"/>
          <w:szCs w:val="24"/>
        </w:rPr>
        <w:t xml:space="preserve">ALEM, José Antonio. </w:t>
      </w:r>
      <w:r w:rsidRPr="00446559">
        <w:rPr>
          <w:rFonts w:ascii="Arial" w:hAnsi="Arial" w:cs="Arial"/>
          <w:b/>
          <w:sz w:val="24"/>
          <w:szCs w:val="24"/>
        </w:rPr>
        <w:t>Usucapião: prática e jurisprudência</w:t>
      </w:r>
      <w:r>
        <w:rPr>
          <w:rFonts w:ascii="Arial" w:hAnsi="Arial" w:cs="Arial"/>
          <w:sz w:val="24"/>
          <w:szCs w:val="24"/>
        </w:rPr>
        <w:t>. São Paulo: LEUD, 1987.</w:t>
      </w:r>
    </w:p>
    <w:p w:rsidR="006C0626" w:rsidRDefault="006C0626" w:rsidP="00446559">
      <w:pPr>
        <w:spacing w:after="0" w:line="240" w:lineRule="auto"/>
        <w:jc w:val="both"/>
        <w:rPr>
          <w:rFonts w:ascii="Arial" w:hAnsi="Arial" w:cs="Arial"/>
          <w:sz w:val="24"/>
          <w:szCs w:val="24"/>
        </w:rPr>
      </w:pPr>
    </w:p>
    <w:p w:rsidR="006C0626" w:rsidRDefault="006C0626" w:rsidP="00446559">
      <w:pPr>
        <w:spacing w:after="0" w:line="240" w:lineRule="auto"/>
        <w:jc w:val="both"/>
        <w:rPr>
          <w:rFonts w:ascii="Arial" w:hAnsi="Arial" w:cs="Arial"/>
          <w:sz w:val="24"/>
          <w:szCs w:val="24"/>
        </w:rPr>
      </w:pPr>
      <w:r w:rsidRPr="000744DF">
        <w:rPr>
          <w:rFonts w:ascii="Arial" w:hAnsi="Arial" w:cs="Arial"/>
          <w:sz w:val="24"/>
          <w:szCs w:val="24"/>
        </w:rPr>
        <w:t xml:space="preserve">BRASIL. </w:t>
      </w:r>
      <w:r w:rsidRPr="000744DF">
        <w:rPr>
          <w:rFonts w:ascii="Arial" w:hAnsi="Arial" w:cs="Arial"/>
          <w:b/>
          <w:sz w:val="24"/>
          <w:szCs w:val="24"/>
        </w:rPr>
        <w:t>Código Civil</w:t>
      </w:r>
      <w:r w:rsidRPr="000744DF">
        <w:rPr>
          <w:rFonts w:ascii="Arial" w:hAnsi="Arial" w:cs="Arial"/>
          <w:sz w:val="24"/>
          <w:szCs w:val="24"/>
        </w:rPr>
        <w:t>. Ed. São Paulo: Saraiva, 2013</w:t>
      </w:r>
      <w:r>
        <w:rPr>
          <w:rFonts w:ascii="Arial" w:hAnsi="Arial" w:cs="Arial"/>
          <w:sz w:val="24"/>
          <w:szCs w:val="24"/>
        </w:rPr>
        <w:t>.</w:t>
      </w:r>
    </w:p>
    <w:p w:rsidR="003623AC" w:rsidRDefault="003623AC" w:rsidP="00446559">
      <w:pPr>
        <w:spacing w:after="0" w:line="240" w:lineRule="auto"/>
        <w:jc w:val="both"/>
        <w:rPr>
          <w:rFonts w:ascii="Arial" w:hAnsi="Arial" w:cs="Arial"/>
          <w:sz w:val="24"/>
          <w:szCs w:val="24"/>
        </w:rPr>
      </w:pPr>
    </w:p>
    <w:p w:rsidR="00AA349E" w:rsidRDefault="003623AC" w:rsidP="00446559">
      <w:pPr>
        <w:spacing w:after="0" w:line="240" w:lineRule="auto"/>
        <w:jc w:val="both"/>
        <w:rPr>
          <w:rFonts w:ascii="Arial" w:hAnsi="Arial" w:cs="Arial"/>
          <w:sz w:val="24"/>
          <w:szCs w:val="24"/>
        </w:rPr>
      </w:pPr>
      <w:r>
        <w:rPr>
          <w:rFonts w:ascii="Arial" w:hAnsi="Arial" w:cs="Arial"/>
          <w:sz w:val="24"/>
          <w:szCs w:val="24"/>
        </w:rPr>
        <w:t>BORGES,</w:t>
      </w:r>
      <w:r w:rsidR="00AA349E">
        <w:rPr>
          <w:rFonts w:ascii="Arial" w:hAnsi="Arial" w:cs="Arial"/>
          <w:sz w:val="24"/>
          <w:szCs w:val="24"/>
        </w:rPr>
        <w:t xml:space="preserve"> Antonio Moura. </w:t>
      </w:r>
      <w:r w:rsidR="00AA349E" w:rsidRPr="00AA349E">
        <w:rPr>
          <w:rFonts w:ascii="Arial" w:hAnsi="Arial" w:cs="Arial"/>
          <w:b/>
          <w:sz w:val="24"/>
          <w:szCs w:val="24"/>
        </w:rPr>
        <w:t>Registro de imóveis comentado</w:t>
      </w:r>
      <w:r w:rsidR="00AA349E">
        <w:rPr>
          <w:rFonts w:ascii="Arial" w:hAnsi="Arial" w:cs="Arial"/>
          <w:sz w:val="24"/>
          <w:szCs w:val="24"/>
        </w:rPr>
        <w:t>. 2 ed. Campo Grande: Contemplar, 2009.</w:t>
      </w:r>
    </w:p>
    <w:p w:rsidR="006C0626" w:rsidRDefault="006C0626" w:rsidP="00446559">
      <w:pPr>
        <w:spacing w:after="0" w:line="240" w:lineRule="auto"/>
        <w:jc w:val="both"/>
        <w:rPr>
          <w:rFonts w:ascii="Arial" w:hAnsi="Arial" w:cs="Arial"/>
          <w:sz w:val="24"/>
          <w:szCs w:val="24"/>
        </w:rPr>
      </w:pPr>
    </w:p>
    <w:p w:rsidR="006C0626" w:rsidRDefault="006C0626" w:rsidP="00446559">
      <w:pPr>
        <w:spacing w:after="0" w:line="240" w:lineRule="auto"/>
        <w:jc w:val="both"/>
        <w:rPr>
          <w:rFonts w:ascii="Arial" w:hAnsi="Arial" w:cs="Arial"/>
          <w:sz w:val="24"/>
          <w:szCs w:val="24"/>
        </w:rPr>
      </w:pPr>
      <w:r>
        <w:rPr>
          <w:rFonts w:ascii="Arial" w:hAnsi="Arial" w:cs="Arial"/>
          <w:sz w:val="24"/>
          <w:szCs w:val="24"/>
        </w:rPr>
        <w:t xml:space="preserve">DIDIER JÚNIOR, Fredie; BRAGA, Paula Sarno; OLIVEIRA, Rafael. </w:t>
      </w:r>
      <w:r w:rsidRPr="00446559">
        <w:rPr>
          <w:rFonts w:ascii="Arial" w:hAnsi="Arial" w:cs="Arial"/>
          <w:b/>
          <w:sz w:val="24"/>
          <w:szCs w:val="24"/>
        </w:rPr>
        <w:t>Curso de Direito Processual Civil.</w:t>
      </w:r>
      <w:r>
        <w:rPr>
          <w:rFonts w:ascii="Arial" w:hAnsi="Arial" w:cs="Arial"/>
          <w:sz w:val="24"/>
          <w:szCs w:val="24"/>
        </w:rPr>
        <w:t xml:space="preserve"> 7 ed. Salvador: Juspodvm, 2012.</w:t>
      </w:r>
    </w:p>
    <w:p w:rsidR="006C0626" w:rsidRDefault="006C0626" w:rsidP="00446559">
      <w:pPr>
        <w:spacing w:after="0" w:line="240" w:lineRule="auto"/>
        <w:jc w:val="both"/>
        <w:rPr>
          <w:rFonts w:ascii="Arial" w:hAnsi="Arial" w:cs="Arial"/>
          <w:sz w:val="24"/>
          <w:szCs w:val="24"/>
        </w:rPr>
      </w:pPr>
    </w:p>
    <w:p w:rsidR="006C0626" w:rsidRDefault="006C0626" w:rsidP="00446559">
      <w:pPr>
        <w:spacing w:after="0" w:line="240" w:lineRule="auto"/>
        <w:jc w:val="both"/>
        <w:rPr>
          <w:rFonts w:ascii="Arial" w:hAnsi="Arial" w:cs="Arial"/>
          <w:sz w:val="24"/>
          <w:szCs w:val="24"/>
        </w:rPr>
      </w:pPr>
      <w:r>
        <w:rPr>
          <w:rFonts w:ascii="Arial" w:hAnsi="Arial" w:cs="Arial"/>
          <w:sz w:val="24"/>
          <w:szCs w:val="24"/>
        </w:rPr>
        <w:t xml:space="preserve">FARIAS Cristiano Chaves de; ROSENVALD, Nelson. </w:t>
      </w:r>
      <w:r w:rsidRPr="00446559">
        <w:rPr>
          <w:rFonts w:ascii="Arial" w:hAnsi="Arial" w:cs="Arial"/>
          <w:b/>
          <w:sz w:val="24"/>
          <w:szCs w:val="24"/>
        </w:rPr>
        <w:t>Curso de Direito Civil: Reais</w:t>
      </w:r>
      <w:r>
        <w:rPr>
          <w:rFonts w:ascii="Arial" w:hAnsi="Arial" w:cs="Arial"/>
          <w:sz w:val="24"/>
          <w:szCs w:val="24"/>
        </w:rPr>
        <w:t>. 8 ed. Salvador: Juspodvm, 2012.</w:t>
      </w:r>
    </w:p>
    <w:p w:rsidR="006C0626" w:rsidRDefault="006C0626" w:rsidP="00446559">
      <w:pPr>
        <w:spacing w:after="0" w:line="240" w:lineRule="auto"/>
        <w:jc w:val="both"/>
        <w:rPr>
          <w:rFonts w:ascii="Arial" w:hAnsi="Arial" w:cs="Arial"/>
          <w:sz w:val="24"/>
          <w:szCs w:val="24"/>
        </w:rPr>
      </w:pPr>
    </w:p>
    <w:p w:rsidR="006C0626" w:rsidRDefault="006C0626" w:rsidP="00446559">
      <w:pPr>
        <w:spacing w:after="0" w:line="240" w:lineRule="auto"/>
        <w:jc w:val="both"/>
        <w:rPr>
          <w:rFonts w:ascii="Arial" w:hAnsi="Arial" w:cs="Arial"/>
          <w:sz w:val="24"/>
          <w:szCs w:val="24"/>
        </w:rPr>
      </w:pPr>
      <w:r w:rsidRPr="001D00B3">
        <w:rPr>
          <w:rFonts w:ascii="Arial" w:hAnsi="Arial" w:cs="Arial"/>
          <w:sz w:val="24"/>
          <w:szCs w:val="24"/>
        </w:rPr>
        <w:t xml:space="preserve">FERREIRA, Aurélio B. de Hollanda. </w:t>
      </w:r>
      <w:r w:rsidRPr="001D00B3">
        <w:rPr>
          <w:rFonts w:ascii="Arial" w:hAnsi="Arial" w:cs="Arial"/>
          <w:b/>
          <w:bCs/>
          <w:sz w:val="24"/>
          <w:szCs w:val="24"/>
        </w:rPr>
        <w:t xml:space="preserve">Novo Dicionário da Língua Portuguesa. </w:t>
      </w:r>
      <w:r w:rsidRPr="001D00B3">
        <w:rPr>
          <w:rFonts w:ascii="Arial" w:hAnsi="Arial" w:cs="Arial"/>
          <w:sz w:val="24"/>
          <w:szCs w:val="24"/>
        </w:rPr>
        <w:t xml:space="preserve">2. d. Rio </w:t>
      </w:r>
      <w:r>
        <w:rPr>
          <w:rFonts w:ascii="Arial" w:hAnsi="Arial" w:cs="Arial"/>
          <w:sz w:val="24"/>
          <w:szCs w:val="24"/>
        </w:rPr>
        <w:t>de Janeiro: Nova Fronteira, 2013</w:t>
      </w:r>
      <w:r w:rsidRPr="001D00B3">
        <w:rPr>
          <w:rFonts w:ascii="Arial" w:hAnsi="Arial" w:cs="Arial"/>
          <w:sz w:val="24"/>
          <w:szCs w:val="24"/>
        </w:rPr>
        <w:t xml:space="preserve">. </w:t>
      </w:r>
    </w:p>
    <w:p w:rsidR="006C0626" w:rsidRDefault="006C0626" w:rsidP="00446559">
      <w:pPr>
        <w:spacing w:after="0" w:line="240" w:lineRule="auto"/>
        <w:jc w:val="both"/>
        <w:rPr>
          <w:rFonts w:ascii="Arial" w:hAnsi="Arial" w:cs="Arial"/>
          <w:sz w:val="24"/>
          <w:szCs w:val="24"/>
        </w:rPr>
      </w:pPr>
    </w:p>
    <w:p w:rsidR="006C0626" w:rsidRDefault="006C0626" w:rsidP="00446559">
      <w:pPr>
        <w:spacing w:after="0" w:line="240" w:lineRule="auto"/>
        <w:jc w:val="both"/>
        <w:rPr>
          <w:rFonts w:ascii="Arial" w:hAnsi="Arial" w:cs="Arial"/>
          <w:sz w:val="24"/>
          <w:szCs w:val="24"/>
        </w:rPr>
      </w:pPr>
      <w:r>
        <w:rPr>
          <w:rFonts w:ascii="Arial" w:hAnsi="Arial" w:cs="Arial"/>
          <w:sz w:val="24"/>
          <w:szCs w:val="24"/>
        </w:rPr>
        <w:t xml:space="preserve">GOMES, Orlando. </w:t>
      </w:r>
      <w:r w:rsidRPr="00446559">
        <w:rPr>
          <w:rFonts w:ascii="Arial" w:hAnsi="Arial" w:cs="Arial"/>
          <w:b/>
          <w:sz w:val="24"/>
          <w:szCs w:val="24"/>
        </w:rPr>
        <w:t>Direitos Reais</w:t>
      </w:r>
      <w:r>
        <w:rPr>
          <w:rFonts w:ascii="Arial" w:hAnsi="Arial" w:cs="Arial"/>
          <w:sz w:val="24"/>
          <w:szCs w:val="24"/>
        </w:rPr>
        <w:t>. 19 ed. Rio de Janeiro: Forense, 2005.</w:t>
      </w:r>
    </w:p>
    <w:p w:rsidR="006C0626" w:rsidRDefault="006C0626" w:rsidP="00446559">
      <w:pPr>
        <w:spacing w:after="0" w:line="240" w:lineRule="auto"/>
        <w:jc w:val="both"/>
        <w:rPr>
          <w:rFonts w:ascii="Arial" w:hAnsi="Arial" w:cs="Arial"/>
          <w:sz w:val="24"/>
          <w:szCs w:val="24"/>
        </w:rPr>
      </w:pPr>
    </w:p>
    <w:p w:rsidR="006C0626" w:rsidRDefault="006C0626" w:rsidP="00446559">
      <w:pPr>
        <w:spacing w:after="0" w:line="240" w:lineRule="auto"/>
        <w:jc w:val="both"/>
        <w:rPr>
          <w:rFonts w:ascii="Arial" w:hAnsi="Arial" w:cs="Arial"/>
          <w:sz w:val="24"/>
          <w:szCs w:val="24"/>
        </w:rPr>
      </w:pPr>
      <w:r>
        <w:rPr>
          <w:rFonts w:ascii="Arial" w:hAnsi="Arial" w:cs="Arial"/>
          <w:sz w:val="24"/>
          <w:szCs w:val="24"/>
        </w:rPr>
        <w:t>GONÇALVES, Carlos Roberto</w:t>
      </w:r>
      <w:r w:rsidRPr="00446559">
        <w:rPr>
          <w:rFonts w:ascii="Arial" w:hAnsi="Arial" w:cs="Arial"/>
          <w:b/>
          <w:sz w:val="24"/>
          <w:szCs w:val="24"/>
        </w:rPr>
        <w:t>. Direito Civil Brasileiro: direito das coisas</w:t>
      </w:r>
      <w:r>
        <w:rPr>
          <w:rFonts w:ascii="Arial" w:hAnsi="Arial" w:cs="Arial"/>
          <w:sz w:val="24"/>
          <w:szCs w:val="24"/>
        </w:rPr>
        <w:t>. 7 ed. São Paulo: Saraiva, 2012.</w:t>
      </w:r>
    </w:p>
    <w:p w:rsidR="006C0626" w:rsidRDefault="006C0626" w:rsidP="00446559">
      <w:pPr>
        <w:spacing w:after="0" w:line="240" w:lineRule="auto"/>
        <w:jc w:val="both"/>
        <w:rPr>
          <w:rFonts w:ascii="Arial" w:hAnsi="Arial" w:cs="Arial"/>
          <w:sz w:val="24"/>
          <w:szCs w:val="24"/>
        </w:rPr>
      </w:pPr>
    </w:p>
    <w:p w:rsidR="006C0626" w:rsidRDefault="006C0626" w:rsidP="00446559">
      <w:pPr>
        <w:spacing w:after="0" w:line="240" w:lineRule="auto"/>
        <w:jc w:val="both"/>
        <w:rPr>
          <w:rFonts w:ascii="Arial" w:hAnsi="Arial" w:cs="Arial"/>
          <w:sz w:val="24"/>
          <w:szCs w:val="24"/>
        </w:rPr>
      </w:pPr>
      <w:r>
        <w:rPr>
          <w:rFonts w:ascii="Arial" w:hAnsi="Arial" w:cs="Arial"/>
          <w:sz w:val="24"/>
          <w:szCs w:val="24"/>
        </w:rPr>
        <w:t xml:space="preserve">GUIMARÃES, Acelino Pedro; LIMA, Lauro Rocha. </w:t>
      </w:r>
      <w:r w:rsidRPr="00446559">
        <w:rPr>
          <w:rFonts w:ascii="Arial" w:hAnsi="Arial" w:cs="Arial"/>
          <w:b/>
          <w:sz w:val="24"/>
          <w:szCs w:val="24"/>
        </w:rPr>
        <w:t>Usucapião: doutrina, prática, jurisprudência e legislação</w:t>
      </w:r>
      <w:r>
        <w:rPr>
          <w:rFonts w:ascii="Arial" w:hAnsi="Arial" w:cs="Arial"/>
          <w:sz w:val="24"/>
          <w:szCs w:val="24"/>
        </w:rPr>
        <w:t>. São Paulo: LEUD, 1999.</w:t>
      </w:r>
    </w:p>
    <w:p w:rsidR="006C0626" w:rsidRDefault="006C0626" w:rsidP="00446559">
      <w:pPr>
        <w:spacing w:after="0" w:line="240" w:lineRule="auto"/>
        <w:jc w:val="both"/>
        <w:rPr>
          <w:rFonts w:ascii="Arial" w:hAnsi="Arial" w:cs="Arial"/>
          <w:sz w:val="24"/>
          <w:szCs w:val="24"/>
        </w:rPr>
      </w:pPr>
    </w:p>
    <w:p w:rsidR="006C0626" w:rsidRDefault="006C0626" w:rsidP="000744DF">
      <w:pPr>
        <w:spacing w:after="0" w:line="240" w:lineRule="auto"/>
        <w:jc w:val="both"/>
        <w:rPr>
          <w:rFonts w:ascii="Arial" w:hAnsi="Arial" w:cs="Arial"/>
          <w:sz w:val="24"/>
          <w:szCs w:val="24"/>
        </w:rPr>
      </w:pPr>
      <w:r w:rsidRPr="000744DF">
        <w:rPr>
          <w:rFonts w:ascii="Arial" w:hAnsi="Arial" w:cs="Arial"/>
          <w:sz w:val="24"/>
          <w:szCs w:val="24"/>
        </w:rPr>
        <w:t xml:space="preserve">LAKATOS, Eva Maria; MARCONI, Marina de Andrade. </w:t>
      </w:r>
      <w:r w:rsidRPr="000744DF">
        <w:rPr>
          <w:rFonts w:ascii="Arial" w:hAnsi="Arial" w:cs="Arial"/>
          <w:b/>
          <w:sz w:val="24"/>
          <w:szCs w:val="24"/>
        </w:rPr>
        <w:t>Fundamento de metodologia cientifica.</w:t>
      </w:r>
      <w:r w:rsidRPr="000744DF">
        <w:rPr>
          <w:rFonts w:ascii="Arial" w:hAnsi="Arial" w:cs="Arial"/>
          <w:sz w:val="24"/>
          <w:szCs w:val="24"/>
        </w:rPr>
        <w:t xml:space="preserve"> 3. ed. rev. e </w:t>
      </w:r>
      <w:proofErr w:type="spellStart"/>
      <w:r w:rsidRPr="000744DF">
        <w:rPr>
          <w:rFonts w:ascii="Arial" w:hAnsi="Arial" w:cs="Arial"/>
          <w:sz w:val="24"/>
          <w:szCs w:val="24"/>
        </w:rPr>
        <w:t>ampl</w:t>
      </w:r>
      <w:proofErr w:type="spellEnd"/>
      <w:r w:rsidRPr="000744DF">
        <w:rPr>
          <w:rFonts w:ascii="Arial" w:hAnsi="Arial" w:cs="Arial"/>
          <w:sz w:val="24"/>
          <w:szCs w:val="24"/>
        </w:rPr>
        <w:t xml:space="preserve">. São </w:t>
      </w:r>
      <w:r>
        <w:rPr>
          <w:rFonts w:ascii="Arial" w:hAnsi="Arial" w:cs="Arial"/>
          <w:sz w:val="24"/>
          <w:szCs w:val="24"/>
        </w:rPr>
        <w:t xml:space="preserve">Paulo: Atlas, 1991. </w:t>
      </w:r>
    </w:p>
    <w:p w:rsidR="006C0626" w:rsidRDefault="006C0626" w:rsidP="000744DF">
      <w:pPr>
        <w:spacing w:after="0" w:line="240" w:lineRule="auto"/>
        <w:jc w:val="both"/>
        <w:rPr>
          <w:rFonts w:ascii="Arial" w:hAnsi="Arial" w:cs="Arial"/>
          <w:sz w:val="24"/>
          <w:szCs w:val="24"/>
        </w:rPr>
      </w:pPr>
    </w:p>
    <w:p w:rsidR="006C0626" w:rsidRDefault="006C0626" w:rsidP="00446559">
      <w:pPr>
        <w:spacing w:after="0" w:line="240" w:lineRule="auto"/>
        <w:jc w:val="both"/>
        <w:rPr>
          <w:rFonts w:ascii="Arial" w:hAnsi="Arial" w:cs="Arial"/>
          <w:sz w:val="24"/>
          <w:szCs w:val="24"/>
        </w:rPr>
      </w:pPr>
      <w:r>
        <w:rPr>
          <w:rFonts w:ascii="Arial" w:hAnsi="Arial" w:cs="Arial"/>
          <w:sz w:val="24"/>
          <w:szCs w:val="24"/>
        </w:rPr>
        <w:t xml:space="preserve">MARTINS, Fernanda da Silva. </w:t>
      </w:r>
      <w:r w:rsidRPr="00DB207B">
        <w:rPr>
          <w:rFonts w:ascii="Arial" w:hAnsi="Arial" w:cs="Arial"/>
          <w:b/>
          <w:sz w:val="24"/>
          <w:szCs w:val="24"/>
        </w:rPr>
        <w:t xml:space="preserve">A Usucapião Especial Urbano por Abandono do Lar Conjugal: a volta da culpa? </w:t>
      </w:r>
      <w:r>
        <w:rPr>
          <w:rFonts w:ascii="Arial" w:hAnsi="Arial" w:cs="Arial"/>
          <w:sz w:val="24"/>
          <w:szCs w:val="24"/>
        </w:rPr>
        <w:t>Porto Alegre: PUC-RS, 2012.</w:t>
      </w:r>
    </w:p>
    <w:p w:rsidR="006C0626" w:rsidRDefault="006C0626" w:rsidP="00446559">
      <w:pPr>
        <w:spacing w:after="0" w:line="240" w:lineRule="auto"/>
        <w:jc w:val="both"/>
        <w:rPr>
          <w:rFonts w:ascii="Arial" w:hAnsi="Arial" w:cs="Arial"/>
          <w:sz w:val="24"/>
          <w:szCs w:val="24"/>
        </w:rPr>
      </w:pPr>
    </w:p>
    <w:p w:rsidR="006C0626" w:rsidRDefault="006C0626" w:rsidP="00446559">
      <w:pPr>
        <w:spacing w:after="0" w:line="240" w:lineRule="auto"/>
        <w:jc w:val="both"/>
        <w:rPr>
          <w:rFonts w:ascii="Arial" w:hAnsi="Arial" w:cs="Arial"/>
          <w:sz w:val="24"/>
          <w:szCs w:val="24"/>
        </w:rPr>
      </w:pPr>
      <w:r w:rsidRPr="001D00B3">
        <w:rPr>
          <w:rFonts w:ascii="Arial" w:hAnsi="Arial" w:cs="Arial"/>
          <w:sz w:val="24"/>
          <w:szCs w:val="24"/>
        </w:rPr>
        <w:t xml:space="preserve">PENA, Stephanie Laís Santos. Aspectos inconstitucionais da usucapião familiar. </w:t>
      </w:r>
      <w:r w:rsidRPr="001D00B3">
        <w:rPr>
          <w:rStyle w:val="Forte"/>
          <w:rFonts w:ascii="Arial" w:hAnsi="Arial" w:cs="Arial"/>
          <w:sz w:val="24"/>
          <w:szCs w:val="24"/>
        </w:rPr>
        <w:t>Jus Navigandi</w:t>
      </w:r>
      <w:r w:rsidRPr="001D00B3">
        <w:rPr>
          <w:rFonts w:ascii="Arial" w:hAnsi="Arial" w:cs="Arial"/>
          <w:sz w:val="24"/>
          <w:szCs w:val="24"/>
        </w:rPr>
        <w:t xml:space="preserve">, Teresina, </w:t>
      </w:r>
      <w:hyperlink r:id="rId8" w:history="1">
        <w:r w:rsidRPr="001D00B3">
          <w:rPr>
            <w:rStyle w:val="Hyperlink"/>
            <w:rFonts w:ascii="Arial" w:hAnsi="Arial" w:cs="Arial"/>
            <w:color w:val="auto"/>
            <w:sz w:val="24"/>
            <w:szCs w:val="24"/>
            <w:u w:val="none"/>
          </w:rPr>
          <w:t>ano 18</w:t>
        </w:r>
      </w:hyperlink>
      <w:r w:rsidRPr="001D00B3">
        <w:rPr>
          <w:rFonts w:ascii="Arial" w:hAnsi="Arial" w:cs="Arial"/>
          <w:sz w:val="24"/>
          <w:szCs w:val="24"/>
        </w:rPr>
        <w:t xml:space="preserve">, </w:t>
      </w:r>
      <w:hyperlink r:id="rId9" w:history="1">
        <w:r w:rsidRPr="001D00B3">
          <w:rPr>
            <w:rStyle w:val="Hyperlink"/>
            <w:rFonts w:ascii="Arial" w:hAnsi="Arial" w:cs="Arial"/>
            <w:color w:val="auto"/>
            <w:sz w:val="24"/>
            <w:szCs w:val="24"/>
            <w:u w:val="none"/>
          </w:rPr>
          <w:t>n. 3571</w:t>
        </w:r>
      </w:hyperlink>
      <w:r w:rsidRPr="001D00B3">
        <w:rPr>
          <w:rFonts w:ascii="Arial" w:hAnsi="Arial" w:cs="Arial"/>
          <w:sz w:val="24"/>
          <w:szCs w:val="24"/>
        </w:rPr>
        <w:t xml:space="preserve">, </w:t>
      </w:r>
      <w:hyperlink r:id="rId10" w:history="1">
        <w:r w:rsidRPr="001D00B3">
          <w:rPr>
            <w:rStyle w:val="Hyperlink"/>
            <w:rFonts w:ascii="Arial" w:hAnsi="Arial" w:cs="Arial"/>
            <w:color w:val="auto"/>
            <w:sz w:val="24"/>
            <w:szCs w:val="24"/>
            <w:u w:val="none"/>
          </w:rPr>
          <w:t>11</w:t>
        </w:r>
      </w:hyperlink>
      <w:r w:rsidRPr="001D00B3">
        <w:rPr>
          <w:rFonts w:ascii="Arial" w:hAnsi="Arial" w:cs="Arial"/>
          <w:sz w:val="24"/>
          <w:szCs w:val="24"/>
        </w:rPr>
        <w:t xml:space="preserve"> </w:t>
      </w:r>
      <w:hyperlink r:id="rId11" w:history="1">
        <w:r w:rsidRPr="001D00B3">
          <w:rPr>
            <w:rStyle w:val="Hyperlink"/>
            <w:rFonts w:ascii="Arial" w:hAnsi="Arial" w:cs="Arial"/>
            <w:color w:val="auto"/>
            <w:sz w:val="24"/>
            <w:szCs w:val="24"/>
            <w:u w:val="none"/>
          </w:rPr>
          <w:t>abr.</w:t>
        </w:r>
      </w:hyperlink>
      <w:r w:rsidRPr="001D00B3">
        <w:rPr>
          <w:rFonts w:ascii="Arial" w:hAnsi="Arial" w:cs="Arial"/>
          <w:sz w:val="24"/>
          <w:szCs w:val="24"/>
        </w:rPr>
        <w:t xml:space="preserve"> </w:t>
      </w:r>
      <w:hyperlink r:id="rId12" w:history="1">
        <w:r w:rsidRPr="001D00B3">
          <w:rPr>
            <w:rStyle w:val="Hyperlink"/>
            <w:rFonts w:ascii="Arial" w:hAnsi="Arial" w:cs="Arial"/>
            <w:color w:val="auto"/>
            <w:sz w:val="24"/>
            <w:szCs w:val="24"/>
            <w:u w:val="none"/>
          </w:rPr>
          <w:t>2013</w:t>
        </w:r>
      </w:hyperlink>
      <w:r w:rsidRPr="001D00B3">
        <w:rPr>
          <w:rFonts w:ascii="Arial" w:hAnsi="Arial" w:cs="Arial"/>
          <w:sz w:val="24"/>
          <w:szCs w:val="24"/>
        </w:rPr>
        <w:t xml:space="preserve"> . Disponível em: </w:t>
      </w:r>
      <w:r w:rsidRPr="001D00B3">
        <w:rPr>
          <w:rStyle w:val="url"/>
          <w:rFonts w:ascii="Arial" w:hAnsi="Arial" w:cs="Arial"/>
          <w:sz w:val="24"/>
          <w:szCs w:val="24"/>
        </w:rPr>
        <w:t>&lt;</w:t>
      </w:r>
      <w:hyperlink r:id="rId13" w:history="1">
        <w:r w:rsidRPr="001D00B3">
          <w:rPr>
            <w:rStyle w:val="Hyperlink"/>
            <w:rFonts w:ascii="Arial" w:hAnsi="Arial" w:cs="Arial"/>
            <w:color w:val="auto"/>
            <w:sz w:val="24"/>
            <w:szCs w:val="24"/>
            <w:u w:val="none"/>
          </w:rPr>
          <w:t>http://jus.com.br/revista/texto/24163</w:t>
        </w:r>
      </w:hyperlink>
      <w:r w:rsidRPr="001D00B3">
        <w:rPr>
          <w:rStyle w:val="url"/>
          <w:rFonts w:ascii="Arial" w:hAnsi="Arial" w:cs="Arial"/>
          <w:sz w:val="24"/>
          <w:szCs w:val="24"/>
        </w:rPr>
        <w:t>&gt;</w:t>
      </w:r>
      <w:r w:rsidRPr="001D00B3">
        <w:rPr>
          <w:rFonts w:ascii="Arial" w:hAnsi="Arial" w:cs="Arial"/>
          <w:sz w:val="24"/>
          <w:szCs w:val="24"/>
        </w:rPr>
        <w:t xml:space="preserve">. Acesso em: </w:t>
      </w:r>
      <w:r w:rsidRPr="001D00B3">
        <w:rPr>
          <w:rStyle w:val="timeaccess"/>
          <w:rFonts w:ascii="Arial" w:hAnsi="Arial" w:cs="Arial"/>
          <w:sz w:val="24"/>
          <w:szCs w:val="24"/>
        </w:rPr>
        <w:t>16 abr. 2013</w:t>
      </w:r>
      <w:r w:rsidRPr="001D00B3">
        <w:rPr>
          <w:rFonts w:ascii="Arial" w:hAnsi="Arial" w:cs="Arial"/>
          <w:sz w:val="24"/>
          <w:szCs w:val="24"/>
        </w:rPr>
        <w:t xml:space="preserve">. </w:t>
      </w:r>
    </w:p>
    <w:p w:rsidR="006C0626" w:rsidRDefault="006C0626" w:rsidP="00446559">
      <w:pPr>
        <w:spacing w:after="0" w:line="240" w:lineRule="auto"/>
        <w:jc w:val="both"/>
        <w:rPr>
          <w:rFonts w:ascii="Arial" w:hAnsi="Arial" w:cs="Arial"/>
          <w:sz w:val="24"/>
          <w:szCs w:val="24"/>
        </w:rPr>
      </w:pPr>
    </w:p>
    <w:p w:rsidR="006C0626" w:rsidRDefault="006C0626" w:rsidP="00DC4355">
      <w:pPr>
        <w:spacing w:after="0" w:line="240" w:lineRule="auto"/>
        <w:jc w:val="both"/>
        <w:rPr>
          <w:rFonts w:ascii="Arial" w:hAnsi="Arial" w:cs="Arial"/>
          <w:sz w:val="24"/>
          <w:szCs w:val="24"/>
        </w:rPr>
      </w:pPr>
      <w:r>
        <w:rPr>
          <w:rFonts w:ascii="Arial" w:hAnsi="Arial" w:cs="Arial"/>
          <w:sz w:val="24"/>
          <w:szCs w:val="24"/>
        </w:rPr>
        <w:t>SILVA, Luciana Santos</w:t>
      </w:r>
      <w:r w:rsidRPr="00DC4355">
        <w:rPr>
          <w:rFonts w:ascii="Arial" w:hAnsi="Arial" w:cs="Arial"/>
          <w:b/>
          <w:sz w:val="24"/>
          <w:szCs w:val="24"/>
        </w:rPr>
        <w:t xml:space="preserve">. Uma Nova Afronta à Carta Constitucional: usucapião pró – família. </w:t>
      </w:r>
      <w:r>
        <w:rPr>
          <w:rFonts w:ascii="Arial" w:hAnsi="Arial" w:cs="Arial"/>
          <w:sz w:val="24"/>
          <w:szCs w:val="24"/>
        </w:rPr>
        <w:t>São Paulo: PUC – SP, 2012.</w:t>
      </w:r>
    </w:p>
    <w:p w:rsidR="006C0626" w:rsidRDefault="006C0626" w:rsidP="00DC4355">
      <w:pPr>
        <w:spacing w:after="0" w:line="240" w:lineRule="auto"/>
        <w:jc w:val="both"/>
        <w:rPr>
          <w:rFonts w:ascii="Arial" w:hAnsi="Arial" w:cs="Arial"/>
          <w:sz w:val="24"/>
          <w:szCs w:val="24"/>
        </w:rPr>
      </w:pPr>
    </w:p>
    <w:p w:rsidR="006C0626" w:rsidRDefault="006C0626" w:rsidP="000744DF">
      <w:pPr>
        <w:spacing w:after="0" w:line="240" w:lineRule="auto"/>
        <w:jc w:val="both"/>
        <w:rPr>
          <w:rFonts w:ascii="Arial" w:hAnsi="Arial" w:cs="Arial"/>
          <w:sz w:val="24"/>
          <w:szCs w:val="24"/>
        </w:rPr>
      </w:pPr>
      <w:r w:rsidRPr="006C0626">
        <w:rPr>
          <w:rFonts w:ascii="Arial" w:hAnsi="Arial" w:cs="Arial"/>
          <w:sz w:val="24"/>
          <w:szCs w:val="24"/>
        </w:rPr>
        <w:t>THEODORO JÚNIOR, Humberto</w:t>
      </w:r>
      <w:r>
        <w:rPr>
          <w:rFonts w:ascii="Arial" w:hAnsi="Arial" w:cs="Arial"/>
          <w:sz w:val="24"/>
          <w:szCs w:val="24"/>
        </w:rPr>
        <w:t>.</w:t>
      </w:r>
      <w:r w:rsidRPr="006C0626">
        <w:t xml:space="preserve"> </w:t>
      </w:r>
      <w:r w:rsidRPr="006C0626">
        <w:rPr>
          <w:rFonts w:ascii="Arial" w:hAnsi="Arial" w:cs="Arial"/>
          <w:b/>
          <w:sz w:val="24"/>
          <w:szCs w:val="24"/>
        </w:rPr>
        <w:t>Curso de direito processual civil : procedimentos especiais</w:t>
      </w:r>
      <w:r>
        <w:rPr>
          <w:rFonts w:ascii="Arial" w:hAnsi="Arial" w:cs="Arial"/>
          <w:b/>
          <w:sz w:val="24"/>
          <w:szCs w:val="24"/>
        </w:rPr>
        <w:t>.</w:t>
      </w:r>
      <w:r w:rsidRPr="006C0626">
        <w:t xml:space="preserve"> </w:t>
      </w:r>
      <w:r w:rsidRPr="006C0626">
        <w:rPr>
          <w:rFonts w:ascii="Arial" w:hAnsi="Arial" w:cs="Arial"/>
          <w:sz w:val="24"/>
          <w:szCs w:val="24"/>
        </w:rPr>
        <w:t>44 ed</w:t>
      </w:r>
      <w:r>
        <w:rPr>
          <w:sz w:val="24"/>
          <w:szCs w:val="24"/>
        </w:rPr>
        <w:t>.</w:t>
      </w:r>
      <w:r w:rsidRPr="006C0626">
        <w:rPr>
          <w:rFonts w:ascii="Arial" w:hAnsi="Arial" w:cs="Arial"/>
          <w:sz w:val="24"/>
          <w:szCs w:val="24"/>
        </w:rPr>
        <w:t>Rio de Janeiro : Forense, 2012</w:t>
      </w:r>
      <w:r>
        <w:rPr>
          <w:rFonts w:ascii="Arial" w:hAnsi="Arial" w:cs="Arial"/>
          <w:sz w:val="24"/>
          <w:szCs w:val="24"/>
        </w:rPr>
        <w:t>.</w:t>
      </w:r>
    </w:p>
    <w:p w:rsidR="006C0626" w:rsidRDefault="006C0626" w:rsidP="000744DF">
      <w:pPr>
        <w:spacing w:after="0" w:line="240" w:lineRule="auto"/>
        <w:jc w:val="both"/>
        <w:rPr>
          <w:rFonts w:ascii="Arial" w:hAnsi="Arial" w:cs="Arial"/>
          <w:sz w:val="24"/>
          <w:szCs w:val="24"/>
        </w:rPr>
      </w:pPr>
    </w:p>
    <w:p w:rsidR="006C0626" w:rsidRDefault="006C0626" w:rsidP="00DC4355">
      <w:pPr>
        <w:jc w:val="both"/>
        <w:rPr>
          <w:rFonts w:ascii="Arial" w:hAnsi="Arial" w:cs="Arial"/>
          <w:sz w:val="24"/>
          <w:szCs w:val="24"/>
        </w:rPr>
      </w:pPr>
      <w:r w:rsidRPr="0078669F">
        <w:rPr>
          <w:rFonts w:ascii="Arial" w:hAnsi="Arial" w:cs="Arial"/>
          <w:sz w:val="24"/>
          <w:szCs w:val="24"/>
        </w:rPr>
        <w:t xml:space="preserve">VENOSA, Silvio de Salvo. </w:t>
      </w:r>
      <w:r w:rsidRPr="00DC4355">
        <w:rPr>
          <w:rFonts w:ascii="Arial" w:hAnsi="Arial" w:cs="Arial"/>
          <w:b/>
          <w:sz w:val="24"/>
          <w:szCs w:val="24"/>
        </w:rPr>
        <w:t>Direito Civil: Direitos Reais</w:t>
      </w:r>
      <w:r w:rsidRPr="0078669F">
        <w:rPr>
          <w:rFonts w:ascii="Arial" w:hAnsi="Arial" w:cs="Arial"/>
          <w:sz w:val="24"/>
          <w:szCs w:val="24"/>
        </w:rPr>
        <w:t>. 8 e</w:t>
      </w:r>
      <w:r>
        <w:rPr>
          <w:rFonts w:ascii="Arial" w:hAnsi="Arial" w:cs="Arial"/>
          <w:sz w:val="24"/>
          <w:szCs w:val="24"/>
        </w:rPr>
        <w:t xml:space="preserve">d.São Paulo: Atlas, 2008. </w:t>
      </w:r>
    </w:p>
    <w:p w:rsidR="006C0626" w:rsidRDefault="006C0626" w:rsidP="00446559">
      <w:pPr>
        <w:spacing w:after="0" w:line="240" w:lineRule="auto"/>
        <w:jc w:val="both"/>
        <w:rPr>
          <w:rFonts w:ascii="Arial" w:hAnsi="Arial" w:cs="Arial"/>
          <w:sz w:val="24"/>
          <w:szCs w:val="24"/>
        </w:rPr>
      </w:pPr>
      <w:r>
        <w:rPr>
          <w:rFonts w:ascii="Arial" w:hAnsi="Arial" w:cs="Arial"/>
          <w:sz w:val="24"/>
          <w:szCs w:val="24"/>
        </w:rPr>
        <w:t xml:space="preserve">ZACARIAS, André Eduardo de Carvalho. </w:t>
      </w:r>
      <w:r w:rsidRPr="00446559">
        <w:rPr>
          <w:rFonts w:ascii="Arial" w:hAnsi="Arial" w:cs="Arial"/>
          <w:b/>
          <w:sz w:val="24"/>
          <w:szCs w:val="24"/>
        </w:rPr>
        <w:t>Anotações sobre a Usucapião</w:t>
      </w:r>
      <w:r>
        <w:rPr>
          <w:rFonts w:ascii="Arial" w:hAnsi="Arial" w:cs="Arial"/>
          <w:sz w:val="24"/>
          <w:szCs w:val="24"/>
        </w:rPr>
        <w:t>. 2 ed. Leme – SP:CL EDIJUR, 2006.</w:t>
      </w:r>
    </w:p>
    <w:sectPr w:rsidR="006C0626" w:rsidSect="008B371F">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C4A" w:rsidRDefault="00BA1C4A" w:rsidP="004F4C9A">
      <w:pPr>
        <w:spacing w:after="0" w:line="240" w:lineRule="auto"/>
      </w:pPr>
      <w:r>
        <w:separator/>
      </w:r>
    </w:p>
  </w:endnote>
  <w:endnote w:type="continuationSeparator" w:id="0">
    <w:p w:rsidR="00BA1C4A" w:rsidRDefault="00BA1C4A" w:rsidP="004F4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TTE167D760t00">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C4A" w:rsidRDefault="00BA1C4A" w:rsidP="004F4C9A">
      <w:pPr>
        <w:spacing w:after="0" w:line="240" w:lineRule="auto"/>
      </w:pPr>
      <w:r>
        <w:separator/>
      </w:r>
    </w:p>
  </w:footnote>
  <w:footnote w:type="continuationSeparator" w:id="0">
    <w:p w:rsidR="00BA1C4A" w:rsidRDefault="00BA1C4A" w:rsidP="004F4C9A">
      <w:pPr>
        <w:spacing w:after="0" w:line="240" w:lineRule="auto"/>
      </w:pPr>
      <w:r>
        <w:continuationSeparator/>
      </w:r>
    </w:p>
  </w:footnote>
  <w:footnote w:id="1">
    <w:p w:rsidR="004F4C9A" w:rsidRDefault="004F4C9A">
      <w:pPr>
        <w:pStyle w:val="Textodenotaderodap"/>
      </w:pPr>
      <w:r>
        <w:rPr>
          <w:rStyle w:val="Refdenotaderodap"/>
        </w:rPr>
        <w:footnoteRef/>
      </w:r>
      <w:r>
        <w:t xml:space="preserve"> Acadêmica </w:t>
      </w:r>
      <w:r w:rsidR="000323C9">
        <w:t>de Direito, 7° período D, da UNESC – Faculdades Integradas de Cacoal.</w:t>
      </w:r>
      <w:r w:rsidR="00C518D8">
        <w:t xml:space="preserve"> Artigo apresentado à disciplina de Direito Processual Civil, ministrado pelo Prof°  Me. Bruno Valverde Chahaira. </w:t>
      </w:r>
    </w:p>
  </w:footnote>
  <w:footnote w:id="2">
    <w:p w:rsidR="008E0F01" w:rsidRDefault="008E0F01">
      <w:pPr>
        <w:pStyle w:val="Textodenotaderodap"/>
      </w:pPr>
      <w:r>
        <w:rPr>
          <w:rStyle w:val="Refdenotaderodap"/>
        </w:rPr>
        <w:footnoteRef/>
      </w:r>
      <w:r>
        <w:t xml:space="preserve"> BRASIL. </w:t>
      </w:r>
      <w:r w:rsidRPr="008E0F01">
        <w:rPr>
          <w:b/>
        </w:rPr>
        <w:t>Código Civil</w:t>
      </w:r>
      <w:r>
        <w:t>. Ed. São Paulo: Saraiva, 1995.</w:t>
      </w:r>
    </w:p>
  </w:footnote>
  <w:footnote w:id="3">
    <w:p w:rsidR="008E0F01" w:rsidRDefault="008E0F01">
      <w:pPr>
        <w:pStyle w:val="Textodenotaderodap"/>
      </w:pPr>
      <w:r>
        <w:rPr>
          <w:rStyle w:val="Refdenotaderodap"/>
        </w:rPr>
        <w:footnoteRef/>
      </w:r>
      <w:r>
        <w:t xml:space="preserve"> BRASIL. </w:t>
      </w:r>
      <w:r w:rsidRPr="008E0F01">
        <w:rPr>
          <w:b/>
        </w:rPr>
        <w:t>Código Civil</w:t>
      </w:r>
      <w:r>
        <w:t>. Ed. São Paulo: Saraiva, 2013.</w:t>
      </w:r>
    </w:p>
  </w:footnote>
  <w:footnote w:id="4">
    <w:p w:rsidR="006C7423" w:rsidRDefault="006C7423">
      <w:pPr>
        <w:pStyle w:val="Textodenotaderodap"/>
      </w:pPr>
      <w:r>
        <w:rPr>
          <w:rStyle w:val="Refdenotaderodap"/>
        </w:rPr>
        <w:footnoteRef/>
      </w:r>
      <w:r>
        <w:t xml:space="preserve">  </w:t>
      </w:r>
      <w:r w:rsidR="00B53AC3">
        <w:t>FARIAS,</w:t>
      </w:r>
      <w:r>
        <w:t xml:space="preserve"> </w:t>
      </w:r>
      <w:r w:rsidR="004E3A30">
        <w:t xml:space="preserve"> </w:t>
      </w:r>
      <w:r>
        <w:t xml:space="preserve">Cristiano Chaves de. </w:t>
      </w:r>
      <w:r w:rsidRPr="004E3A30">
        <w:rPr>
          <w:b/>
        </w:rPr>
        <w:t>Curso de Direito Civil</w:t>
      </w:r>
      <w:r w:rsidR="004E3A30">
        <w:t>: reais</w:t>
      </w:r>
      <w:r>
        <w:t xml:space="preserve">. 8 ed. Salvador: Juspodvm, 2012. </w:t>
      </w:r>
      <w:r w:rsidR="004E3A30">
        <w:t xml:space="preserve">v.5 </w:t>
      </w:r>
      <w:r w:rsidR="00B53AC3">
        <w:t>p.</w:t>
      </w:r>
      <w:r>
        <w:t xml:space="preserve"> 436</w:t>
      </w:r>
    </w:p>
  </w:footnote>
  <w:footnote w:id="5">
    <w:p w:rsidR="008E0F01" w:rsidRDefault="008E0F01">
      <w:pPr>
        <w:pStyle w:val="Textodenotaderodap"/>
      </w:pPr>
      <w:r>
        <w:rPr>
          <w:rStyle w:val="Refdenotaderodap"/>
        </w:rPr>
        <w:footnoteRef/>
      </w:r>
      <w:r>
        <w:t xml:space="preserve"> BRASIL. </w:t>
      </w:r>
      <w:r w:rsidRPr="008E0F01">
        <w:rPr>
          <w:b/>
        </w:rPr>
        <w:t>Código Civil</w:t>
      </w:r>
      <w:r>
        <w:t>. Ed. São Paulo: Saraiva, 2013.</w:t>
      </w:r>
    </w:p>
    <w:p w:rsidR="008E0F01" w:rsidRDefault="00502A91" w:rsidP="00502A91">
      <w:pPr>
        <w:pStyle w:val="Textodenotaderodap"/>
        <w:tabs>
          <w:tab w:val="left" w:pos="1250"/>
        </w:tabs>
      </w:pPr>
      <w:r>
        <w:tab/>
      </w:r>
    </w:p>
  </w:footnote>
  <w:footnote w:id="6">
    <w:p w:rsidR="00AD2F3A" w:rsidRDefault="00AD2F3A" w:rsidP="00343EEF">
      <w:pPr>
        <w:pStyle w:val="Textodenotaderodap"/>
        <w:jc w:val="both"/>
      </w:pPr>
      <w:r>
        <w:rPr>
          <w:rStyle w:val="Refdenotaderodap"/>
        </w:rPr>
        <w:footnoteRef/>
      </w:r>
      <w:r>
        <w:t xml:space="preserve">DIAS, Maria Berenice. </w:t>
      </w:r>
      <w:r>
        <w:rPr>
          <w:b/>
          <w:bCs/>
        </w:rPr>
        <w:t xml:space="preserve">Usucapião e abandono do lar: </w:t>
      </w:r>
      <w:r w:rsidRPr="007D5189">
        <w:rPr>
          <w:bCs/>
        </w:rPr>
        <w:t>a volta da culpa?</w:t>
      </w:r>
      <w:r w:rsidR="00CA277B">
        <w:rPr>
          <w:bCs/>
        </w:rPr>
        <w:t>.</w:t>
      </w:r>
      <w:r>
        <w:rPr>
          <w:b/>
          <w:bCs/>
        </w:rPr>
        <w:t xml:space="preserve"> </w:t>
      </w:r>
      <w:r>
        <w:t xml:space="preserve">Disponível em: </w:t>
      </w:r>
      <w:r w:rsidR="007D5189">
        <w:t>&lt;</w:t>
      </w:r>
      <w:r>
        <w:t>http://www.mariaberenice.com.br/uploads/usucapi%E3o_e_abandono_do_lar.pdf.</w:t>
      </w:r>
      <w:r w:rsidR="007D5189">
        <w:t>&gt;</w:t>
      </w:r>
      <w:r>
        <w:t>(Acesso em</w:t>
      </w:r>
      <w:r w:rsidR="007D5189">
        <w:t>:</w:t>
      </w:r>
      <w:r w:rsidR="0020108F">
        <w:t xml:space="preserve"> 14 de março de 2013</w:t>
      </w:r>
      <w:r>
        <w:t xml:space="preserve">)  </w:t>
      </w:r>
    </w:p>
  </w:footnote>
  <w:footnote w:id="7">
    <w:p w:rsidR="00343EEF" w:rsidRDefault="00343EEF" w:rsidP="00343EEF">
      <w:pPr>
        <w:autoSpaceDE w:val="0"/>
        <w:autoSpaceDN w:val="0"/>
        <w:adjustRightInd w:val="0"/>
        <w:spacing w:after="0" w:line="240" w:lineRule="auto"/>
        <w:jc w:val="both"/>
        <w:rPr>
          <w:rFonts w:ascii="Helvetica" w:hAnsi="Helvetica" w:cs="Helvetica"/>
          <w:sz w:val="20"/>
          <w:szCs w:val="20"/>
        </w:rPr>
      </w:pPr>
      <w:r>
        <w:rPr>
          <w:rStyle w:val="Refdenotaderodap"/>
        </w:rPr>
        <w:footnoteRef/>
      </w:r>
      <w:r>
        <w:t xml:space="preserve"> </w:t>
      </w:r>
      <w:r>
        <w:rPr>
          <w:rFonts w:ascii="Helvetica" w:hAnsi="Helvetica" w:cs="Helvetica"/>
          <w:sz w:val="20"/>
          <w:szCs w:val="20"/>
        </w:rPr>
        <w:t>“A nova redação do § 6º do art. 226 da Constituição importa revogação das seguintes normas</w:t>
      </w:r>
    </w:p>
    <w:p w:rsidR="00343EEF" w:rsidRDefault="00343EEF" w:rsidP="00343EEF">
      <w:pPr>
        <w:autoSpaceDE w:val="0"/>
        <w:autoSpaceDN w:val="0"/>
        <w:adjustRightInd w:val="0"/>
        <w:spacing w:after="0" w:line="240" w:lineRule="auto"/>
        <w:jc w:val="both"/>
        <w:rPr>
          <w:rFonts w:ascii="Helvetica" w:hAnsi="Helvetica" w:cs="Helvetica"/>
          <w:sz w:val="20"/>
          <w:szCs w:val="20"/>
        </w:rPr>
      </w:pPr>
      <w:r>
        <w:rPr>
          <w:rFonts w:ascii="Helvetica" w:hAnsi="Helvetica" w:cs="Helvetica"/>
          <w:sz w:val="20"/>
          <w:szCs w:val="20"/>
        </w:rPr>
        <w:t xml:space="preserve">do Código Civil, com efeitos </w:t>
      </w:r>
      <w:r>
        <w:rPr>
          <w:rFonts w:ascii="Helvetica-Oblique" w:hAnsi="Helvetica-Oblique" w:cs="Helvetica-Oblique"/>
          <w:i/>
          <w:iCs/>
          <w:sz w:val="20"/>
          <w:szCs w:val="20"/>
        </w:rPr>
        <w:t>ex nunc</w:t>
      </w:r>
      <w:r>
        <w:rPr>
          <w:rFonts w:ascii="Helvetica" w:hAnsi="Helvetica" w:cs="Helvetica"/>
          <w:sz w:val="20"/>
          <w:szCs w:val="20"/>
        </w:rPr>
        <w:t>: […] II - Arts. 1.572 e 1.573, que regulam as causas da</w:t>
      </w:r>
    </w:p>
    <w:p w:rsidR="00343EEF" w:rsidRDefault="00343EEF" w:rsidP="00343EEF">
      <w:pPr>
        <w:autoSpaceDE w:val="0"/>
        <w:autoSpaceDN w:val="0"/>
        <w:adjustRightInd w:val="0"/>
        <w:spacing w:after="0" w:line="240" w:lineRule="auto"/>
        <w:jc w:val="both"/>
        <w:rPr>
          <w:rFonts w:ascii="Helvetica" w:hAnsi="Helvetica" w:cs="Helvetica"/>
          <w:sz w:val="20"/>
          <w:szCs w:val="20"/>
        </w:rPr>
      </w:pPr>
      <w:r>
        <w:rPr>
          <w:rFonts w:ascii="Helvetica" w:hAnsi="Helvetica" w:cs="Helvetica"/>
          <w:sz w:val="20"/>
          <w:szCs w:val="20"/>
        </w:rPr>
        <w:t xml:space="preserve">separação judicial.” (LÔBO, Paulo Luiz </w:t>
      </w:r>
      <w:proofErr w:type="spellStart"/>
      <w:r>
        <w:rPr>
          <w:rFonts w:ascii="Helvetica" w:hAnsi="Helvetica" w:cs="Helvetica"/>
          <w:sz w:val="20"/>
          <w:szCs w:val="20"/>
        </w:rPr>
        <w:t>Netto</w:t>
      </w:r>
      <w:proofErr w:type="spellEnd"/>
      <w:r>
        <w:rPr>
          <w:rFonts w:ascii="Helvetica" w:hAnsi="Helvetica" w:cs="Helvetica"/>
          <w:sz w:val="20"/>
          <w:szCs w:val="20"/>
        </w:rPr>
        <w:t>. Divórcio: alteração constitucional e suas</w:t>
      </w:r>
    </w:p>
    <w:p w:rsidR="00343EEF" w:rsidRDefault="00343EEF" w:rsidP="00343EEF">
      <w:pPr>
        <w:autoSpaceDE w:val="0"/>
        <w:autoSpaceDN w:val="0"/>
        <w:adjustRightInd w:val="0"/>
        <w:spacing w:after="0" w:line="240" w:lineRule="auto"/>
        <w:jc w:val="both"/>
        <w:rPr>
          <w:rFonts w:ascii="TTE167D760t00" w:hAnsi="TTE167D760t00" w:cs="TTE167D760t00"/>
          <w:sz w:val="20"/>
          <w:szCs w:val="20"/>
        </w:rPr>
      </w:pPr>
      <w:r>
        <w:rPr>
          <w:rFonts w:ascii="Helvetica" w:hAnsi="Helvetica" w:cs="Helvetica"/>
          <w:sz w:val="20"/>
          <w:szCs w:val="20"/>
        </w:rPr>
        <w:t xml:space="preserve">conseqüências. IBDFAM. </w:t>
      </w:r>
      <w:r>
        <w:rPr>
          <w:rFonts w:ascii="Helvetica-Bold" w:hAnsi="Helvetica-Bold" w:cs="Helvetica-Bold"/>
          <w:b/>
          <w:bCs/>
          <w:sz w:val="20"/>
          <w:szCs w:val="20"/>
        </w:rPr>
        <w:t xml:space="preserve">Artigos. </w:t>
      </w:r>
      <w:r>
        <w:rPr>
          <w:rFonts w:ascii="TTE167D760t00" w:hAnsi="TTE167D760t00" w:cs="TTE167D760t00"/>
          <w:sz w:val="20"/>
          <w:szCs w:val="20"/>
        </w:rPr>
        <w:t>Belo Horizonte: IBDFAM, 9 jul. 2010. Disponível em:</w:t>
      </w:r>
    </w:p>
    <w:p w:rsidR="00343EEF" w:rsidRDefault="00343EEF" w:rsidP="00343EEF">
      <w:pPr>
        <w:pStyle w:val="Textodenotaderodap"/>
        <w:jc w:val="both"/>
      </w:pPr>
      <w:r>
        <w:rPr>
          <w:rFonts w:ascii="TTE167D760t00" w:hAnsi="TTE167D760t00" w:cs="TTE167D760t00"/>
        </w:rPr>
        <w:t>&lt;http://www.ibdfam.org.br/?</w:t>
      </w:r>
      <w:proofErr w:type="spellStart"/>
      <w:r>
        <w:rPr>
          <w:rFonts w:ascii="TTE167D760t00" w:hAnsi="TTE167D760t00" w:cs="TTE167D760t00"/>
        </w:rPr>
        <w:t>artigos&amp;artigo</w:t>
      </w:r>
      <w:proofErr w:type="spellEnd"/>
      <w:r>
        <w:rPr>
          <w:rFonts w:ascii="TTE167D760t00" w:hAnsi="TTE167D760t00" w:cs="TTE167D760t00"/>
        </w:rPr>
        <w:t>=629&gt;. Acesso em 12 março. 2013</w:t>
      </w:r>
      <w:r>
        <w:rPr>
          <w:rFonts w:ascii="Helvetica" w:hAnsi="Helvetica" w:cs="Helvetica"/>
        </w:rPr>
        <w:t>).</w:t>
      </w:r>
    </w:p>
  </w:footnote>
  <w:footnote w:id="8">
    <w:p w:rsidR="008E2824" w:rsidRDefault="008E2824">
      <w:pPr>
        <w:pStyle w:val="Textodenotaderodap"/>
      </w:pPr>
      <w:r>
        <w:rPr>
          <w:rStyle w:val="Refdenotaderodap"/>
        </w:rPr>
        <w:footnoteRef/>
      </w:r>
      <w:r>
        <w:t xml:space="preserve"> STJ. </w:t>
      </w:r>
      <w:proofErr w:type="spellStart"/>
      <w:r>
        <w:t>EREsp</w:t>
      </w:r>
      <w:proofErr w:type="spellEnd"/>
      <w:r>
        <w:t xml:space="preserve"> 466329 (2004/0166475-2). Rel.: Min. Barros Monteiro. DJ 01/12/2006.  </w:t>
      </w:r>
    </w:p>
  </w:footnote>
  <w:footnote w:id="9">
    <w:p w:rsidR="00502A91" w:rsidRDefault="00502A91">
      <w:pPr>
        <w:pStyle w:val="Textodenotaderodap"/>
      </w:pPr>
      <w:r>
        <w:rPr>
          <w:rStyle w:val="Refdenotaderodap"/>
        </w:rPr>
        <w:footnoteRef/>
      </w:r>
      <w:r>
        <w:t xml:space="preserve"> BRASIL. </w:t>
      </w:r>
      <w:r w:rsidRPr="008E0F01">
        <w:rPr>
          <w:b/>
        </w:rPr>
        <w:t>Código Civil</w:t>
      </w:r>
      <w:r>
        <w:t>. Ed. São Paulo: Saraiva,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3D24"/>
    <w:multiLevelType w:val="hybridMultilevel"/>
    <w:tmpl w:val="7976FF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B7244"/>
    <w:multiLevelType w:val="hybridMultilevel"/>
    <w:tmpl w:val="B85881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987BFD"/>
    <w:multiLevelType w:val="hybridMultilevel"/>
    <w:tmpl w:val="92C03B44"/>
    <w:lvl w:ilvl="0" w:tplc="775801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B371F"/>
    <w:rsid w:val="00013954"/>
    <w:rsid w:val="00024F05"/>
    <w:rsid w:val="000323C9"/>
    <w:rsid w:val="00036A58"/>
    <w:rsid w:val="00037A4C"/>
    <w:rsid w:val="000744DF"/>
    <w:rsid w:val="00096B5B"/>
    <w:rsid w:val="000A1DB6"/>
    <w:rsid w:val="000B6502"/>
    <w:rsid w:val="000C0022"/>
    <w:rsid w:val="00105881"/>
    <w:rsid w:val="00112082"/>
    <w:rsid w:val="00136A6F"/>
    <w:rsid w:val="00142E0C"/>
    <w:rsid w:val="001559E3"/>
    <w:rsid w:val="00196CA0"/>
    <w:rsid w:val="001D00B3"/>
    <w:rsid w:val="001F6993"/>
    <w:rsid w:val="0020108F"/>
    <w:rsid w:val="0020459E"/>
    <w:rsid w:val="0022662F"/>
    <w:rsid w:val="00254150"/>
    <w:rsid w:val="00262C25"/>
    <w:rsid w:val="00271947"/>
    <w:rsid w:val="002805EA"/>
    <w:rsid w:val="00297A0A"/>
    <w:rsid w:val="002A4765"/>
    <w:rsid w:val="002B4F2A"/>
    <w:rsid w:val="002E320A"/>
    <w:rsid w:val="002F1C50"/>
    <w:rsid w:val="002F2DE6"/>
    <w:rsid w:val="00302779"/>
    <w:rsid w:val="003175EB"/>
    <w:rsid w:val="0032250E"/>
    <w:rsid w:val="00343EEF"/>
    <w:rsid w:val="00344CCF"/>
    <w:rsid w:val="003623AC"/>
    <w:rsid w:val="0038351D"/>
    <w:rsid w:val="003B1F2B"/>
    <w:rsid w:val="003E2CEE"/>
    <w:rsid w:val="00401ED9"/>
    <w:rsid w:val="00446559"/>
    <w:rsid w:val="00447C70"/>
    <w:rsid w:val="004541E5"/>
    <w:rsid w:val="00481B0F"/>
    <w:rsid w:val="00484492"/>
    <w:rsid w:val="004847E7"/>
    <w:rsid w:val="004B7C20"/>
    <w:rsid w:val="004C3730"/>
    <w:rsid w:val="004C51CE"/>
    <w:rsid w:val="004E3A30"/>
    <w:rsid w:val="004F4C9A"/>
    <w:rsid w:val="00502A91"/>
    <w:rsid w:val="00515F00"/>
    <w:rsid w:val="0052039B"/>
    <w:rsid w:val="00554062"/>
    <w:rsid w:val="00560E20"/>
    <w:rsid w:val="00562509"/>
    <w:rsid w:val="005A65B6"/>
    <w:rsid w:val="005D390F"/>
    <w:rsid w:val="005E7994"/>
    <w:rsid w:val="00606BF3"/>
    <w:rsid w:val="00635939"/>
    <w:rsid w:val="00684174"/>
    <w:rsid w:val="006C0626"/>
    <w:rsid w:val="006C7423"/>
    <w:rsid w:val="006D22AF"/>
    <w:rsid w:val="006D6891"/>
    <w:rsid w:val="006F2DF6"/>
    <w:rsid w:val="0074489E"/>
    <w:rsid w:val="007551AC"/>
    <w:rsid w:val="0078669F"/>
    <w:rsid w:val="00797CC7"/>
    <w:rsid w:val="007B2E1F"/>
    <w:rsid w:val="007B6BAE"/>
    <w:rsid w:val="007B79B4"/>
    <w:rsid w:val="007D5189"/>
    <w:rsid w:val="007F4DE4"/>
    <w:rsid w:val="007F7547"/>
    <w:rsid w:val="0081493A"/>
    <w:rsid w:val="00821981"/>
    <w:rsid w:val="00880C14"/>
    <w:rsid w:val="00882B67"/>
    <w:rsid w:val="00893A7B"/>
    <w:rsid w:val="008A79A1"/>
    <w:rsid w:val="008B371F"/>
    <w:rsid w:val="008E0F01"/>
    <w:rsid w:val="008E2824"/>
    <w:rsid w:val="00904BE8"/>
    <w:rsid w:val="00912DD1"/>
    <w:rsid w:val="00961AA3"/>
    <w:rsid w:val="00967912"/>
    <w:rsid w:val="009D7525"/>
    <w:rsid w:val="009F6A49"/>
    <w:rsid w:val="00A21BCB"/>
    <w:rsid w:val="00A2588A"/>
    <w:rsid w:val="00A368E9"/>
    <w:rsid w:val="00A72BA5"/>
    <w:rsid w:val="00A811B5"/>
    <w:rsid w:val="00A87244"/>
    <w:rsid w:val="00A93E6C"/>
    <w:rsid w:val="00AA349E"/>
    <w:rsid w:val="00AD2F3A"/>
    <w:rsid w:val="00AE71D1"/>
    <w:rsid w:val="00B53AC3"/>
    <w:rsid w:val="00B94450"/>
    <w:rsid w:val="00BA1C4A"/>
    <w:rsid w:val="00BB0620"/>
    <w:rsid w:val="00BC132D"/>
    <w:rsid w:val="00BF3BF6"/>
    <w:rsid w:val="00C15DE0"/>
    <w:rsid w:val="00C51410"/>
    <w:rsid w:val="00C518D8"/>
    <w:rsid w:val="00C74CC1"/>
    <w:rsid w:val="00C906E4"/>
    <w:rsid w:val="00CA277B"/>
    <w:rsid w:val="00CD0C16"/>
    <w:rsid w:val="00D70CC0"/>
    <w:rsid w:val="00D9262B"/>
    <w:rsid w:val="00DB207B"/>
    <w:rsid w:val="00DC4355"/>
    <w:rsid w:val="00DE59B6"/>
    <w:rsid w:val="00DF6A8C"/>
    <w:rsid w:val="00E05180"/>
    <w:rsid w:val="00E2128E"/>
    <w:rsid w:val="00E26595"/>
    <w:rsid w:val="00E57D6E"/>
    <w:rsid w:val="00E61994"/>
    <w:rsid w:val="00E63E34"/>
    <w:rsid w:val="00E71CA5"/>
    <w:rsid w:val="00EB38BB"/>
    <w:rsid w:val="00F22BAD"/>
    <w:rsid w:val="00F33092"/>
    <w:rsid w:val="00F34BDE"/>
    <w:rsid w:val="00F6159A"/>
    <w:rsid w:val="00F65982"/>
    <w:rsid w:val="00F93A79"/>
    <w:rsid w:val="00FA4CCB"/>
    <w:rsid w:val="00FA5C31"/>
    <w:rsid w:val="00FC5A84"/>
    <w:rsid w:val="00FE2B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0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79B4"/>
    <w:pPr>
      <w:ind w:left="720"/>
      <w:contextualSpacing/>
    </w:pPr>
  </w:style>
  <w:style w:type="paragraph" w:styleId="Textodenotaderodap">
    <w:name w:val="footnote text"/>
    <w:basedOn w:val="Normal"/>
    <w:link w:val="TextodenotaderodapChar"/>
    <w:uiPriority w:val="99"/>
    <w:semiHidden/>
    <w:unhideWhenUsed/>
    <w:rsid w:val="004F4C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4C9A"/>
    <w:rPr>
      <w:sz w:val="20"/>
      <w:szCs w:val="20"/>
    </w:rPr>
  </w:style>
  <w:style w:type="character" w:styleId="Refdenotaderodap">
    <w:name w:val="footnote reference"/>
    <w:basedOn w:val="Fontepargpadro"/>
    <w:uiPriority w:val="99"/>
    <w:semiHidden/>
    <w:unhideWhenUsed/>
    <w:rsid w:val="004F4C9A"/>
    <w:rPr>
      <w:vertAlign w:val="superscript"/>
    </w:rPr>
  </w:style>
  <w:style w:type="character" w:styleId="Forte">
    <w:name w:val="Strong"/>
    <w:basedOn w:val="Fontepargpadro"/>
    <w:uiPriority w:val="22"/>
    <w:qFormat/>
    <w:rsid w:val="00967912"/>
    <w:rPr>
      <w:b/>
      <w:bCs/>
    </w:rPr>
  </w:style>
  <w:style w:type="paragraph" w:customStyle="1" w:styleId="Default">
    <w:name w:val="Default"/>
    <w:rsid w:val="00AD2F3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E2824"/>
    <w:rPr>
      <w:rFonts w:ascii="Times New Roman" w:hAnsi="Times New Roman" w:cs="Times New Roman"/>
      <w:sz w:val="24"/>
      <w:szCs w:val="24"/>
    </w:rPr>
  </w:style>
  <w:style w:type="character" w:styleId="Hyperlink">
    <w:name w:val="Hyperlink"/>
    <w:basedOn w:val="Fontepargpadro"/>
    <w:uiPriority w:val="99"/>
    <w:unhideWhenUsed/>
    <w:rsid w:val="008A79A1"/>
    <w:rPr>
      <w:color w:val="0000FF" w:themeColor="hyperlink"/>
      <w:u w:val="single"/>
    </w:rPr>
  </w:style>
  <w:style w:type="character" w:customStyle="1" w:styleId="url">
    <w:name w:val="url"/>
    <w:basedOn w:val="Fontepargpadro"/>
    <w:rsid w:val="00DC4355"/>
  </w:style>
  <w:style w:type="character" w:customStyle="1" w:styleId="timeaccess">
    <w:name w:val="timeaccess"/>
    <w:basedOn w:val="Fontepargpadro"/>
    <w:rsid w:val="00DC4355"/>
  </w:style>
  <w:style w:type="character" w:customStyle="1" w:styleId="apple-converted-space">
    <w:name w:val="apple-converted-space"/>
    <w:basedOn w:val="Fontepargpadro"/>
    <w:rsid w:val="006C0626"/>
  </w:style>
</w:styles>
</file>

<file path=word/webSettings.xml><?xml version="1.0" encoding="utf-8"?>
<w:webSettings xmlns:r="http://schemas.openxmlformats.org/officeDocument/2006/relationships" xmlns:w="http://schemas.openxmlformats.org/wordprocessingml/2006/main">
  <w:divs>
    <w:div w:id="2018851355">
      <w:bodyDiv w:val="1"/>
      <w:marLeft w:val="0"/>
      <w:marRight w:val="0"/>
      <w:marTop w:val="0"/>
      <w:marBottom w:val="0"/>
      <w:divBdr>
        <w:top w:val="none" w:sz="0" w:space="0" w:color="auto"/>
        <w:left w:val="none" w:sz="0" w:space="0" w:color="auto"/>
        <w:bottom w:val="none" w:sz="0" w:space="0" w:color="auto"/>
        <w:right w:val="none" w:sz="0" w:space="0" w:color="auto"/>
      </w:divBdr>
      <w:divsChild>
        <w:div w:id="1481313851">
          <w:marLeft w:val="0"/>
          <w:marRight w:val="0"/>
          <w:marTop w:val="0"/>
          <w:marBottom w:val="0"/>
          <w:divBdr>
            <w:top w:val="none" w:sz="0" w:space="0" w:color="auto"/>
            <w:left w:val="none" w:sz="0" w:space="0" w:color="auto"/>
            <w:bottom w:val="none" w:sz="0" w:space="0" w:color="auto"/>
            <w:right w:val="none" w:sz="0" w:space="0" w:color="auto"/>
          </w:divBdr>
          <w:divsChild>
            <w:div w:id="8116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3" TargetMode="External"/><Relationship Id="rId13" Type="http://schemas.openxmlformats.org/officeDocument/2006/relationships/hyperlink" Target="http://jus.com.br/revista/texto/24163/aspectos-inconstitucionais-da-usucapiao-famili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revista/edicoes/2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us.com.br/revista/edicoes/2013/4/11" TargetMode="External"/><Relationship Id="rId4" Type="http://schemas.openxmlformats.org/officeDocument/2006/relationships/settings" Target="settings.xml"/><Relationship Id="rId9" Type="http://schemas.openxmlformats.org/officeDocument/2006/relationships/hyperlink" Target="http://jus.com.br/revista/edicoes/2013/4/11"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3EF3A-398B-42D8-AA53-81952DDA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4395</Words>
  <Characters>23735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2</cp:revision>
  <cp:lastPrinted>2013-04-17T14:23:00Z</cp:lastPrinted>
  <dcterms:created xsi:type="dcterms:W3CDTF">2013-11-04T16:34:00Z</dcterms:created>
  <dcterms:modified xsi:type="dcterms:W3CDTF">2013-11-04T16:34:00Z</dcterms:modified>
</cp:coreProperties>
</file>