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CA8" w:rsidRPr="00436CA8" w:rsidRDefault="00436CA8" w:rsidP="00677B66">
      <w:pPr>
        <w:tabs>
          <w:tab w:val="left" w:pos="3254"/>
        </w:tabs>
        <w:jc w:val="center"/>
        <w:rPr>
          <w:b/>
        </w:rPr>
      </w:pPr>
      <w:r w:rsidRPr="00436CA8">
        <w:rPr>
          <w:b/>
        </w:rPr>
        <w:t>A ATUAÇÃO DO MINISTÉRIO PÚBLICO NO PROCESSO CIVIL BRASILEIRO</w:t>
      </w:r>
    </w:p>
    <w:p w:rsidR="004606A9" w:rsidRPr="00436CA8" w:rsidRDefault="004606A9">
      <w:pPr>
        <w:rPr>
          <w:b/>
        </w:rPr>
      </w:pPr>
    </w:p>
    <w:p w:rsidR="0036755D" w:rsidRPr="00436CA8" w:rsidRDefault="0036755D" w:rsidP="00B04A78">
      <w:pPr>
        <w:rPr>
          <w:b/>
        </w:rPr>
      </w:pPr>
    </w:p>
    <w:p w:rsidR="00436CA8" w:rsidRPr="00436CA8" w:rsidRDefault="00256067" w:rsidP="00436CA8">
      <w:pPr>
        <w:jc w:val="right"/>
        <w:rPr>
          <w:b/>
        </w:rPr>
      </w:pPr>
      <w:r w:rsidRPr="00256067">
        <w:rPr>
          <w:b/>
          <w:noProof/>
          <w:sz w:val="20"/>
        </w:rPr>
        <w:pict>
          <v:shapetype id="_x0000_t202" coordsize="21600,21600" o:spt="202" path="m,l,21600r21600,l21600,xe">
            <v:stroke joinstyle="miter"/>
            <v:path gradientshapeok="t" o:connecttype="rect"/>
          </v:shapetype>
          <v:shape id="_x0000_s1026" type="#_x0000_t202" style="position:absolute;left:0;text-align:left;margin-left:441.15pt;margin-top:-53.85pt;width:27pt;height:27pt;z-index:251660288" stroked="f">
            <v:textbox style="mso-next-textbox:#_x0000_s1026">
              <w:txbxContent>
                <w:p w:rsidR="00436CA8" w:rsidRDefault="00436CA8" w:rsidP="00436CA8"/>
              </w:txbxContent>
            </v:textbox>
          </v:shape>
        </w:pict>
      </w:r>
    </w:p>
    <w:p w:rsidR="00436CA8" w:rsidRPr="00436CA8" w:rsidRDefault="00436CA8" w:rsidP="00436CA8">
      <w:pPr>
        <w:tabs>
          <w:tab w:val="left" w:pos="3254"/>
        </w:tabs>
        <w:jc w:val="right"/>
        <w:rPr>
          <w:b/>
        </w:rPr>
      </w:pPr>
      <w:proofErr w:type="spellStart"/>
      <w:r w:rsidRPr="00436CA8">
        <w:rPr>
          <w:b/>
        </w:rPr>
        <w:t>G</w:t>
      </w:r>
      <w:r w:rsidR="00677B66">
        <w:rPr>
          <w:b/>
        </w:rPr>
        <w:t>abrielle</w:t>
      </w:r>
      <w:proofErr w:type="spellEnd"/>
      <w:r w:rsidRPr="00436CA8">
        <w:rPr>
          <w:b/>
        </w:rPr>
        <w:t xml:space="preserve"> A</w:t>
      </w:r>
      <w:r w:rsidR="00677B66">
        <w:rPr>
          <w:b/>
        </w:rPr>
        <w:t>lves</w:t>
      </w:r>
      <w:r w:rsidRPr="00436CA8">
        <w:rPr>
          <w:b/>
        </w:rPr>
        <w:t xml:space="preserve"> B</w:t>
      </w:r>
      <w:r w:rsidR="00677B66">
        <w:rPr>
          <w:b/>
        </w:rPr>
        <w:t>orges</w:t>
      </w:r>
    </w:p>
    <w:p w:rsidR="00436CA8" w:rsidRPr="00436CA8" w:rsidRDefault="00436CA8" w:rsidP="00436CA8">
      <w:pPr>
        <w:tabs>
          <w:tab w:val="left" w:pos="3254"/>
        </w:tabs>
        <w:jc w:val="right"/>
        <w:rPr>
          <w:b/>
        </w:rPr>
      </w:pPr>
      <w:r w:rsidRPr="00436CA8">
        <w:rPr>
          <w:b/>
        </w:rPr>
        <w:t>J</w:t>
      </w:r>
      <w:r w:rsidR="00677B66">
        <w:rPr>
          <w:b/>
        </w:rPr>
        <w:t>osé</w:t>
      </w:r>
      <w:r w:rsidRPr="00436CA8">
        <w:rPr>
          <w:b/>
        </w:rPr>
        <w:t xml:space="preserve"> D</w:t>
      </w:r>
      <w:r w:rsidR="00677B66">
        <w:rPr>
          <w:b/>
        </w:rPr>
        <w:t>onizete De</w:t>
      </w:r>
      <w:r w:rsidRPr="00436CA8">
        <w:rPr>
          <w:b/>
        </w:rPr>
        <w:t xml:space="preserve"> M</w:t>
      </w:r>
      <w:r w:rsidR="00677B66">
        <w:rPr>
          <w:b/>
        </w:rPr>
        <w:t>elo</w:t>
      </w:r>
    </w:p>
    <w:p w:rsidR="00436CA8" w:rsidRPr="00436CA8" w:rsidRDefault="00436CA8" w:rsidP="00436CA8">
      <w:pPr>
        <w:tabs>
          <w:tab w:val="left" w:pos="3254"/>
        </w:tabs>
        <w:jc w:val="right"/>
        <w:rPr>
          <w:b/>
        </w:rPr>
      </w:pPr>
      <w:proofErr w:type="spellStart"/>
      <w:r w:rsidRPr="00436CA8">
        <w:rPr>
          <w:b/>
        </w:rPr>
        <w:t>L</w:t>
      </w:r>
      <w:r w:rsidR="00677B66">
        <w:rPr>
          <w:b/>
        </w:rPr>
        <w:t>ohanna</w:t>
      </w:r>
      <w:proofErr w:type="spellEnd"/>
      <w:r w:rsidRPr="00436CA8">
        <w:rPr>
          <w:b/>
        </w:rPr>
        <w:t xml:space="preserve"> O</w:t>
      </w:r>
      <w:r w:rsidR="00677B66">
        <w:rPr>
          <w:b/>
        </w:rPr>
        <w:t>liveira</w:t>
      </w:r>
      <w:r w:rsidRPr="00436CA8">
        <w:rPr>
          <w:b/>
        </w:rPr>
        <w:t xml:space="preserve"> M</w:t>
      </w:r>
      <w:r w:rsidR="00677B66">
        <w:rPr>
          <w:b/>
        </w:rPr>
        <w:t>endonça</w:t>
      </w:r>
      <w:r w:rsidRPr="00436CA8">
        <w:rPr>
          <w:b/>
        </w:rPr>
        <w:t xml:space="preserve"> A</w:t>
      </w:r>
      <w:r w:rsidR="00677B66">
        <w:rPr>
          <w:b/>
        </w:rPr>
        <w:t>lves</w:t>
      </w:r>
    </w:p>
    <w:p w:rsidR="00436CA8" w:rsidRPr="00B04A78" w:rsidRDefault="00677B66" w:rsidP="00436CA8">
      <w:pPr>
        <w:tabs>
          <w:tab w:val="left" w:pos="3254"/>
        </w:tabs>
        <w:jc w:val="right"/>
        <w:rPr>
          <w:b/>
          <w:vertAlign w:val="superscript"/>
        </w:rPr>
      </w:pPr>
      <w:proofErr w:type="spellStart"/>
      <w:r>
        <w:rPr>
          <w:b/>
        </w:rPr>
        <w:t>Rener</w:t>
      </w:r>
      <w:proofErr w:type="spellEnd"/>
      <w:r w:rsidR="00436CA8" w:rsidRPr="00436CA8">
        <w:rPr>
          <w:b/>
        </w:rPr>
        <w:t xml:space="preserve"> S</w:t>
      </w:r>
      <w:r>
        <w:rPr>
          <w:b/>
        </w:rPr>
        <w:t>ilva</w:t>
      </w:r>
      <w:r w:rsidR="00436CA8" w:rsidRPr="00436CA8">
        <w:rPr>
          <w:b/>
        </w:rPr>
        <w:t xml:space="preserve"> </w:t>
      </w:r>
      <w:r w:rsidR="00436CA8" w:rsidRPr="002F049A">
        <w:rPr>
          <w:b/>
        </w:rPr>
        <w:t>G</w:t>
      </w:r>
      <w:r w:rsidRPr="002F049A">
        <w:rPr>
          <w:b/>
        </w:rPr>
        <w:t>onçalves</w:t>
      </w:r>
      <w:r w:rsidR="00B04A78">
        <w:rPr>
          <w:rStyle w:val="Refdenotaderodap"/>
          <w:b/>
        </w:rPr>
        <w:footnoteReference w:id="1"/>
      </w:r>
    </w:p>
    <w:p w:rsidR="00436CA8" w:rsidRDefault="00436CA8" w:rsidP="00436CA8">
      <w:pPr>
        <w:pStyle w:val="Recuodecorpodetexto2"/>
        <w:rPr>
          <w:b/>
        </w:rPr>
      </w:pPr>
    </w:p>
    <w:p w:rsidR="0036755D" w:rsidRDefault="0036755D" w:rsidP="00436CA8">
      <w:pPr>
        <w:pStyle w:val="Recuodecorpodetexto2"/>
        <w:rPr>
          <w:b/>
        </w:rPr>
      </w:pPr>
    </w:p>
    <w:p w:rsidR="002A4AB1" w:rsidRPr="00DD67A4" w:rsidRDefault="002A4AB1" w:rsidP="00D30C0C">
      <w:pPr>
        <w:spacing w:line="360" w:lineRule="auto"/>
        <w:jc w:val="both"/>
      </w:pPr>
      <w:r w:rsidRPr="002A4AB1">
        <w:rPr>
          <w:b/>
          <w:color w:val="000000" w:themeColor="text1"/>
        </w:rPr>
        <w:t>RESUMO:</w:t>
      </w:r>
      <w:r w:rsidR="00D71B91">
        <w:rPr>
          <w:b/>
          <w:color w:val="000000" w:themeColor="text1"/>
        </w:rPr>
        <w:t xml:space="preserve"> </w:t>
      </w:r>
      <w:r>
        <w:t xml:space="preserve">O presente estudo tem como tema “A atuação do </w:t>
      </w:r>
      <w:r w:rsidRPr="00DD67A4">
        <w:t>Ministério Público</w:t>
      </w:r>
      <w:r>
        <w:t xml:space="preserve"> no Processo Civil Brasileiro” e busca, substancialmente, responder a seguinte problemática: A previsão legal para a atuação Ministerial como “custos legis” e como parte, se basta para a importância da instituição do Ministério Público? Para tanto, estabeleceu-se </w:t>
      </w:r>
      <w:r w:rsidRPr="00DD67A4">
        <w:t xml:space="preserve">o objetivo geral </w:t>
      </w:r>
      <w:r w:rsidRPr="00DD67A4">
        <w:rPr>
          <w:color w:val="00000A"/>
        </w:rPr>
        <w:t xml:space="preserve">de </w:t>
      </w:r>
      <w:r w:rsidRPr="00DD67A4">
        <w:rPr>
          <w:color w:val="000000"/>
        </w:rPr>
        <w:t xml:space="preserve">identificar as hipóteses e critérios que caracterizam </w:t>
      </w:r>
      <w:r w:rsidRPr="00DD67A4">
        <w:t>verificar a atuação do Ministério Público no Processo Civil Brasileiro como “</w:t>
      </w:r>
      <w:r w:rsidRPr="00DD67A4">
        <w:rPr>
          <w:i/>
        </w:rPr>
        <w:t xml:space="preserve">custos legis” </w:t>
      </w:r>
      <w:r w:rsidRPr="00DD67A4">
        <w:t xml:space="preserve">e parte do processo. </w:t>
      </w:r>
      <w:r w:rsidR="00D30C0C">
        <w:t>E</w:t>
      </w:r>
      <w:r w:rsidR="00D30C0C" w:rsidRPr="00DD67A4">
        <w:t>specific</w:t>
      </w:r>
      <w:r w:rsidR="00D30C0C">
        <w:t xml:space="preserve">amente, </w:t>
      </w:r>
      <w:r w:rsidRPr="00DD67A4">
        <w:rPr>
          <w:color w:val="00000A"/>
        </w:rPr>
        <w:t xml:space="preserve">procura-se </w:t>
      </w:r>
      <w:r w:rsidRPr="00DD67A4">
        <w:t>entender sobre a obrigatoriedade de atuação do Ministério Público, conhecer as prerrogativas, impedimentos e obrigações do Ministério Púbico, analisar casos de atuação como parte e como fiscal da lei.</w:t>
      </w:r>
      <w:r w:rsidR="00D30C0C">
        <w:t xml:space="preserve"> O presente se justifica em função de </w:t>
      </w:r>
      <w:r w:rsidR="00D30C0C" w:rsidRPr="00DD67A4">
        <w:t>compreender a real função do MP como fiscal da lei e como parte no Processo Civil Brasileiro</w:t>
      </w:r>
      <w:r w:rsidR="00D30C0C">
        <w:t>. Para a realização deste artigo foram analisadas diversas obras doutrinárias, através do método hipotético- dedutivo, adotando-se a forma de pesquisa teórica e qualitativa. O tema mostra-se interdisciplinar, pelo fato do MP abranger diversas áreas, porém nosso tema se restringe na matéria Cível, com a</w:t>
      </w:r>
      <w:r w:rsidRPr="00DD67A4">
        <w:t xml:space="preserve"> hipótese da provável existência se é suficiente o poder de fiscalização e como parte no MP no Processo Civil Brasileiro. </w:t>
      </w:r>
    </w:p>
    <w:p w:rsidR="00435D87" w:rsidRDefault="002A4AB1" w:rsidP="00D30C0C">
      <w:pPr>
        <w:spacing w:line="360" w:lineRule="auto"/>
        <w:jc w:val="both"/>
      </w:pPr>
      <w:r w:rsidRPr="00DD67A4">
        <w:rPr>
          <w:b/>
        </w:rPr>
        <w:t>Palavras-Chave:</w:t>
      </w:r>
      <w:r w:rsidRPr="00DD67A4">
        <w:t xml:space="preserve"> Fiscal da lei e como parte. Prerrogativas. Impedimentos. Obrigações</w:t>
      </w:r>
    </w:p>
    <w:p w:rsidR="002A4AB1" w:rsidRDefault="002A4AB1" w:rsidP="00D30C0C">
      <w:pPr>
        <w:spacing w:line="360" w:lineRule="auto"/>
        <w:jc w:val="both"/>
      </w:pPr>
    </w:p>
    <w:p w:rsidR="00D30C0C" w:rsidRPr="00D30C0C" w:rsidRDefault="00D30C0C" w:rsidP="00D30C0C">
      <w:pPr>
        <w:spacing w:line="360" w:lineRule="auto"/>
        <w:jc w:val="both"/>
        <w:rPr>
          <w:lang w:val="en-US"/>
        </w:rPr>
      </w:pPr>
      <w:r w:rsidRPr="002F049A">
        <w:rPr>
          <w:b/>
          <w:lang w:val="en-US"/>
        </w:rPr>
        <w:t>ABSTRACT:</w:t>
      </w:r>
      <w:r w:rsidRPr="00D30C0C">
        <w:rPr>
          <w:lang w:val="en-US"/>
        </w:rPr>
        <w:t xml:space="preserve"> The present study has as its theme "The role of public prosecution in the Brazilian Civil Procedure" and seeks to substantially answer the following problem: The legal provision for Ministerial action as "</w:t>
      </w:r>
      <w:proofErr w:type="spellStart"/>
      <w:r w:rsidRPr="002F049A">
        <w:rPr>
          <w:i/>
          <w:lang w:val="en-US"/>
        </w:rPr>
        <w:t>c</w:t>
      </w:r>
      <w:r w:rsidR="002F049A" w:rsidRPr="002F049A">
        <w:rPr>
          <w:i/>
          <w:lang w:val="en-US"/>
        </w:rPr>
        <w:t>ustos</w:t>
      </w:r>
      <w:proofErr w:type="spellEnd"/>
      <w:r w:rsidRPr="002F049A">
        <w:rPr>
          <w:i/>
          <w:lang w:val="en-US"/>
        </w:rPr>
        <w:t xml:space="preserve"> legis</w:t>
      </w:r>
      <w:r w:rsidRPr="00D30C0C">
        <w:rPr>
          <w:lang w:val="en-US"/>
        </w:rPr>
        <w:t>" and as part, if just for the importance the institution of the prosecution? To do so, set up the overall goal of</w:t>
      </w:r>
      <w:r w:rsidR="00B04A78">
        <w:rPr>
          <w:lang w:val="en-US"/>
        </w:rPr>
        <w:t xml:space="preserve"> </w:t>
      </w:r>
      <w:r w:rsidRPr="00D30C0C">
        <w:rPr>
          <w:lang w:val="en-US"/>
        </w:rPr>
        <w:t xml:space="preserve">identifying assumptions and criteria that characterize verify the performance of the </w:t>
      </w:r>
      <w:r w:rsidRPr="00D30C0C">
        <w:rPr>
          <w:lang w:val="en-US"/>
        </w:rPr>
        <w:lastRenderedPageBreak/>
        <w:t>prosecutors in the Brazilian Civil Procedure as "</w:t>
      </w:r>
      <w:proofErr w:type="spellStart"/>
      <w:r w:rsidRPr="002F049A">
        <w:rPr>
          <w:i/>
          <w:lang w:val="en-US"/>
        </w:rPr>
        <w:t>custos</w:t>
      </w:r>
      <w:proofErr w:type="spellEnd"/>
      <w:r w:rsidRPr="002F049A">
        <w:rPr>
          <w:i/>
          <w:lang w:val="en-US"/>
        </w:rPr>
        <w:t xml:space="preserve"> legis</w:t>
      </w:r>
      <w:r w:rsidRPr="00D30C0C">
        <w:rPr>
          <w:lang w:val="en-US"/>
        </w:rPr>
        <w:t xml:space="preserve">" and part of the process. Specifically, we seek to understand about the obligation of acting prosecutor, knowing the powers, deterrents and obligations of the Ministry Pubic analyze cases and how to work as part of the tax law. This is justified on the basis of understanding the real function of the MP as tax law and as part of the Brazilian Civil Procedure. For the realization of this article were analyzed several doctrinal works, through hypothetical-deductive method, adopting the form of qualitative and theoretical research. The </w:t>
      </w:r>
      <w:proofErr w:type="spellStart"/>
      <w:r w:rsidRPr="00D30C0C">
        <w:rPr>
          <w:lang w:val="en-US"/>
        </w:rPr>
        <w:t>shows</w:t>
      </w:r>
      <w:proofErr w:type="spellEnd"/>
      <w:r w:rsidRPr="00D30C0C">
        <w:rPr>
          <w:lang w:val="en-US"/>
        </w:rPr>
        <w:t xml:space="preserve"> theme is interdisciplinary, because the MP </w:t>
      </w:r>
      <w:proofErr w:type="gramStart"/>
      <w:r w:rsidRPr="00D30C0C">
        <w:rPr>
          <w:lang w:val="en-US"/>
        </w:rPr>
        <w:t>cover</w:t>
      </w:r>
      <w:proofErr w:type="gramEnd"/>
      <w:r w:rsidRPr="00D30C0C">
        <w:rPr>
          <w:lang w:val="en-US"/>
        </w:rPr>
        <w:t xml:space="preserve"> several areas, but our subject matter is restricted in Civil, with the hypothesis of existence is likely enough the power of supervision and as part of the MP in the Brazilian Civil Procedure.</w:t>
      </w:r>
    </w:p>
    <w:p w:rsidR="002A4AB1" w:rsidRDefault="00D30C0C" w:rsidP="00D30C0C">
      <w:pPr>
        <w:spacing w:line="360" w:lineRule="auto"/>
        <w:jc w:val="both"/>
        <w:rPr>
          <w:lang w:val="en-US"/>
        </w:rPr>
      </w:pPr>
      <w:r w:rsidRPr="00CA7EEB">
        <w:rPr>
          <w:b/>
          <w:lang w:val="en-US"/>
        </w:rPr>
        <w:t>Keywords</w:t>
      </w:r>
      <w:r w:rsidRPr="00D30C0C">
        <w:rPr>
          <w:lang w:val="en-US"/>
        </w:rPr>
        <w:t xml:space="preserve">: Fiscal and as part of the law. </w:t>
      </w:r>
      <w:proofErr w:type="gramStart"/>
      <w:r w:rsidRPr="002F049A">
        <w:rPr>
          <w:lang w:val="en-US"/>
        </w:rPr>
        <w:t>Prerogat</w:t>
      </w:r>
      <w:r w:rsidR="002F049A" w:rsidRPr="002F049A">
        <w:rPr>
          <w:lang w:val="en-US"/>
        </w:rPr>
        <w:t>ives</w:t>
      </w:r>
      <w:r w:rsidRPr="002F049A">
        <w:rPr>
          <w:lang w:val="en-US"/>
        </w:rPr>
        <w:t>.</w:t>
      </w:r>
      <w:proofErr w:type="gramEnd"/>
      <w:r w:rsidRPr="002F049A">
        <w:rPr>
          <w:lang w:val="en-US"/>
        </w:rPr>
        <w:t xml:space="preserve"> </w:t>
      </w:r>
      <w:proofErr w:type="gramStart"/>
      <w:r w:rsidRPr="002F049A">
        <w:rPr>
          <w:lang w:val="en-US"/>
        </w:rPr>
        <w:t>Impediments.</w:t>
      </w:r>
      <w:proofErr w:type="gramEnd"/>
      <w:r w:rsidRPr="002F049A">
        <w:rPr>
          <w:lang w:val="en-US"/>
        </w:rPr>
        <w:t xml:space="preserve"> </w:t>
      </w:r>
      <w:proofErr w:type="gramStart"/>
      <w:r w:rsidRPr="002F049A">
        <w:rPr>
          <w:lang w:val="en-US"/>
        </w:rPr>
        <w:t>Obligations.</w:t>
      </w:r>
      <w:proofErr w:type="gramEnd"/>
    </w:p>
    <w:p w:rsidR="00CA7EEB" w:rsidRPr="006E5C0C" w:rsidRDefault="00CA7EEB" w:rsidP="00D30C0C">
      <w:pPr>
        <w:spacing w:line="360" w:lineRule="auto"/>
        <w:jc w:val="both"/>
        <w:rPr>
          <w:lang w:val="en-US"/>
        </w:rPr>
      </w:pPr>
    </w:p>
    <w:p w:rsidR="002A4AB1" w:rsidRPr="006E5C0C" w:rsidRDefault="006E5C0C" w:rsidP="006E5C0C">
      <w:pPr>
        <w:rPr>
          <w:b/>
          <w:color w:val="000000" w:themeColor="text1"/>
        </w:rPr>
      </w:pPr>
      <w:r>
        <w:rPr>
          <w:b/>
          <w:color w:val="000000" w:themeColor="text1"/>
        </w:rPr>
        <w:t xml:space="preserve">1. </w:t>
      </w:r>
      <w:r w:rsidR="00CA7EEB" w:rsidRPr="006E5C0C">
        <w:rPr>
          <w:b/>
          <w:color w:val="000000" w:themeColor="text1"/>
        </w:rPr>
        <w:t xml:space="preserve">Introdução </w:t>
      </w:r>
    </w:p>
    <w:p w:rsidR="006E5C0C" w:rsidRPr="006E5C0C" w:rsidRDefault="006E5C0C" w:rsidP="006E5C0C">
      <w:pPr>
        <w:ind w:left="360"/>
        <w:rPr>
          <w:b/>
          <w:color w:val="000000" w:themeColor="text1"/>
        </w:rPr>
      </w:pPr>
    </w:p>
    <w:p w:rsidR="00CA7EEB" w:rsidRPr="00DD67A4" w:rsidRDefault="00CA7EEB" w:rsidP="005F3C44">
      <w:pPr>
        <w:spacing w:line="360" w:lineRule="auto"/>
        <w:ind w:firstLine="1134"/>
        <w:jc w:val="both"/>
      </w:pPr>
      <w:r>
        <w:t xml:space="preserve">Este artigo tem como tema “A atuação do </w:t>
      </w:r>
      <w:r w:rsidRPr="00DD67A4">
        <w:t>Ministério Público</w:t>
      </w:r>
      <w:r>
        <w:t xml:space="preserve"> no Processo Civil Brasileiro”, em que a p</w:t>
      </w:r>
      <w:r w:rsidRPr="00DD67A4">
        <w:t xml:space="preserve">artir da temática que se refere ao MP optou-se por desenvolver um estudo que possibilite responder a seguinte problemática. A previsão legal para a atuação do Ministerial como </w:t>
      </w:r>
      <w:r w:rsidRPr="00DD67A4">
        <w:rPr>
          <w:i/>
        </w:rPr>
        <w:t>“custos legis”</w:t>
      </w:r>
      <w:r>
        <w:t xml:space="preserve"> e como parte, </w:t>
      </w:r>
      <w:r w:rsidRPr="00DD67A4">
        <w:t>se basta para a importância da instituição do Ministério Público?</w:t>
      </w:r>
    </w:p>
    <w:p w:rsidR="00CA7EEB" w:rsidRPr="00DD67A4" w:rsidRDefault="00CA7EEB" w:rsidP="005F3C44">
      <w:pPr>
        <w:spacing w:before="30" w:after="30" w:line="360" w:lineRule="auto"/>
        <w:ind w:firstLine="1134"/>
        <w:jc w:val="both"/>
      </w:pPr>
      <w:r w:rsidRPr="00DD67A4">
        <w:t xml:space="preserve">Para responder o problema levantado o presente projeto de pesquisa tem como objetivo geral verificar a atuação do Ministério Público no Processo Civil Brasileiro como </w:t>
      </w:r>
      <w:r w:rsidRPr="00DD67A4">
        <w:rPr>
          <w:i/>
        </w:rPr>
        <w:t xml:space="preserve">custos legis </w:t>
      </w:r>
      <w:r w:rsidRPr="00DD67A4">
        <w:t>e parte do processo.</w:t>
      </w:r>
    </w:p>
    <w:p w:rsidR="00CA7EEB" w:rsidRPr="00DD67A4" w:rsidRDefault="00CA7EEB" w:rsidP="005F3C44">
      <w:pPr>
        <w:tabs>
          <w:tab w:val="left" w:pos="1664"/>
        </w:tabs>
        <w:spacing w:line="360" w:lineRule="auto"/>
        <w:ind w:firstLine="1134"/>
        <w:jc w:val="both"/>
      </w:pPr>
      <w:r w:rsidRPr="00DD67A4">
        <w:t>Mais especificamente entender sobre a obrigatoriedade de atuação do Ministério Público; conhecer as prerrogativas, impedimentos e obrigações do Ministério Púbico; analisar casos de atuação como parte e como fiscal da lei.</w:t>
      </w:r>
    </w:p>
    <w:p w:rsidR="00CA7EEB" w:rsidRDefault="00CA7EEB" w:rsidP="005F3C44">
      <w:pPr>
        <w:tabs>
          <w:tab w:val="left" w:pos="1664"/>
        </w:tabs>
        <w:spacing w:line="360" w:lineRule="auto"/>
        <w:ind w:firstLine="1134"/>
        <w:jc w:val="both"/>
        <w:rPr>
          <w:rStyle w:val="Forte"/>
        </w:rPr>
      </w:pPr>
      <w:r w:rsidRPr="00DD67A4">
        <w:t>A relevância deste estudo justifica-se em função de compreender a real função do MP como substituto e como parte no Processo Civil Brasileiro. Em que o MP frente à defesa da ordem jurídica do regime democrático</w:t>
      </w:r>
      <w:r w:rsidRPr="00DD67A4">
        <w:rPr>
          <w:rStyle w:val="Forte"/>
        </w:rPr>
        <w:t xml:space="preserve"> </w:t>
      </w:r>
      <w:r w:rsidRPr="005F3C44">
        <w:rPr>
          <w:rStyle w:val="Forte"/>
          <w:b w:val="0"/>
        </w:rPr>
        <w:t>e dos interesses soci</w:t>
      </w:r>
      <w:r w:rsidR="005F3C44" w:rsidRPr="005F3C44">
        <w:rPr>
          <w:rStyle w:val="Forte"/>
          <w:b w:val="0"/>
        </w:rPr>
        <w:t>ais e individuais indisponíveis</w:t>
      </w:r>
      <w:r w:rsidRPr="005F3C44">
        <w:rPr>
          <w:rStyle w:val="Forte"/>
          <w:b w:val="0"/>
        </w:rPr>
        <w:t>.</w:t>
      </w:r>
    </w:p>
    <w:p w:rsidR="005F3C44" w:rsidRDefault="005F3C44" w:rsidP="005F3C44">
      <w:pPr>
        <w:tabs>
          <w:tab w:val="left" w:pos="1664"/>
        </w:tabs>
        <w:spacing w:line="360" w:lineRule="auto"/>
        <w:ind w:firstLine="1134"/>
        <w:jc w:val="both"/>
      </w:pPr>
      <w:r>
        <w:t>Com a</w:t>
      </w:r>
      <w:r w:rsidRPr="00DD67A4">
        <w:t xml:space="preserve"> </w:t>
      </w:r>
      <w:r>
        <w:t xml:space="preserve">seguinte </w:t>
      </w:r>
      <w:r w:rsidRPr="00DD67A4">
        <w:t>hipótese da provável existência se é suficiente o poder de fiscalização e como parte no MP no Processo Civil Brasileiro</w:t>
      </w:r>
      <w:r>
        <w:t>.</w:t>
      </w:r>
    </w:p>
    <w:p w:rsidR="005F3C44" w:rsidRDefault="005F3C44" w:rsidP="005F3C44">
      <w:pPr>
        <w:pStyle w:val="PargrafodaLista"/>
        <w:tabs>
          <w:tab w:val="left" w:pos="0"/>
          <w:tab w:val="left" w:pos="1134"/>
        </w:tabs>
        <w:ind w:left="0" w:firstLine="1134"/>
        <w:rPr>
          <w:rFonts w:ascii="Times New Roman" w:hAnsi="Times New Roman" w:cs="Times New Roman"/>
          <w:sz w:val="24"/>
          <w:szCs w:val="24"/>
        </w:rPr>
      </w:pPr>
      <w:r w:rsidRPr="005F3C44">
        <w:rPr>
          <w:rFonts w:ascii="Times New Roman" w:hAnsi="Times New Roman" w:cs="Times New Roman"/>
          <w:sz w:val="24"/>
          <w:szCs w:val="24"/>
        </w:rPr>
        <w:t>A divisão deste trabalho dá</w:t>
      </w:r>
      <w:r>
        <w:rPr>
          <w:rFonts w:ascii="Times New Roman" w:hAnsi="Times New Roman" w:cs="Times New Roman"/>
          <w:sz w:val="24"/>
          <w:szCs w:val="24"/>
        </w:rPr>
        <w:t>-se n</w:t>
      </w:r>
      <w:r w:rsidRPr="005F3C44">
        <w:rPr>
          <w:rFonts w:ascii="Times New Roman" w:hAnsi="Times New Roman" w:cs="Times New Roman"/>
          <w:sz w:val="24"/>
          <w:szCs w:val="24"/>
        </w:rPr>
        <w:t xml:space="preserve">a forma de agir do Ministério Público no Processo Civil Brasileiro, </w:t>
      </w:r>
      <w:r w:rsidR="004903A4">
        <w:rPr>
          <w:rFonts w:ascii="Times New Roman" w:hAnsi="Times New Roman" w:cs="Times New Roman"/>
          <w:sz w:val="24"/>
          <w:szCs w:val="24"/>
        </w:rPr>
        <w:t>o</w:t>
      </w:r>
      <w:r w:rsidRPr="005F3C44">
        <w:rPr>
          <w:rFonts w:ascii="Times New Roman" w:hAnsi="Times New Roman" w:cs="Times New Roman"/>
          <w:color w:val="000000" w:themeColor="text1"/>
          <w:sz w:val="24"/>
          <w:szCs w:val="24"/>
        </w:rPr>
        <w:t>s privilégios assegurados pelo Ministério Público,</w:t>
      </w:r>
      <w:r w:rsidR="004903A4">
        <w:rPr>
          <w:rFonts w:ascii="Times New Roman" w:hAnsi="Times New Roman" w:cs="Times New Roman"/>
          <w:color w:val="000000" w:themeColor="text1"/>
          <w:sz w:val="24"/>
          <w:szCs w:val="24"/>
        </w:rPr>
        <w:t xml:space="preserve"> c</w:t>
      </w:r>
      <w:r w:rsidRPr="005F3C44">
        <w:rPr>
          <w:rFonts w:ascii="Times New Roman" w:hAnsi="Times New Roman" w:cs="Times New Roman"/>
          <w:color w:val="000000" w:themeColor="text1"/>
          <w:sz w:val="24"/>
          <w:szCs w:val="24"/>
        </w:rPr>
        <w:t xml:space="preserve">asos em </w:t>
      </w:r>
      <w:r w:rsidRPr="005F3C44">
        <w:rPr>
          <w:rFonts w:ascii="Times New Roman" w:hAnsi="Times New Roman" w:cs="Times New Roman"/>
          <w:color w:val="000000" w:themeColor="text1"/>
          <w:sz w:val="24"/>
          <w:szCs w:val="24"/>
        </w:rPr>
        <w:lastRenderedPageBreak/>
        <w:t xml:space="preserve">que o Ministério Público </w:t>
      </w:r>
      <w:proofErr w:type="gramStart"/>
      <w:r w:rsidR="004903A4" w:rsidRPr="005F3C44">
        <w:rPr>
          <w:rFonts w:ascii="Times New Roman" w:hAnsi="Times New Roman" w:cs="Times New Roman"/>
          <w:color w:val="000000" w:themeColor="text1"/>
          <w:sz w:val="24"/>
          <w:szCs w:val="24"/>
        </w:rPr>
        <w:t>atua</w:t>
      </w:r>
      <w:r w:rsidR="004903A4">
        <w:rPr>
          <w:rFonts w:ascii="Times New Roman" w:hAnsi="Times New Roman" w:cs="Times New Roman"/>
          <w:color w:val="000000" w:themeColor="text1"/>
          <w:sz w:val="24"/>
          <w:szCs w:val="24"/>
        </w:rPr>
        <w:t>,</w:t>
      </w:r>
      <w:proofErr w:type="gramEnd"/>
      <w:r w:rsidR="004903A4">
        <w:rPr>
          <w:rFonts w:ascii="Times New Roman" w:hAnsi="Times New Roman" w:cs="Times New Roman"/>
          <w:color w:val="000000" w:themeColor="text1"/>
          <w:sz w:val="24"/>
          <w:szCs w:val="24"/>
        </w:rPr>
        <w:t xml:space="preserve"> a</w:t>
      </w:r>
      <w:r w:rsidRPr="005F3C44">
        <w:rPr>
          <w:rFonts w:ascii="Times New Roman" w:hAnsi="Times New Roman" w:cs="Times New Roman"/>
          <w:color w:val="000000" w:themeColor="text1"/>
          <w:sz w:val="24"/>
          <w:szCs w:val="24"/>
        </w:rPr>
        <w:t xml:space="preserve"> intervenção do Ministério Público e o momento que este se torna réu e </w:t>
      </w:r>
      <w:r w:rsidR="004903A4">
        <w:rPr>
          <w:rFonts w:ascii="Times New Roman" w:hAnsi="Times New Roman" w:cs="Times New Roman"/>
          <w:sz w:val="24"/>
          <w:szCs w:val="24"/>
        </w:rPr>
        <w:t>a</w:t>
      </w:r>
      <w:r w:rsidRPr="005F3C44">
        <w:rPr>
          <w:rFonts w:ascii="Times New Roman" w:hAnsi="Times New Roman" w:cs="Times New Roman"/>
          <w:sz w:val="24"/>
          <w:szCs w:val="24"/>
        </w:rPr>
        <w:t xml:space="preserve"> origem da expressão Parquet e seus desdobramentos</w:t>
      </w:r>
      <w:r>
        <w:rPr>
          <w:rFonts w:ascii="Times New Roman" w:hAnsi="Times New Roman" w:cs="Times New Roman"/>
          <w:sz w:val="24"/>
          <w:szCs w:val="24"/>
        </w:rPr>
        <w:t>.</w:t>
      </w:r>
    </w:p>
    <w:p w:rsidR="00EC4847" w:rsidRDefault="00EC4847" w:rsidP="005F3C44">
      <w:pPr>
        <w:pStyle w:val="PargrafodaLista"/>
        <w:tabs>
          <w:tab w:val="left" w:pos="0"/>
          <w:tab w:val="left" w:pos="1134"/>
        </w:tabs>
        <w:ind w:left="0" w:firstLine="1134"/>
        <w:rPr>
          <w:rFonts w:ascii="Times New Roman" w:hAnsi="Times New Roman" w:cs="Times New Roman"/>
          <w:sz w:val="24"/>
          <w:szCs w:val="24"/>
        </w:rPr>
      </w:pPr>
    </w:p>
    <w:p w:rsidR="002632DA" w:rsidRPr="000D2EBD" w:rsidRDefault="004903A4" w:rsidP="005F3C44">
      <w:pPr>
        <w:pStyle w:val="PargrafodaLista"/>
        <w:tabs>
          <w:tab w:val="left" w:pos="0"/>
        </w:tabs>
        <w:ind w:left="0"/>
        <w:rPr>
          <w:rFonts w:ascii="Times New Roman" w:hAnsi="Times New Roman" w:cs="Times New Roman"/>
          <w:color w:val="000000" w:themeColor="text1"/>
          <w:sz w:val="24"/>
          <w:szCs w:val="24"/>
        </w:rPr>
      </w:pPr>
      <w:r>
        <w:rPr>
          <w:rFonts w:ascii="Times New Roman" w:hAnsi="Times New Roman" w:cs="Times New Roman"/>
          <w:b/>
          <w:sz w:val="24"/>
          <w:szCs w:val="24"/>
        </w:rPr>
        <w:t xml:space="preserve">2. </w:t>
      </w:r>
      <w:r w:rsidR="00677B66" w:rsidRPr="000D2EBD">
        <w:rPr>
          <w:rFonts w:ascii="Times New Roman" w:hAnsi="Times New Roman" w:cs="Times New Roman"/>
          <w:b/>
          <w:sz w:val="24"/>
          <w:szCs w:val="24"/>
        </w:rPr>
        <w:t>A forma de agir do Ministério Público no Processo Civil Brasileiro</w:t>
      </w:r>
    </w:p>
    <w:p w:rsidR="000D2EBD" w:rsidRPr="0072653E" w:rsidRDefault="000D2EBD" w:rsidP="0072653E">
      <w:pPr>
        <w:tabs>
          <w:tab w:val="left" w:pos="1664"/>
        </w:tabs>
        <w:rPr>
          <w:b/>
        </w:rPr>
      </w:pPr>
    </w:p>
    <w:p w:rsidR="002632DA" w:rsidRDefault="00D67F24" w:rsidP="00D67F24">
      <w:pPr>
        <w:tabs>
          <w:tab w:val="left" w:pos="1664"/>
        </w:tabs>
        <w:spacing w:line="360" w:lineRule="auto"/>
        <w:ind w:firstLine="1134"/>
        <w:jc w:val="both"/>
      </w:pPr>
      <w:r>
        <w:t xml:space="preserve"> A</w:t>
      </w:r>
      <w:r w:rsidR="002632DA" w:rsidRPr="00D67F24">
        <w:t xml:space="preserve"> atuação do Ministério Público como parte e órgão interveniente no Processo Civil Brasileiro. Para a atuação como parte que segundo B</w:t>
      </w:r>
      <w:r w:rsidR="00435D87">
        <w:t>rasil</w:t>
      </w:r>
      <w:r w:rsidR="002632DA" w:rsidRPr="00D67F24">
        <w:t xml:space="preserve"> (2011, p. 422) relata no artigo 81 do Código de Processo Civil dispõe que haverá direito de ação em casos que sejam </w:t>
      </w:r>
      <w:r w:rsidR="002632DA" w:rsidRPr="00D67F24">
        <w:rPr>
          <w:iCs/>
        </w:rPr>
        <w:t>previstos em lei, cabendo-lhe, no processo, e terá os mesmos direitos, poderes e ônus das partes</w:t>
      </w:r>
      <w:r w:rsidR="002632DA" w:rsidRPr="002632DA">
        <w:rPr>
          <w:i/>
          <w:iCs/>
        </w:rPr>
        <w:t xml:space="preserve">. </w:t>
      </w:r>
    </w:p>
    <w:p w:rsidR="002632DA" w:rsidRDefault="002632DA" w:rsidP="00D67F24">
      <w:pPr>
        <w:spacing w:line="360" w:lineRule="auto"/>
        <w:ind w:firstLine="1134"/>
        <w:jc w:val="both"/>
        <w:rPr>
          <w:color w:val="000000" w:themeColor="text1"/>
        </w:rPr>
      </w:pPr>
      <w:r>
        <w:t>A atuação como parte, também pode ser chamado de órgão agente, em que o Ministério Público está legitimado a requerer a prestação da tutela jurisdicional do Estado. Por exemplo: na ação de nulidade de casamento (art. 208, parágrafo único do CC); na ação de perda ou suspensão do pátrio poder (art. 394 do CC); na ação rescisória (art. 487, III do CPC).</w:t>
      </w:r>
      <w:r w:rsidR="00435D87">
        <w:t xml:space="preserve"> Assim para</w:t>
      </w:r>
      <w:r>
        <w:t xml:space="preserve"> </w:t>
      </w:r>
      <w:proofErr w:type="spellStart"/>
      <w:r w:rsidR="000C2870">
        <w:t>E</w:t>
      </w:r>
      <w:r w:rsidR="00435D87">
        <w:t>rnane</w:t>
      </w:r>
      <w:proofErr w:type="spellEnd"/>
      <w:r w:rsidR="000C2870">
        <w:t xml:space="preserve"> F</w:t>
      </w:r>
      <w:r w:rsidR="00435D87">
        <w:t xml:space="preserve">idélis </w:t>
      </w:r>
      <w:r w:rsidR="000C2870">
        <w:t>D</w:t>
      </w:r>
      <w:r w:rsidR="00435D87">
        <w:t>os</w:t>
      </w:r>
      <w:r w:rsidR="000C2870">
        <w:t xml:space="preserve"> </w:t>
      </w:r>
      <w:r w:rsidRPr="00C515F7">
        <w:rPr>
          <w:color w:val="000000" w:themeColor="text1"/>
        </w:rPr>
        <w:t>S</w:t>
      </w:r>
      <w:r w:rsidR="00435D87">
        <w:rPr>
          <w:color w:val="000000" w:themeColor="text1"/>
        </w:rPr>
        <w:t>antos</w:t>
      </w:r>
      <w:r w:rsidRPr="00C515F7">
        <w:rPr>
          <w:color w:val="000000" w:themeColor="text1"/>
        </w:rPr>
        <w:t xml:space="preserve"> (2007 p.112)</w:t>
      </w:r>
      <w:r>
        <w:rPr>
          <w:color w:val="000000" w:themeColor="text1"/>
        </w:rPr>
        <w:t xml:space="preserve"> Quando o MP for impedido, em que não há nenhuma impugnação, então não se nulifica o processo.</w:t>
      </w:r>
    </w:p>
    <w:p w:rsidR="002632DA" w:rsidRDefault="002632DA" w:rsidP="00D67F24">
      <w:pPr>
        <w:spacing w:line="360" w:lineRule="auto"/>
        <w:ind w:firstLine="1134"/>
        <w:jc w:val="both"/>
        <w:rPr>
          <w:color w:val="000000" w:themeColor="text1"/>
        </w:rPr>
      </w:pPr>
      <w:r>
        <w:rPr>
          <w:color w:val="000000" w:themeColor="text1"/>
        </w:rPr>
        <w:t xml:space="preserve"> Podem ser arguidos pelas partes o impedimento ou suspeição como forma de petição fundamentada e instruída na primeira chance de se falar nos autos, após o conhecimento do fato, </w:t>
      </w:r>
      <w:proofErr w:type="gramStart"/>
      <w:r>
        <w:rPr>
          <w:color w:val="000000" w:themeColor="text1"/>
        </w:rPr>
        <w:t>sob pena</w:t>
      </w:r>
      <w:proofErr w:type="gramEnd"/>
      <w:r>
        <w:rPr>
          <w:color w:val="000000" w:themeColor="text1"/>
        </w:rPr>
        <w:t xml:space="preserve"> de preclusão.</w:t>
      </w:r>
    </w:p>
    <w:p w:rsidR="002632DA" w:rsidRDefault="002632DA" w:rsidP="00D67F24">
      <w:pPr>
        <w:spacing w:line="360" w:lineRule="auto"/>
        <w:ind w:firstLine="1134"/>
        <w:jc w:val="both"/>
        <w:rPr>
          <w:color w:val="000000" w:themeColor="text1"/>
        </w:rPr>
      </w:pPr>
      <w:r>
        <w:rPr>
          <w:color w:val="000000" w:themeColor="text1"/>
        </w:rPr>
        <w:t xml:space="preserve"> O incidente é autuado em separado e sem suspensão da causa, ouvindo-se o arguido no prazo de cinco dias, podendo ele e a parte apresentar provas a serem produzidas em audiências, após o juiz decidirá. (art. 137§1°). Contra a decisão sobre o incidente cabe agravo, qualquer que seja ela. Se julgada improcedente a arguição, cabe à parte recorrer, se julgada procedente, ao órgão do MP.</w:t>
      </w:r>
    </w:p>
    <w:p w:rsidR="002632DA" w:rsidRDefault="00435D87" w:rsidP="00D67F24">
      <w:pPr>
        <w:spacing w:line="360" w:lineRule="auto"/>
        <w:ind w:firstLine="1134"/>
        <w:jc w:val="both"/>
        <w:rPr>
          <w:color w:val="000000" w:themeColor="text1"/>
        </w:rPr>
      </w:pPr>
      <w:r>
        <w:rPr>
          <w:color w:val="000000" w:themeColor="text1"/>
        </w:rPr>
        <w:t>No modo de ver de</w:t>
      </w:r>
      <w:r w:rsidR="000C2870">
        <w:rPr>
          <w:color w:val="000000" w:themeColor="text1"/>
        </w:rPr>
        <w:t xml:space="preserve"> </w:t>
      </w:r>
      <w:proofErr w:type="spellStart"/>
      <w:r w:rsidR="000C2870">
        <w:rPr>
          <w:color w:val="000000" w:themeColor="text1"/>
        </w:rPr>
        <w:t>E</w:t>
      </w:r>
      <w:r>
        <w:rPr>
          <w:color w:val="000000" w:themeColor="text1"/>
        </w:rPr>
        <w:t>rnane</w:t>
      </w:r>
      <w:proofErr w:type="spellEnd"/>
      <w:r w:rsidR="000C2870">
        <w:rPr>
          <w:color w:val="000000" w:themeColor="text1"/>
        </w:rPr>
        <w:t xml:space="preserve"> F</w:t>
      </w:r>
      <w:r>
        <w:rPr>
          <w:color w:val="000000" w:themeColor="text1"/>
        </w:rPr>
        <w:t>idélis Dos</w:t>
      </w:r>
      <w:r w:rsidR="000C2870">
        <w:rPr>
          <w:color w:val="000000" w:themeColor="text1"/>
        </w:rPr>
        <w:t xml:space="preserve"> </w:t>
      </w:r>
      <w:r w:rsidR="002632DA">
        <w:rPr>
          <w:color w:val="000000" w:themeColor="text1"/>
        </w:rPr>
        <w:t>S</w:t>
      </w:r>
      <w:r>
        <w:rPr>
          <w:color w:val="000000" w:themeColor="text1"/>
        </w:rPr>
        <w:t>antos</w:t>
      </w:r>
      <w:r w:rsidR="002632DA">
        <w:rPr>
          <w:color w:val="000000" w:themeColor="text1"/>
        </w:rPr>
        <w:t xml:space="preserve"> (2007 p.113</w:t>
      </w:r>
      <w:r w:rsidR="002632DA" w:rsidRPr="00EE27DE">
        <w:rPr>
          <w:color w:val="000000" w:themeColor="text1"/>
        </w:rPr>
        <w:t>)</w:t>
      </w:r>
      <w:r w:rsidR="002632DA">
        <w:rPr>
          <w:color w:val="000000" w:themeColor="text1"/>
        </w:rPr>
        <w:t xml:space="preserve"> Provido o recurso da parte, cabe ao órgão do MP afastar-se do processo, mas os atos de que tiver participado só serão declarados nulos se ocorreu prejuízo.</w:t>
      </w:r>
    </w:p>
    <w:p w:rsidR="002632DA" w:rsidRDefault="002632DA" w:rsidP="00D67F24">
      <w:pPr>
        <w:spacing w:line="360" w:lineRule="auto"/>
        <w:ind w:firstLine="1134"/>
        <w:jc w:val="both"/>
        <w:rPr>
          <w:color w:val="000000" w:themeColor="text1"/>
        </w:rPr>
      </w:pPr>
      <w:r>
        <w:rPr>
          <w:color w:val="000000" w:themeColor="text1"/>
        </w:rPr>
        <w:t xml:space="preserve"> Provido o recurso do MP, o órgão recorrente volta a integrar o processo, mas o recebe na fase em que estiver, já que a atuação de outro representante sana qualquer nulidade.</w:t>
      </w:r>
    </w:p>
    <w:p w:rsidR="0072653E" w:rsidRDefault="0072653E" w:rsidP="0072653E">
      <w:pPr>
        <w:spacing w:before="30" w:after="30" w:line="360" w:lineRule="auto"/>
        <w:ind w:firstLine="1134"/>
        <w:jc w:val="both"/>
      </w:pPr>
      <w:r>
        <w:t>Como órgão fiscalizador,</w:t>
      </w:r>
      <w:r w:rsidRPr="004D3AEE">
        <w:t xml:space="preserve"> </w:t>
      </w:r>
      <w:r>
        <w:t xml:space="preserve">judiciário, administrativo e consultivo, o Ministério Público pode atuar como parte principal, e substituto processual, fiscalizando na aplicação da lei. </w:t>
      </w:r>
    </w:p>
    <w:p w:rsidR="0072653E" w:rsidRPr="00D67F24" w:rsidRDefault="0072653E" w:rsidP="0072653E">
      <w:pPr>
        <w:ind w:left="2268"/>
        <w:jc w:val="both"/>
        <w:rPr>
          <w:rStyle w:val="Forte"/>
          <w:b w:val="0"/>
          <w:sz w:val="20"/>
          <w:szCs w:val="20"/>
        </w:rPr>
      </w:pPr>
      <w:r w:rsidRPr="00D67F24">
        <w:rPr>
          <w:rStyle w:val="Forte"/>
          <w:b w:val="0"/>
          <w:sz w:val="20"/>
          <w:szCs w:val="20"/>
        </w:rPr>
        <w:lastRenderedPageBreak/>
        <w:t>Parece claro, no entanto, não é todo interesse público que merece a atenção do Parquet. O interesse público que existe na correta aplicação da lei pelo juiz, presente em todos os processos, não é, por exemplo, suficiente para ensejar a intervenção ministerial.</w:t>
      </w:r>
    </w:p>
    <w:p w:rsidR="0072653E" w:rsidRPr="00D67F24" w:rsidRDefault="0072653E" w:rsidP="0072653E">
      <w:pPr>
        <w:ind w:left="2268"/>
        <w:jc w:val="both"/>
        <w:rPr>
          <w:rStyle w:val="Forte"/>
          <w:b w:val="0"/>
          <w:i/>
          <w:sz w:val="20"/>
          <w:szCs w:val="20"/>
        </w:rPr>
      </w:pPr>
    </w:p>
    <w:p w:rsidR="0072653E" w:rsidRPr="00D67F24" w:rsidRDefault="0072653E" w:rsidP="0072653E">
      <w:pPr>
        <w:ind w:left="2268"/>
        <w:jc w:val="both"/>
        <w:rPr>
          <w:rStyle w:val="Forte"/>
          <w:b w:val="0"/>
          <w:sz w:val="20"/>
          <w:szCs w:val="20"/>
        </w:rPr>
      </w:pPr>
      <w:r w:rsidRPr="00D67F24">
        <w:rPr>
          <w:rStyle w:val="Forte"/>
          <w:b w:val="0"/>
          <w:sz w:val="20"/>
          <w:szCs w:val="20"/>
        </w:rPr>
        <w:t>(...)</w:t>
      </w:r>
    </w:p>
    <w:p w:rsidR="0072653E" w:rsidRPr="00D67F24" w:rsidRDefault="0072653E" w:rsidP="0072653E">
      <w:pPr>
        <w:ind w:left="2268"/>
        <w:jc w:val="both"/>
        <w:rPr>
          <w:rStyle w:val="Forte"/>
          <w:b w:val="0"/>
          <w:sz w:val="20"/>
          <w:szCs w:val="20"/>
        </w:rPr>
      </w:pPr>
    </w:p>
    <w:p w:rsidR="0072653E" w:rsidRDefault="0072653E" w:rsidP="0072653E">
      <w:pPr>
        <w:ind w:left="2268"/>
        <w:jc w:val="both"/>
      </w:pPr>
      <w:r w:rsidRPr="00D67F24">
        <w:rPr>
          <w:rStyle w:val="Forte"/>
          <w:b w:val="0"/>
          <w:sz w:val="20"/>
          <w:szCs w:val="20"/>
        </w:rPr>
        <w:t xml:space="preserve">Deve o Ministério Público, então, zelar apenas pelo interesse publico que se apresenta como mais relevante, porque são suas incumbências constitucionais. Assim, se o Parquet incumbe “a defesa da ordem jurídica, do regime democrático, e dos interesses sociais e individuais indisponíveis”, apenas o interesse publico qualificado deve merecer sua fiscalização no processo civil, </w:t>
      </w:r>
      <w:proofErr w:type="gramStart"/>
      <w:r w:rsidRPr="00D67F24">
        <w:rPr>
          <w:rStyle w:val="Forte"/>
          <w:b w:val="0"/>
          <w:sz w:val="20"/>
          <w:szCs w:val="20"/>
        </w:rPr>
        <w:t>sob pena</w:t>
      </w:r>
      <w:proofErr w:type="gramEnd"/>
      <w:r w:rsidRPr="00D67F24">
        <w:rPr>
          <w:rStyle w:val="Forte"/>
          <w:b w:val="0"/>
          <w:sz w:val="20"/>
          <w:szCs w:val="20"/>
        </w:rPr>
        <w:t xml:space="preserve"> de um perigoso desvirtuamento da missão constitucional da Instituição, que parece ser a autêntica alavanca, procurando sempre a efetiva aplicação da lei para propiciar o fortalecimento do Estado de Direito e a pacificação socia</w:t>
      </w:r>
      <w:r>
        <w:rPr>
          <w:rStyle w:val="Forte"/>
          <w:b w:val="0"/>
          <w:sz w:val="20"/>
          <w:szCs w:val="20"/>
        </w:rPr>
        <w:t>l</w:t>
      </w:r>
      <w:r w:rsidRPr="00D67F24">
        <w:rPr>
          <w:rStyle w:val="Forte"/>
          <w:b w:val="0"/>
          <w:sz w:val="20"/>
          <w:szCs w:val="20"/>
        </w:rPr>
        <w:t>.</w:t>
      </w:r>
      <w:r>
        <w:rPr>
          <w:rStyle w:val="Forte"/>
          <w:b w:val="0"/>
          <w:sz w:val="20"/>
          <w:szCs w:val="20"/>
        </w:rPr>
        <w:t xml:space="preserve"> </w:t>
      </w:r>
      <w:r>
        <w:t>(</w:t>
      </w:r>
      <w:r w:rsidR="00435D87">
        <w:t xml:space="preserve">Ferraz e Júnior </w:t>
      </w:r>
      <w:r>
        <w:t>1997, p.155).</w:t>
      </w:r>
    </w:p>
    <w:p w:rsidR="006E5C0C" w:rsidRDefault="006E5C0C" w:rsidP="0072653E">
      <w:pPr>
        <w:ind w:left="2268"/>
        <w:jc w:val="both"/>
      </w:pPr>
    </w:p>
    <w:p w:rsidR="006E5C0C" w:rsidRDefault="006E5C0C" w:rsidP="0072653E">
      <w:pPr>
        <w:ind w:left="2268"/>
        <w:jc w:val="both"/>
      </w:pPr>
    </w:p>
    <w:p w:rsidR="006E5C0C" w:rsidRDefault="006E5C0C" w:rsidP="006E5C0C">
      <w:pPr>
        <w:spacing w:line="360" w:lineRule="auto"/>
        <w:ind w:firstLine="1134"/>
        <w:jc w:val="both"/>
        <w:rPr>
          <w:rStyle w:val="Forte"/>
          <w:b w:val="0"/>
        </w:rPr>
      </w:pPr>
      <w:r w:rsidRPr="00DD67A4">
        <w:t xml:space="preserve">A instituição é destinada a preservar os valores fundamentais do Estado enquanto comunidade na sociedade moderna é denominada Ministério Público ou MP. (CINTRA, 2012, p.239). Desta forma o Art. 127 da CF/88 apud Cintra (2012, p.239) define-o a Constituição como </w:t>
      </w:r>
      <w:r w:rsidRPr="00D71B91">
        <w:t>“</w:t>
      </w:r>
      <w:r w:rsidRPr="00D71B91">
        <w:rPr>
          <w:rStyle w:val="Forte"/>
          <w:b w:val="0"/>
        </w:rPr>
        <w:t xml:space="preserve">instituição permanente, essencial à função jurisdicional do Estado, </w:t>
      </w:r>
      <w:proofErr w:type="gramStart"/>
      <w:r w:rsidRPr="00D71B91">
        <w:rPr>
          <w:rStyle w:val="Forte"/>
          <w:b w:val="0"/>
        </w:rPr>
        <w:t>incumbido-lhe</w:t>
      </w:r>
      <w:proofErr w:type="gramEnd"/>
      <w:r w:rsidRPr="00D71B91">
        <w:rPr>
          <w:rStyle w:val="Forte"/>
          <w:b w:val="0"/>
        </w:rPr>
        <w:t xml:space="preserve"> a defesa da ordem jurídica, do regime democrático e dos interesses sociais e individuais indisponíveis.”</w:t>
      </w:r>
    </w:p>
    <w:p w:rsidR="006E5C0C" w:rsidRPr="006E5C0C" w:rsidRDefault="006E5C0C" w:rsidP="006E5C0C">
      <w:pPr>
        <w:tabs>
          <w:tab w:val="left" w:pos="993"/>
          <w:tab w:val="left" w:pos="1664"/>
        </w:tabs>
        <w:spacing w:line="360" w:lineRule="auto"/>
        <w:ind w:firstLine="1134"/>
        <w:jc w:val="both"/>
        <w:rPr>
          <w:rStyle w:val="Forte"/>
          <w:b w:val="0"/>
        </w:rPr>
      </w:pPr>
      <w:r w:rsidRPr="00DD67A4">
        <w:t xml:space="preserve">Em que o MP frente à defesa da ordem jurídica do regime </w:t>
      </w:r>
      <w:r w:rsidRPr="006E5C0C">
        <w:t>democrático</w:t>
      </w:r>
      <w:r w:rsidRPr="006E5C0C">
        <w:rPr>
          <w:rStyle w:val="Forte"/>
          <w:b w:val="0"/>
        </w:rPr>
        <w:t xml:space="preserve"> e dos interesses sociais e individuais indisponíveis, no entanto de acordo com o §1° do Art. 127 da CF/88. </w:t>
      </w:r>
      <w:proofErr w:type="gramStart"/>
      <w:r w:rsidRPr="006E5C0C">
        <w:rPr>
          <w:rStyle w:val="Forte"/>
          <w:b w:val="0"/>
        </w:rPr>
        <w:t>p.</w:t>
      </w:r>
      <w:proofErr w:type="gramEnd"/>
      <w:r w:rsidRPr="006E5C0C">
        <w:rPr>
          <w:rStyle w:val="Forte"/>
          <w:b w:val="0"/>
        </w:rPr>
        <w:t xml:space="preserve"> 52, “são princípios institucional do Ministério Público a unidade, a indivisibilidade e a independência funcional”.</w:t>
      </w:r>
    </w:p>
    <w:p w:rsidR="006E5C0C" w:rsidRPr="00D67F24" w:rsidRDefault="006E5C0C" w:rsidP="0072653E">
      <w:pPr>
        <w:ind w:left="2268"/>
        <w:jc w:val="both"/>
        <w:rPr>
          <w:b/>
          <w:sz w:val="20"/>
          <w:szCs w:val="20"/>
        </w:rPr>
      </w:pPr>
    </w:p>
    <w:p w:rsidR="004903A4" w:rsidRDefault="004903A4" w:rsidP="004903A4">
      <w:pPr>
        <w:pStyle w:val="PargrafodaLista"/>
        <w:ind w:left="0"/>
        <w:rPr>
          <w:rFonts w:ascii="Times New Roman" w:eastAsia="Times New Roman" w:hAnsi="Times New Roman" w:cs="Times New Roman"/>
          <w:color w:val="000000" w:themeColor="text1"/>
          <w:sz w:val="24"/>
          <w:szCs w:val="24"/>
        </w:rPr>
      </w:pPr>
    </w:p>
    <w:p w:rsidR="0015256D" w:rsidRPr="004903A4" w:rsidRDefault="0015256D" w:rsidP="004903A4">
      <w:pPr>
        <w:pStyle w:val="PargrafodaLista"/>
        <w:numPr>
          <w:ilvl w:val="1"/>
          <w:numId w:val="10"/>
        </w:numPr>
        <w:rPr>
          <w:rFonts w:ascii="Times New Roman" w:hAnsi="Times New Roman" w:cs="Times New Roman"/>
          <w:b/>
          <w:color w:val="000000" w:themeColor="text1"/>
          <w:sz w:val="24"/>
          <w:szCs w:val="24"/>
        </w:rPr>
      </w:pPr>
      <w:r w:rsidRPr="004903A4">
        <w:rPr>
          <w:rFonts w:ascii="Times New Roman" w:hAnsi="Times New Roman" w:cs="Times New Roman"/>
          <w:b/>
          <w:color w:val="000000" w:themeColor="text1"/>
          <w:sz w:val="24"/>
          <w:szCs w:val="24"/>
        </w:rPr>
        <w:t>Os privilégios assegurados pelo Ministério Público</w:t>
      </w:r>
    </w:p>
    <w:p w:rsidR="000D2EBD" w:rsidRPr="000D2EBD" w:rsidRDefault="000D2EBD" w:rsidP="000D2EBD">
      <w:pPr>
        <w:rPr>
          <w:color w:val="000000" w:themeColor="text1"/>
        </w:rPr>
      </w:pPr>
    </w:p>
    <w:p w:rsidR="002632DA" w:rsidRDefault="002632DA" w:rsidP="00D67F24">
      <w:pPr>
        <w:spacing w:line="360" w:lineRule="auto"/>
        <w:ind w:firstLine="1134"/>
        <w:jc w:val="both"/>
      </w:pPr>
      <w:r>
        <w:rPr>
          <w:color w:val="000000" w:themeColor="text1"/>
        </w:rPr>
        <w:t xml:space="preserve">Há privilégios quando age como parte assegurada ao MP, segundo nos revela </w:t>
      </w:r>
      <w:proofErr w:type="spellStart"/>
      <w:r w:rsidR="000C2870">
        <w:rPr>
          <w:color w:val="000000" w:themeColor="text1"/>
        </w:rPr>
        <w:t>E</w:t>
      </w:r>
      <w:r w:rsidR="00435D87">
        <w:rPr>
          <w:color w:val="000000" w:themeColor="text1"/>
        </w:rPr>
        <w:t>rnane</w:t>
      </w:r>
      <w:proofErr w:type="spellEnd"/>
      <w:r w:rsidR="000C2870">
        <w:rPr>
          <w:color w:val="000000" w:themeColor="text1"/>
        </w:rPr>
        <w:t xml:space="preserve"> F</w:t>
      </w:r>
      <w:r w:rsidR="00435D87">
        <w:rPr>
          <w:color w:val="000000" w:themeColor="text1"/>
        </w:rPr>
        <w:t>idélis</w:t>
      </w:r>
      <w:r w:rsidR="000C2870">
        <w:rPr>
          <w:color w:val="000000" w:themeColor="text1"/>
        </w:rPr>
        <w:t xml:space="preserve"> D</w:t>
      </w:r>
      <w:r w:rsidR="00435D87">
        <w:rPr>
          <w:color w:val="000000" w:themeColor="text1"/>
        </w:rPr>
        <w:t>os</w:t>
      </w:r>
      <w:r w:rsidR="000C2870">
        <w:rPr>
          <w:color w:val="000000" w:themeColor="text1"/>
        </w:rPr>
        <w:t xml:space="preserve"> </w:t>
      </w:r>
      <w:r w:rsidRPr="00E36C2C">
        <w:rPr>
          <w:color w:val="000000" w:themeColor="text1"/>
        </w:rPr>
        <w:t>S</w:t>
      </w:r>
      <w:r w:rsidR="00435D87">
        <w:rPr>
          <w:color w:val="000000" w:themeColor="text1"/>
        </w:rPr>
        <w:t>antos</w:t>
      </w:r>
      <w:r w:rsidRPr="00E36C2C">
        <w:rPr>
          <w:color w:val="000000" w:themeColor="text1"/>
        </w:rPr>
        <w:t xml:space="preserve"> (2007, p.110)</w:t>
      </w:r>
      <w:r w:rsidR="0015256D">
        <w:rPr>
          <w:color w:val="000000" w:themeColor="text1"/>
        </w:rPr>
        <w:t>.</w:t>
      </w:r>
      <w:r w:rsidRPr="00E36C2C">
        <w:rPr>
          <w:color w:val="000000" w:themeColor="text1"/>
        </w:rPr>
        <w:t xml:space="preserve"> Quando atua como parte na jurisdição contenciosa, o órgão público tem o prazo em quádruplo para contestar e em dobro para recorrer (art. 188).</w:t>
      </w:r>
      <w:r>
        <w:rPr>
          <w:color w:val="000000" w:themeColor="text1"/>
        </w:rPr>
        <w:t xml:space="preserve"> E</w:t>
      </w:r>
      <w:r>
        <w:t xml:space="preserve"> não se sujeita ao pagamento antecipado de custas, favor que se aplica também quando exerce apenas a função de custos legis.</w:t>
      </w:r>
    </w:p>
    <w:p w:rsidR="00D71B91" w:rsidRDefault="002632DA" w:rsidP="006E5C0C">
      <w:pPr>
        <w:spacing w:line="360" w:lineRule="auto"/>
        <w:ind w:firstLine="1134"/>
        <w:jc w:val="both"/>
        <w:rPr>
          <w:color w:val="000000" w:themeColor="text1"/>
        </w:rPr>
      </w:pPr>
      <w:r w:rsidRPr="001017A6">
        <w:rPr>
          <w:color w:val="000000" w:themeColor="text1"/>
        </w:rPr>
        <w:t xml:space="preserve"> </w:t>
      </w:r>
      <w:r w:rsidR="0072653E" w:rsidRPr="00E36C2C">
        <w:rPr>
          <w:color w:val="000000" w:themeColor="text1"/>
        </w:rPr>
        <w:t>Nos executivos fiscais, o MP atua como representante da Fazenda Pública e não como parte (não se aplica ao art.188).</w:t>
      </w:r>
    </w:p>
    <w:p w:rsidR="0072653E" w:rsidRPr="00BA43D0" w:rsidRDefault="0072653E" w:rsidP="0072653E">
      <w:pPr>
        <w:spacing w:line="360" w:lineRule="auto"/>
        <w:ind w:firstLine="1134"/>
        <w:jc w:val="both"/>
        <w:rPr>
          <w:color w:val="000000" w:themeColor="text1"/>
        </w:rPr>
      </w:pPr>
    </w:p>
    <w:p w:rsidR="002632DA" w:rsidRPr="004903A4" w:rsidRDefault="0072653E" w:rsidP="004903A4">
      <w:pPr>
        <w:pStyle w:val="PargrafodaLista"/>
        <w:numPr>
          <w:ilvl w:val="1"/>
          <w:numId w:val="10"/>
        </w:numPr>
        <w:rPr>
          <w:rFonts w:ascii="Times New Roman" w:hAnsi="Times New Roman" w:cs="Times New Roman"/>
          <w:b/>
          <w:color w:val="000000" w:themeColor="text1"/>
          <w:sz w:val="24"/>
          <w:szCs w:val="24"/>
        </w:rPr>
      </w:pPr>
      <w:r w:rsidRPr="004903A4">
        <w:rPr>
          <w:rFonts w:ascii="Times New Roman" w:hAnsi="Times New Roman" w:cs="Times New Roman"/>
          <w:b/>
          <w:color w:val="000000" w:themeColor="text1"/>
          <w:sz w:val="24"/>
          <w:szCs w:val="24"/>
        </w:rPr>
        <w:t>Casos em que o Ministério Público atua</w:t>
      </w:r>
    </w:p>
    <w:p w:rsidR="000D2EBD" w:rsidRPr="0072653E" w:rsidRDefault="000D2EBD" w:rsidP="0072653E">
      <w:pPr>
        <w:rPr>
          <w:b/>
          <w:color w:val="000000" w:themeColor="text1"/>
        </w:rPr>
      </w:pPr>
    </w:p>
    <w:p w:rsidR="002632DA" w:rsidRDefault="000C2870" w:rsidP="00D67F24">
      <w:pPr>
        <w:spacing w:before="30" w:after="30" w:line="360" w:lineRule="auto"/>
        <w:ind w:firstLine="1134"/>
        <w:jc w:val="both"/>
        <w:rPr>
          <w:color w:val="000000" w:themeColor="text1"/>
        </w:rPr>
      </w:pPr>
      <w:r>
        <w:lastRenderedPageBreak/>
        <w:t>Segundo L</w:t>
      </w:r>
      <w:r w:rsidR="00435D87">
        <w:t>incoln</w:t>
      </w:r>
      <w:r>
        <w:t xml:space="preserve"> A</w:t>
      </w:r>
      <w:r w:rsidR="00435D87">
        <w:t>ntônio De</w:t>
      </w:r>
      <w:r>
        <w:t xml:space="preserve"> C</w:t>
      </w:r>
      <w:r w:rsidR="00435D87">
        <w:t>astro</w:t>
      </w:r>
      <w:r w:rsidR="002632DA">
        <w:t xml:space="preserve"> (2010) neste sentido, focaliza-se em </w:t>
      </w:r>
      <w:r w:rsidR="002632DA" w:rsidRPr="00D85AA4">
        <w:rPr>
          <w:color w:val="000000" w:themeColor="text1"/>
        </w:rPr>
        <w:t>[fiscal da lei / órgão interveniente / substituto processual]</w:t>
      </w:r>
      <w:r w:rsidR="002632DA">
        <w:t>, desta for</w:t>
      </w:r>
      <w:r w:rsidR="002632DA" w:rsidRPr="00024576">
        <w:t>ma destaca-se o art. 82 do Código de Processo Civil, que segundo B</w:t>
      </w:r>
      <w:r w:rsidR="00435D87">
        <w:t>rasil</w:t>
      </w:r>
      <w:r w:rsidR="002632DA" w:rsidRPr="00024576">
        <w:t xml:space="preserve"> (2011, p. 422) compete ao Ministério Publico intervir nos interesses de menores incapazes, </w:t>
      </w:r>
      <w:r w:rsidR="002632DA" w:rsidRPr="00E36C2C">
        <w:rPr>
          <w:color w:val="000000" w:themeColor="text1"/>
        </w:rPr>
        <w:t xml:space="preserve">sendo incapacidade </w:t>
      </w:r>
      <w:r w:rsidR="002632DA">
        <w:rPr>
          <w:color w:val="000000" w:themeColor="text1"/>
        </w:rPr>
        <w:t xml:space="preserve">absoluta ou relativa </w:t>
      </w:r>
      <w:r w:rsidR="002632DA" w:rsidRPr="00E36C2C">
        <w:rPr>
          <w:color w:val="000000" w:themeColor="text1"/>
        </w:rPr>
        <w:t>com sentido protetivo</w:t>
      </w:r>
      <w:r w:rsidR="002632DA">
        <w:rPr>
          <w:color w:val="000000" w:themeColor="text1"/>
        </w:rPr>
        <w:t xml:space="preserve"> </w:t>
      </w:r>
      <w:r w:rsidR="002632DA" w:rsidRPr="00024576">
        <w:t>no estado da pessoa (exemplo: tutela, curatela, casamento, etc.) e nos lit</w:t>
      </w:r>
      <w:r w:rsidR="002632DA" w:rsidRPr="00024576">
        <w:rPr>
          <w:bCs/>
        </w:rPr>
        <w:t>ígios coletivos que envolvam a posse da terra rural e nas demais causas em que há interesse público evidenciado pela natureza da lide ou qualidade da parte.</w:t>
      </w:r>
      <w:r w:rsidR="002632DA">
        <w:rPr>
          <w:bCs/>
        </w:rPr>
        <w:t xml:space="preserve"> Já nos arts. (134 e 135)</w:t>
      </w:r>
      <w:r w:rsidR="002632DA" w:rsidRPr="00E36C2C">
        <w:rPr>
          <w:color w:val="000000" w:themeColor="text1"/>
        </w:rPr>
        <w:t xml:space="preserve"> aplicam-se todos os motivos de impedimento</w:t>
      </w:r>
      <w:r w:rsidR="002632DA">
        <w:rPr>
          <w:color w:val="000000" w:themeColor="text1"/>
        </w:rPr>
        <w:t xml:space="preserve"> e suspeição do juiz</w:t>
      </w:r>
      <w:r w:rsidR="002632DA" w:rsidRPr="00E36C2C">
        <w:rPr>
          <w:color w:val="000000" w:themeColor="text1"/>
        </w:rPr>
        <w:t>.</w:t>
      </w:r>
    </w:p>
    <w:p w:rsidR="006E5C0C" w:rsidRPr="00DD67A4" w:rsidRDefault="006E5C0C" w:rsidP="006E5C0C">
      <w:pPr>
        <w:spacing w:line="360" w:lineRule="auto"/>
        <w:ind w:firstLine="1134"/>
        <w:jc w:val="both"/>
        <w:rPr>
          <w:color w:val="000000" w:themeColor="text1"/>
        </w:rPr>
      </w:pPr>
      <w:r w:rsidRPr="00DD67A4">
        <w:rPr>
          <w:color w:val="000000" w:themeColor="text1"/>
        </w:rPr>
        <w:t xml:space="preserve">A obrigatoriedade pode ser por interesse da ação ou por sua intervenção em </w:t>
      </w:r>
      <w:proofErr w:type="gramStart"/>
      <w:r w:rsidRPr="00DD67A4">
        <w:rPr>
          <w:color w:val="000000" w:themeColor="text1"/>
        </w:rPr>
        <w:t>interesse</w:t>
      </w:r>
      <w:proofErr w:type="gramEnd"/>
      <w:r w:rsidRPr="00DD67A4">
        <w:rPr>
          <w:color w:val="000000" w:themeColor="text1"/>
        </w:rPr>
        <w:t xml:space="preserve"> público revelado pela natureza da lide ou pela qualidade da parte conforme diz o art. 82 do CPC.</w:t>
      </w:r>
    </w:p>
    <w:p w:rsidR="006E5C0C" w:rsidRDefault="006E5C0C" w:rsidP="006E5C0C">
      <w:pPr>
        <w:spacing w:line="360" w:lineRule="auto"/>
        <w:ind w:firstLine="1134"/>
        <w:jc w:val="both"/>
      </w:pPr>
      <w:r w:rsidRPr="00D71B91">
        <w:rPr>
          <w:rStyle w:val="Forte"/>
          <w:b w:val="0"/>
        </w:rPr>
        <w:t>O poder do Ministério Público para fiscalização, nos leva a uma nova forma de atuação para uma constitucionalidade e democracia funcional que se torna contínua e segura. Para reforçar este entendimento</w:t>
      </w:r>
      <w:r w:rsidRPr="00DD67A4">
        <w:t xml:space="preserve"> Rodrigues nos revela que (1999, p.32) o novo perfil constitucional requer uma nova doutrina que possa viabilizar e garantir o processo de evolução do MP, com isso acaba-o fortalecendo como instituição, desta forma confere-lhe meios que possam fiscalizar o cumprimento da constituição e das leis, assim com o a própria defesa da democracia. Rodrigues ainda fala que é importante ressaltar a legitimidade constitucional e democrática do Ministério Público, pois uma instituição democrática quando ela é funcional ela se torna segura e contínua.</w:t>
      </w:r>
    </w:p>
    <w:p w:rsidR="006E5C0C" w:rsidRPr="00DD67A4" w:rsidRDefault="006E5C0C" w:rsidP="006E5C0C">
      <w:pPr>
        <w:tabs>
          <w:tab w:val="left" w:pos="1664"/>
        </w:tabs>
        <w:spacing w:line="360" w:lineRule="auto"/>
        <w:ind w:firstLine="1134"/>
        <w:jc w:val="both"/>
      </w:pPr>
      <w:r w:rsidRPr="006E5C0C">
        <w:rPr>
          <w:rStyle w:val="Forte"/>
          <w:b w:val="0"/>
        </w:rPr>
        <w:t>Gomes (2009) fala que no principio da unidade</w:t>
      </w:r>
      <w:r w:rsidRPr="00DD67A4">
        <w:rPr>
          <w:rStyle w:val="Forte"/>
        </w:rPr>
        <w:t xml:space="preserve"> </w:t>
      </w:r>
      <w:r w:rsidRPr="00DD67A4">
        <w:t>o Ministério Publico tem uma natureza administrativa destaca-se apenas um chefe, ou seja, todos estão sobre sua proteção, nesse sentido o ele deve ser visto como uma instituição única. O mesmo autor ainda fala do princípio da indivisibilidade onde se à possibilidade de substituição entre seus membros sem qualquer implicação prática. No principio da independência funcional cada membro do Ministério Público tem o livre convencimento, onde é inexistente vinculação dos pronunciamentos processuais anteriores.</w:t>
      </w:r>
    </w:p>
    <w:p w:rsidR="006E5C0C" w:rsidRDefault="006E5C0C" w:rsidP="006E5C0C">
      <w:pPr>
        <w:spacing w:line="360" w:lineRule="auto"/>
        <w:ind w:firstLine="1134"/>
        <w:jc w:val="both"/>
        <w:rPr>
          <w:color w:val="000000" w:themeColor="text1"/>
        </w:rPr>
      </w:pPr>
      <w:r w:rsidRPr="00DD67A4">
        <w:rPr>
          <w:color w:val="000000" w:themeColor="text1"/>
        </w:rPr>
        <w:t>O Ministério Público tem duas funções, podendo ele atuar como parte ou por intervenção. Enquanto parte, atua como sentido processual por promover ação civil pública na defesa da legalidade objetiva, tendo-se então apenas o poder de ação e não como situação jurídica afirmada no processo. Já como órgão interveniente protege os interesses privados dignos de especial tutela, ou interesses difusos e coletivos conforme lei nº 7.347/85, e a ação de nulidade do casamento (art. 1549 CC).</w:t>
      </w:r>
    </w:p>
    <w:p w:rsidR="002632DA" w:rsidRPr="006E5C0C" w:rsidRDefault="002632DA" w:rsidP="006E5C0C">
      <w:pPr>
        <w:spacing w:line="360" w:lineRule="auto"/>
        <w:ind w:firstLine="1134"/>
        <w:jc w:val="both"/>
        <w:rPr>
          <w:color w:val="000000" w:themeColor="text1"/>
        </w:rPr>
      </w:pPr>
      <w:r>
        <w:rPr>
          <w:color w:val="000000" w:themeColor="text1"/>
        </w:rPr>
        <w:lastRenderedPageBreak/>
        <w:tab/>
      </w:r>
      <w:r>
        <w:rPr>
          <w:shd w:val="clear" w:color="auto" w:fill="FFFFFF"/>
        </w:rPr>
        <w:t xml:space="preserve">O “custos legis” pode ser chamado de fiscal da lei que envolve </w:t>
      </w:r>
      <w:r w:rsidRPr="00A26A16">
        <w:t xml:space="preserve">as </w:t>
      </w:r>
      <w:r w:rsidRPr="00A26A16">
        <w:rPr>
          <w:shd w:val="clear" w:color="auto" w:fill="FFFFFF"/>
        </w:rPr>
        <w:t>açõe</w:t>
      </w:r>
      <w:r>
        <w:rPr>
          <w:shd w:val="clear" w:color="auto" w:fill="FFFFFF"/>
        </w:rPr>
        <w:t>s do Ministério Público os</w:t>
      </w:r>
      <w:r w:rsidRPr="00A26A16">
        <w:rPr>
          <w:shd w:val="clear" w:color="auto" w:fill="FFFFFF"/>
        </w:rPr>
        <w:t xml:space="preserve"> interesses sociais, coletivos e individuais </w:t>
      </w:r>
      <w:proofErr w:type="gramStart"/>
      <w:r w:rsidRPr="00A26A16">
        <w:rPr>
          <w:shd w:val="clear" w:color="auto" w:fill="FFFFFF"/>
        </w:rPr>
        <w:t>indisponíveis</w:t>
      </w:r>
      <w:proofErr w:type="gramEnd"/>
      <w:r w:rsidRPr="00A26A16">
        <w:rPr>
          <w:shd w:val="clear" w:color="auto" w:fill="FFFFFF"/>
        </w:rPr>
        <w:t xml:space="preserve"> </w:t>
      </w:r>
      <w:proofErr w:type="gramStart"/>
      <w:r w:rsidRPr="00A26A16">
        <w:rPr>
          <w:shd w:val="clear" w:color="auto" w:fill="FFFFFF"/>
        </w:rPr>
        <w:t>notadamente</w:t>
      </w:r>
      <w:proofErr w:type="gramEnd"/>
      <w:r w:rsidRPr="00A26A16">
        <w:rPr>
          <w:shd w:val="clear" w:color="auto" w:fill="FFFFFF"/>
        </w:rPr>
        <w:t xml:space="preserve"> os relativos à hipossuficiência, à probidade administrativa, à proteção do patrimônio público e social, à qualidade dos serviços públicos e de relevância pública, à infância e juventude, às pessoas portadoras de deficiência, aos idosos, aos consumidores e ao meio ambiente.</w:t>
      </w:r>
    </w:p>
    <w:p w:rsidR="002632DA" w:rsidRDefault="002632DA" w:rsidP="00D67F24">
      <w:pPr>
        <w:spacing w:line="360" w:lineRule="auto"/>
        <w:ind w:firstLine="1134"/>
        <w:jc w:val="both"/>
        <w:rPr>
          <w:color w:val="000000" w:themeColor="text1"/>
        </w:rPr>
      </w:pPr>
      <w:r w:rsidRPr="00D85AA4">
        <w:rPr>
          <w:color w:val="000000" w:themeColor="text1"/>
        </w:rPr>
        <w:tab/>
      </w:r>
      <w:r>
        <w:rPr>
          <w:color w:val="000000" w:themeColor="text1"/>
        </w:rPr>
        <w:t>Como órgão interveniente</w:t>
      </w:r>
      <w:r w:rsidRPr="00D85AA4">
        <w:rPr>
          <w:color w:val="000000" w:themeColor="text1"/>
        </w:rPr>
        <w:t xml:space="preserve"> é quando exerce a ação civil para a defesa de direitos alheios. Exemplo: quando promove, no civil, a execução da sentença penal condenatória para o efeito de reparação do dano (art. 63CPP), quando atua como curador especial do réu revel, citado por edital ou com hora certa (art. 9º II do CPC). Exemplos de órgãos fiscais da lei são: mandado de segurança, ação de usucapião, falência, uniformização da jurisprudência, ação rescisória, etc.</w:t>
      </w:r>
    </w:p>
    <w:p w:rsidR="00E74E5C" w:rsidRDefault="00E74E5C" w:rsidP="00D67F24">
      <w:pPr>
        <w:spacing w:line="360" w:lineRule="auto"/>
        <w:ind w:firstLine="1134"/>
        <w:jc w:val="both"/>
        <w:rPr>
          <w:color w:val="000000" w:themeColor="text1"/>
        </w:rPr>
      </w:pPr>
    </w:p>
    <w:p w:rsidR="0072653E" w:rsidRPr="006E5C0C" w:rsidRDefault="0072653E" w:rsidP="006E5C0C">
      <w:pPr>
        <w:pStyle w:val="PargrafodaLista"/>
        <w:numPr>
          <w:ilvl w:val="1"/>
          <w:numId w:val="10"/>
        </w:numPr>
        <w:rPr>
          <w:rFonts w:ascii="Times New Roman" w:hAnsi="Times New Roman" w:cs="Times New Roman"/>
          <w:b/>
          <w:color w:val="000000" w:themeColor="text1"/>
          <w:sz w:val="24"/>
          <w:szCs w:val="24"/>
        </w:rPr>
      </w:pPr>
      <w:r w:rsidRPr="00E74E5C">
        <w:rPr>
          <w:rFonts w:ascii="Times New Roman" w:hAnsi="Times New Roman" w:cs="Times New Roman"/>
          <w:b/>
          <w:color w:val="000000" w:themeColor="text1"/>
          <w:sz w:val="24"/>
          <w:szCs w:val="24"/>
        </w:rPr>
        <w:t>A intervenção do Ministério Público e o momento que este se torna réu</w:t>
      </w:r>
    </w:p>
    <w:p w:rsidR="000D2EBD" w:rsidRPr="0072653E" w:rsidRDefault="000D2EBD" w:rsidP="0072653E">
      <w:pPr>
        <w:jc w:val="center"/>
        <w:rPr>
          <w:color w:val="000000" w:themeColor="text1"/>
        </w:rPr>
      </w:pPr>
    </w:p>
    <w:p w:rsidR="002632DA" w:rsidRDefault="002632DA" w:rsidP="00D67F24">
      <w:pPr>
        <w:spacing w:line="360" w:lineRule="auto"/>
        <w:ind w:firstLine="1134"/>
        <w:jc w:val="both"/>
        <w:rPr>
          <w:color w:val="000000" w:themeColor="text1"/>
        </w:rPr>
      </w:pPr>
      <w:r w:rsidRPr="00D85AA4">
        <w:rPr>
          <w:color w:val="000000" w:themeColor="text1"/>
        </w:rPr>
        <w:t>Pode ser compreendido que o Ministério Público intervém nos processos em que se considere público e ao juiz cabe aceitar esta afirmação, até que o contrário resulte da prova dos autos.</w:t>
      </w:r>
      <w:r>
        <w:rPr>
          <w:color w:val="000000" w:themeColor="text1"/>
        </w:rPr>
        <w:t xml:space="preserve"> Lembrando que o MP pode se declarar suspeito por motivo íntimo</w:t>
      </w:r>
      <w:r w:rsidR="0072653E">
        <w:rPr>
          <w:color w:val="000000" w:themeColor="text1"/>
        </w:rPr>
        <w:t>.</w:t>
      </w:r>
    </w:p>
    <w:p w:rsidR="002632DA" w:rsidRPr="00CF734E" w:rsidRDefault="000C2870" w:rsidP="00D67F24">
      <w:pPr>
        <w:spacing w:line="360" w:lineRule="auto"/>
        <w:ind w:firstLine="1134"/>
        <w:jc w:val="both"/>
        <w:rPr>
          <w:color w:val="000000" w:themeColor="text1"/>
        </w:rPr>
      </w:pPr>
      <w:proofErr w:type="spellStart"/>
      <w:r>
        <w:rPr>
          <w:color w:val="000000" w:themeColor="text1"/>
        </w:rPr>
        <w:t>E</w:t>
      </w:r>
      <w:r w:rsidR="000D2EBD">
        <w:rPr>
          <w:color w:val="000000" w:themeColor="text1"/>
        </w:rPr>
        <w:t>rnane</w:t>
      </w:r>
      <w:proofErr w:type="spellEnd"/>
      <w:r>
        <w:rPr>
          <w:color w:val="000000" w:themeColor="text1"/>
        </w:rPr>
        <w:t xml:space="preserve"> F</w:t>
      </w:r>
      <w:r w:rsidR="000D2EBD">
        <w:rPr>
          <w:color w:val="000000" w:themeColor="text1"/>
        </w:rPr>
        <w:t>idélis</w:t>
      </w:r>
      <w:r>
        <w:rPr>
          <w:color w:val="000000" w:themeColor="text1"/>
        </w:rPr>
        <w:t xml:space="preserve"> D</w:t>
      </w:r>
      <w:r w:rsidR="000D2EBD">
        <w:rPr>
          <w:color w:val="000000" w:themeColor="text1"/>
        </w:rPr>
        <w:t>os</w:t>
      </w:r>
      <w:r>
        <w:rPr>
          <w:color w:val="000000" w:themeColor="text1"/>
        </w:rPr>
        <w:t xml:space="preserve"> </w:t>
      </w:r>
      <w:r w:rsidR="002632DA" w:rsidRPr="00CF734E">
        <w:rPr>
          <w:color w:val="000000" w:themeColor="text1"/>
        </w:rPr>
        <w:t>S</w:t>
      </w:r>
      <w:r w:rsidR="000D2EBD">
        <w:rPr>
          <w:color w:val="000000" w:themeColor="text1"/>
        </w:rPr>
        <w:t>antos</w:t>
      </w:r>
      <w:r w:rsidR="002632DA" w:rsidRPr="00CF734E">
        <w:rPr>
          <w:color w:val="000000" w:themeColor="text1"/>
        </w:rPr>
        <w:t xml:space="preserve"> (2007, p.109) Raramente o MP atuará como réu, como por exemplo, nas ações rescisórias de sentença onde foi autor, como órgão autônomo e independente do Estado. Portanto é o caso de rescisória da decisão que declarou nulo o casamento e da que também julgou nulo o ato de registro civil por iniciativa do MP.</w:t>
      </w:r>
    </w:p>
    <w:p w:rsidR="002632DA" w:rsidRDefault="000C2870" w:rsidP="00D67F24">
      <w:pPr>
        <w:spacing w:line="360" w:lineRule="auto"/>
        <w:ind w:firstLine="1134"/>
        <w:jc w:val="both"/>
        <w:rPr>
          <w:color w:val="000000" w:themeColor="text1"/>
        </w:rPr>
      </w:pPr>
      <w:proofErr w:type="spellStart"/>
      <w:r>
        <w:rPr>
          <w:color w:val="000000" w:themeColor="text1"/>
        </w:rPr>
        <w:t>E</w:t>
      </w:r>
      <w:r w:rsidR="000D2EBD">
        <w:rPr>
          <w:color w:val="000000" w:themeColor="text1"/>
        </w:rPr>
        <w:t>rnane</w:t>
      </w:r>
      <w:proofErr w:type="spellEnd"/>
      <w:r>
        <w:rPr>
          <w:color w:val="000000" w:themeColor="text1"/>
        </w:rPr>
        <w:t xml:space="preserve"> F</w:t>
      </w:r>
      <w:r w:rsidR="000D2EBD">
        <w:rPr>
          <w:color w:val="000000" w:themeColor="text1"/>
        </w:rPr>
        <w:t>idélis</w:t>
      </w:r>
      <w:r>
        <w:rPr>
          <w:color w:val="000000" w:themeColor="text1"/>
        </w:rPr>
        <w:t xml:space="preserve"> D</w:t>
      </w:r>
      <w:r w:rsidR="000D2EBD">
        <w:rPr>
          <w:color w:val="000000" w:themeColor="text1"/>
        </w:rPr>
        <w:t>os</w:t>
      </w:r>
      <w:r>
        <w:rPr>
          <w:color w:val="000000" w:themeColor="text1"/>
        </w:rPr>
        <w:t xml:space="preserve"> </w:t>
      </w:r>
      <w:r w:rsidR="002632DA" w:rsidRPr="00CF734E">
        <w:rPr>
          <w:color w:val="000000" w:themeColor="text1"/>
        </w:rPr>
        <w:t>S</w:t>
      </w:r>
      <w:r w:rsidR="000D2EBD">
        <w:rPr>
          <w:color w:val="000000" w:themeColor="text1"/>
        </w:rPr>
        <w:t>antos</w:t>
      </w:r>
      <w:r w:rsidR="002632DA" w:rsidRPr="00CF734E">
        <w:rPr>
          <w:color w:val="000000" w:themeColor="text1"/>
        </w:rPr>
        <w:t xml:space="preserve"> (2007, p.110) O MP poderá atuar como defensivo do réu de acordo com o art. 68 CPP ou por jurisdição voluntária (art.1104). Conforme o </w:t>
      </w:r>
      <w:proofErr w:type="spellStart"/>
      <w:r w:rsidR="002632DA" w:rsidRPr="00CF734E">
        <w:rPr>
          <w:color w:val="000000" w:themeColor="text1"/>
        </w:rPr>
        <w:t>art</w:t>
      </w:r>
      <w:proofErr w:type="spellEnd"/>
      <w:r w:rsidR="002632DA" w:rsidRPr="00CF734E">
        <w:rPr>
          <w:color w:val="000000" w:themeColor="text1"/>
        </w:rPr>
        <w:t xml:space="preserve"> 68 do CPP nos casos em que o requerimento do interessado é necessário para a propositura da ação, a ação rescisória é proposta contra a parte em sentido material em que com o requerimento atue como defensivo de réu.</w:t>
      </w:r>
    </w:p>
    <w:p w:rsidR="0072653E" w:rsidRDefault="0072653E" w:rsidP="0072653E">
      <w:pPr>
        <w:tabs>
          <w:tab w:val="left" w:pos="1664"/>
        </w:tabs>
        <w:rPr>
          <w:color w:val="000000" w:themeColor="text1"/>
        </w:rPr>
      </w:pPr>
    </w:p>
    <w:p w:rsidR="0072653E" w:rsidRPr="000D2EBD" w:rsidRDefault="0072653E" w:rsidP="004903A4">
      <w:pPr>
        <w:pStyle w:val="PargrafodaLista"/>
        <w:numPr>
          <w:ilvl w:val="0"/>
          <w:numId w:val="11"/>
        </w:numPr>
        <w:tabs>
          <w:tab w:val="left" w:pos="0"/>
        </w:tabs>
        <w:ind w:left="284" w:hanging="284"/>
        <w:rPr>
          <w:rFonts w:ascii="Times New Roman" w:hAnsi="Times New Roman" w:cs="Times New Roman"/>
          <w:b/>
          <w:sz w:val="24"/>
          <w:szCs w:val="24"/>
        </w:rPr>
      </w:pPr>
      <w:r w:rsidRPr="000D2EBD">
        <w:rPr>
          <w:rFonts w:ascii="Times New Roman" w:hAnsi="Times New Roman" w:cs="Times New Roman"/>
          <w:b/>
          <w:sz w:val="24"/>
          <w:szCs w:val="24"/>
        </w:rPr>
        <w:t>A origem da expressão Parquet</w:t>
      </w:r>
      <w:r w:rsidR="00E74E5C" w:rsidRPr="000D2EBD">
        <w:rPr>
          <w:rFonts w:ascii="Times New Roman" w:hAnsi="Times New Roman" w:cs="Times New Roman"/>
          <w:b/>
          <w:sz w:val="24"/>
          <w:szCs w:val="24"/>
        </w:rPr>
        <w:t xml:space="preserve"> e seus desdobramentos</w:t>
      </w:r>
    </w:p>
    <w:p w:rsidR="0072653E" w:rsidRPr="006E5C0C" w:rsidRDefault="0072653E" w:rsidP="006E5C0C">
      <w:pPr>
        <w:tabs>
          <w:tab w:val="left" w:pos="1664"/>
        </w:tabs>
        <w:rPr>
          <w:b/>
        </w:rPr>
      </w:pPr>
    </w:p>
    <w:p w:rsidR="002632DA" w:rsidRPr="00D67F24" w:rsidRDefault="002632DA" w:rsidP="00D67F24">
      <w:pPr>
        <w:spacing w:line="360" w:lineRule="auto"/>
        <w:ind w:firstLine="1134"/>
        <w:jc w:val="both"/>
        <w:rPr>
          <w:color w:val="000000" w:themeColor="text1"/>
        </w:rPr>
      </w:pPr>
      <w:r w:rsidRPr="00D67F24">
        <w:rPr>
          <w:color w:val="000000" w:themeColor="text1"/>
        </w:rPr>
        <w:t xml:space="preserve">O uso da expressão do Parquet foi bastante divulgado por ser de origem da tradição francesa, em que seu significado é pelo fato dos procuradores do rei não tinham assento ao lado dos juízes da corte, então, ficavam, em pé, sobre o Parquet, assoalho, da sala de audiências. </w:t>
      </w:r>
    </w:p>
    <w:p w:rsidR="002632DA" w:rsidRPr="00D67F24" w:rsidRDefault="002632DA" w:rsidP="00D67F24">
      <w:pPr>
        <w:spacing w:line="360" w:lineRule="auto"/>
        <w:ind w:firstLine="1134"/>
        <w:jc w:val="both"/>
      </w:pPr>
      <w:r w:rsidRPr="00D67F24">
        <w:rPr>
          <w:color w:val="000000" w:themeColor="text1"/>
        </w:rPr>
        <w:lastRenderedPageBreak/>
        <w:t>Portanto, p</w:t>
      </w:r>
      <w:r w:rsidRPr="00D67F24">
        <w:t xml:space="preserve">ara </w:t>
      </w:r>
      <w:r w:rsidR="000C2870">
        <w:t>J</w:t>
      </w:r>
      <w:r w:rsidR="000D2EBD">
        <w:t xml:space="preserve">oão </w:t>
      </w:r>
      <w:r w:rsidR="000C2870">
        <w:t>G</w:t>
      </w:r>
      <w:r w:rsidR="000D2EBD">
        <w:t>aspar</w:t>
      </w:r>
      <w:r w:rsidR="000C2870">
        <w:t xml:space="preserve"> </w:t>
      </w:r>
      <w:r w:rsidRPr="00D67F24">
        <w:t>R</w:t>
      </w:r>
      <w:r w:rsidR="000D2EBD">
        <w:t>odrigues</w:t>
      </w:r>
      <w:r w:rsidRPr="00D67F24">
        <w:t xml:space="preserve">, (1999, p. 33) a existência do </w:t>
      </w:r>
      <w:r w:rsidRPr="00D67F24">
        <w:rPr>
          <w:i/>
        </w:rPr>
        <w:t>Parquet</w:t>
      </w:r>
      <w:r w:rsidRPr="00D67F24">
        <w:t xml:space="preserve"> no MP justifica-se frente a um Estado Democrático de Direito em uma fiscalização na aplicação de execução da lei e da Constituição, defendendo os interesses da sociedade e a ordem jurídica. Ele defende a teoria de que o </w:t>
      </w:r>
      <w:r w:rsidRPr="00D67F24">
        <w:rPr>
          <w:i/>
        </w:rPr>
        <w:t xml:space="preserve">custos legis </w:t>
      </w:r>
      <w:r w:rsidRPr="00D67F24">
        <w:t xml:space="preserve">deveria ser chamado de </w:t>
      </w:r>
      <w:r w:rsidRPr="00D67F24">
        <w:rPr>
          <w:i/>
        </w:rPr>
        <w:t xml:space="preserve">custos justi, </w:t>
      </w:r>
      <w:r w:rsidRPr="00D67F24">
        <w:t xml:space="preserve">por ser a melhor expressão da lei enquanto realidade normativa, em que ela não precisa ser fiscalizada (já pressupondo a fiscalização de sua gênese), e sim sua aplicação, que representa (ou deve representar) o valor justiça. A fiscalização da lei pela lei constitui inútil exercício de mero legalismo. É necessário que o Ministério Público avalie, criticamente, o conteúdo da norma jurídica, aferindo-lhe as virtudes intrínsecas, e neutralize desse modo, o absolutismo formal de regras legais, muitas vezes divorciadas dos valores, ideias e concepções vigentes na comunidade em dado momento histórico- cultural. </w:t>
      </w:r>
    </w:p>
    <w:p w:rsidR="0074462E" w:rsidRPr="00E74E5C" w:rsidRDefault="002632DA" w:rsidP="00E74E5C">
      <w:pPr>
        <w:spacing w:line="360" w:lineRule="auto"/>
        <w:ind w:firstLine="1134"/>
        <w:jc w:val="both"/>
        <w:rPr>
          <w:color w:val="333333"/>
        </w:rPr>
      </w:pPr>
      <w:r w:rsidRPr="00D67F24">
        <w:rPr>
          <w:color w:val="333333"/>
        </w:rPr>
        <w:t>Os direitos sociais relacionados ao Ministério Público são os relativos à saúde, à educação, o direito das crianças e dos adolescentes, das pessoas portadoras de deficiência, poderá agir extrajudicialmente ou perante o poder Judiciário.</w:t>
      </w:r>
    </w:p>
    <w:p w:rsidR="0074462E" w:rsidRDefault="0074462E" w:rsidP="0074462E">
      <w:pPr>
        <w:rPr>
          <w:b/>
        </w:rPr>
      </w:pPr>
    </w:p>
    <w:p w:rsidR="0074462E" w:rsidRPr="0074462E" w:rsidRDefault="0074462E" w:rsidP="0074462E">
      <w:pPr>
        <w:rPr>
          <w:b/>
        </w:rPr>
      </w:pPr>
    </w:p>
    <w:p w:rsidR="004903A4" w:rsidRDefault="00D71B91" w:rsidP="00D71B91">
      <w:pPr>
        <w:rPr>
          <w:b/>
        </w:rPr>
      </w:pPr>
      <w:r>
        <w:rPr>
          <w:b/>
        </w:rPr>
        <w:t xml:space="preserve">4. </w:t>
      </w:r>
      <w:r w:rsidR="004903A4" w:rsidRPr="00D71B91">
        <w:rPr>
          <w:b/>
        </w:rPr>
        <w:t>Considerações Finais</w:t>
      </w:r>
    </w:p>
    <w:p w:rsidR="00D71B91" w:rsidRPr="00D71B91" w:rsidRDefault="00D71B91" w:rsidP="00D71B91">
      <w:pPr>
        <w:spacing w:line="360" w:lineRule="auto"/>
        <w:rPr>
          <w:b/>
        </w:rPr>
      </w:pPr>
    </w:p>
    <w:p w:rsidR="004903A4" w:rsidRPr="004903A4" w:rsidRDefault="004903A4" w:rsidP="00D71B91">
      <w:pPr>
        <w:spacing w:line="360" w:lineRule="auto"/>
        <w:ind w:firstLine="1134"/>
        <w:jc w:val="both"/>
        <w:rPr>
          <w:color w:val="000000" w:themeColor="text1"/>
        </w:rPr>
      </w:pPr>
      <w:r w:rsidRPr="00DD67A4">
        <w:t>O resultado esperado deste trabalho é de que o Ministério Público tem a capacidade para atuar como “</w:t>
      </w:r>
      <w:proofErr w:type="spellStart"/>
      <w:r w:rsidRPr="004903A4">
        <w:rPr>
          <w:i/>
        </w:rPr>
        <w:t>custus</w:t>
      </w:r>
      <w:proofErr w:type="spellEnd"/>
      <w:r w:rsidRPr="004903A4">
        <w:rPr>
          <w:i/>
        </w:rPr>
        <w:t xml:space="preserve"> legis</w:t>
      </w:r>
      <w:r w:rsidRPr="00DD67A4">
        <w:t>” e como parte, porém se mostra moroso na execução de suas atividades. O Ministério Público age na jurisdição contenciosa tendo o prazo em quádruplo para contestar e em dobro para recorrer.</w:t>
      </w:r>
      <w:r w:rsidRPr="004903A4">
        <w:rPr>
          <w:color w:val="000000" w:themeColor="text1"/>
        </w:rPr>
        <w:t xml:space="preserve"> Assim pode ser entendido por ter as suas prerrogativas, impedimentos e obrigatoriedade podendo ser por interesse da ação ou por sua intervenção em interesse público revelado pela natureza da lide ou pela qualidade da parte.</w:t>
      </w:r>
    </w:p>
    <w:p w:rsidR="004903A4" w:rsidRPr="00DD67A4" w:rsidRDefault="004903A4" w:rsidP="00D71B91">
      <w:pPr>
        <w:tabs>
          <w:tab w:val="left" w:pos="0"/>
        </w:tabs>
        <w:spacing w:line="360" w:lineRule="auto"/>
        <w:ind w:firstLine="1134"/>
        <w:jc w:val="both"/>
      </w:pPr>
      <w:r w:rsidRPr="004903A4">
        <w:rPr>
          <w:shd w:val="clear" w:color="auto" w:fill="FFFFFF"/>
        </w:rPr>
        <w:t>No tocante à forma e atuação do Ministério Público no Processo Civil Brasileiro, foi</w:t>
      </w:r>
      <w:r w:rsidRPr="00DD67A4">
        <w:t xml:space="preserve"> analisado que as </w:t>
      </w:r>
      <w:r w:rsidRPr="004903A4">
        <w:rPr>
          <w:shd w:val="clear" w:color="auto" w:fill="FFFFFF"/>
        </w:rPr>
        <w:t>ações do MP, no qual irá atuar como fiscal da lei são aquelas que envolvem interesses sociais, coletivos e individuais indisponíveis notadamente os relativos à hipossuficiência, à probidade administrativa, à proteção do patrimônio público e social, à qualidade dos serviços públicos e de relevância pública, à infância e juventude, às pessoas portadoras de deficiência, aos idosos, aos consumidores e ao meio ambiente. Já a</w:t>
      </w:r>
      <w:r w:rsidRPr="00DD67A4">
        <w:t>tuando como parte, e também chamado de órgão agente, o Ministério Público está legitimado a requerer a prestação da tutela jurisdicional do Estado.</w:t>
      </w:r>
    </w:p>
    <w:p w:rsidR="004903A4" w:rsidRDefault="004903A4" w:rsidP="00D71B91">
      <w:pPr>
        <w:tabs>
          <w:tab w:val="left" w:pos="0"/>
          <w:tab w:val="left" w:pos="1134"/>
        </w:tabs>
        <w:spacing w:line="360" w:lineRule="auto"/>
        <w:ind w:firstLine="1134"/>
        <w:jc w:val="both"/>
      </w:pPr>
      <w:r w:rsidRPr="00DD67A4">
        <w:lastRenderedPageBreak/>
        <w:t xml:space="preserve"> Com este resultado em mente, busca-se o propósito de seguir e aplicar o que está descrito na lei, devendo-se assim aplicar com eficácia o bem que nos garante os nossos interesses sociais indisponíveis.</w:t>
      </w:r>
    </w:p>
    <w:p w:rsidR="00D71B91" w:rsidRDefault="00D71B91" w:rsidP="00D71B91"/>
    <w:p w:rsidR="0074462E" w:rsidRDefault="00D71B91" w:rsidP="00D71B91">
      <w:pPr>
        <w:rPr>
          <w:b/>
        </w:rPr>
      </w:pPr>
      <w:r>
        <w:rPr>
          <w:b/>
        </w:rPr>
        <w:t>5. Referências</w:t>
      </w:r>
    </w:p>
    <w:p w:rsidR="00D71B91" w:rsidRPr="00D67F24" w:rsidRDefault="00D71B91" w:rsidP="00D71B91">
      <w:pPr>
        <w:ind w:left="360"/>
        <w:rPr>
          <w:b/>
        </w:rPr>
      </w:pPr>
    </w:p>
    <w:p w:rsidR="00D67F24" w:rsidRDefault="00D67F24" w:rsidP="0074462E">
      <w:pPr>
        <w:tabs>
          <w:tab w:val="left" w:pos="2310"/>
        </w:tabs>
        <w:jc w:val="both"/>
      </w:pPr>
      <w:r>
        <w:t xml:space="preserve">BRASIL. Constituição (1988). </w:t>
      </w:r>
      <w:r>
        <w:rPr>
          <w:b/>
        </w:rPr>
        <w:t xml:space="preserve">Constituição da República Federal do Brasil. </w:t>
      </w:r>
      <w:r>
        <w:t>Brasília, DF: Senado Federal, 1988.</w:t>
      </w:r>
    </w:p>
    <w:p w:rsidR="00D67F24" w:rsidRDefault="00D67F24" w:rsidP="0074462E">
      <w:pPr>
        <w:tabs>
          <w:tab w:val="left" w:pos="1664"/>
        </w:tabs>
        <w:jc w:val="both"/>
      </w:pPr>
    </w:p>
    <w:p w:rsidR="00D67F24" w:rsidRDefault="00D67F24" w:rsidP="0074462E">
      <w:pPr>
        <w:jc w:val="both"/>
      </w:pPr>
      <w:r>
        <w:rPr>
          <w:rFonts w:cs="Tahoma"/>
          <w:bCs/>
        </w:rPr>
        <w:t xml:space="preserve">_________, </w:t>
      </w:r>
      <w:proofErr w:type="spellStart"/>
      <w:r>
        <w:rPr>
          <w:rFonts w:cs="Tahoma"/>
          <w:b/>
          <w:bCs/>
        </w:rPr>
        <w:t>Vade</w:t>
      </w:r>
      <w:proofErr w:type="spellEnd"/>
      <w:r>
        <w:rPr>
          <w:rFonts w:cs="Tahoma"/>
          <w:b/>
          <w:bCs/>
        </w:rPr>
        <w:t xml:space="preserve"> </w:t>
      </w:r>
      <w:proofErr w:type="spellStart"/>
      <w:r>
        <w:rPr>
          <w:rFonts w:cs="Tahoma"/>
          <w:b/>
          <w:bCs/>
        </w:rPr>
        <w:t>Mecum</w:t>
      </w:r>
      <w:proofErr w:type="spellEnd"/>
      <w:r>
        <w:rPr>
          <w:rFonts w:cs="Tahoma"/>
          <w:b/>
          <w:bCs/>
        </w:rPr>
        <w:t>.</w:t>
      </w:r>
      <w:r>
        <w:rPr>
          <w:rFonts w:cs="Tahoma"/>
          <w:bCs/>
        </w:rPr>
        <w:t xml:space="preserve"> Obra coletiva de autoria da Editora Saraiva com a colaboração de Antonio Luiz de Toledo Pinto, Márcia Cristina Vaz dos Santos </w:t>
      </w:r>
      <w:proofErr w:type="spellStart"/>
      <w:r>
        <w:rPr>
          <w:rFonts w:cs="Tahoma"/>
          <w:bCs/>
        </w:rPr>
        <w:t>Windt</w:t>
      </w:r>
      <w:proofErr w:type="spellEnd"/>
      <w:r>
        <w:rPr>
          <w:rFonts w:cs="Tahoma"/>
          <w:bCs/>
        </w:rPr>
        <w:t xml:space="preserve"> e Lívia Céspedes. 11ª Edição atualizada e ampliada. São Paulo: </w:t>
      </w:r>
      <w:proofErr w:type="gramStart"/>
      <w:r>
        <w:rPr>
          <w:rFonts w:cs="Tahoma"/>
          <w:bCs/>
        </w:rPr>
        <w:t>Saraiva,</w:t>
      </w:r>
      <w:proofErr w:type="gramEnd"/>
      <w:r>
        <w:rPr>
          <w:rFonts w:cs="Tahoma"/>
          <w:bCs/>
        </w:rPr>
        <w:t xml:space="preserve"> 2011.</w:t>
      </w:r>
    </w:p>
    <w:p w:rsidR="00D67F24" w:rsidRDefault="00D67F24" w:rsidP="0074462E">
      <w:pPr>
        <w:tabs>
          <w:tab w:val="left" w:pos="1664"/>
        </w:tabs>
        <w:jc w:val="both"/>
      </w:pPr>
    </w:p>
    <w:p w:rsidR="00D67F24" w:rsidRPr="00906411" w:rsidRDefault="00D67F24" w:rsidP="0074462E">
      <w:pPr>
        <w:tabs>
          <w:tab w:val="left" w:pos="1664"/>
        </w:tabs>
        <w:jc w:val="both"/>
        <w:rPr>
          <w:shd w:val="clear" w:color="auto" w:fill="FFFFFF"/>
        </w:rPr>
      </w:pPr>
      <w:r w:rsidRPr="00FA2A3A">
        <w:rPr>
          <w:shd w:val="clear" w:color="auto" w:fill="FFFFFF"/>
        </w:rPr>
        <w:t>CAMARGO FERRAZ E GUIMARÃES JÚNIOR.</w:t>
      </w:r>
      <w:r w:rsidRPr="00FA2A3A">
        <w:rPr>
          <w:rStyle w:val="apple-converted-space"/>
          <w:shd w:val="clear" w:color="auto" w:fill="FFFFFF"/>
        </w:rPr>
        <w:t> </w:t>
      </w:r>
      <w:r w:rsidRPr="00FA2A3A">
        <w:rPr>
          <w:rStyle w:val="nfase"/>
          <w:b/>
          <w:bCs/>
          <w:shd w:val="clear" w:color="auto" w:fill="FFFFFF"/>
        </w:rPr>
        <w:t> </w:t>
      </w:r>
      <w:r w:rsidRPr="00FA2A3A">
        <w:rPr>
          <w:rStyle w:val="Forte"/>
          <w:shd w:val="clear" w:color="auto" w:fill="FFFFFF"/>
        </w:rPr>
        <w:t>Ministério Público – Instituição e Processo.</w:t>
      </w:r>
      <w:r w:rsidRPr="00FA2A3A">
        <w:rPr>
          <w:shd w:val="clear" w:color="auto" w:fill="FFFFFF"/>
        </w:rPr>
        <w:t>  São Paulo, Ed. Atlas, 1997, pág. 155.</w:t>
      </w:r>
    </w:p>
    <w:p w:rsidR="00D67F24" w:rsidRDefault="00D67F24" w:rsidP="0074462E">
      <w:pPr>
        <w:spacing w:before="100" w:beforeAutospacing="1" w:after="100" w:afterAutospacing="1"/>
        <w:jc w:val="both"/>
        <w:rPr>
          <w:color w:val="000000"/>
          <w:shd w:val="clear" w:color="auto" w:fill="FFFFFF"/>
        </w:rPr>
      </w:pPr>
      <w:r w:rsidRPr="00FA2A3A">
        <w:rPr>
          <w:color w:val="000000"/>
          <w:shd w:val="clear" w:color="auto" w:fill="FFFFFF"/>
        </w:rPr>
        <w:t xml:space="preserve">CASTILHO, </w:t>
      </w:r>
      <w:r w:rsidRPr="00FA2A3A">
        <w:rPr>
          <w:color w:val="000000"/>
          <w:shd w:val="clear" w:color="auto" w:fill="FFFFFF"/>
        </w:rPr>
        <w:tab/>
      </w:r>
      <w:proofErr w:type="spellStart"/>
      <w:r w:rsidRPr="00FA2A3A">
        <w:rPr>
          <w:color w:val="000000"/>
          <w:shd w:val="clear" w:color="auto" w:fill="FFFFFF"/>
        </w:rPr>
        <w:t>Auriluce</w:t>
      </w:r>
      <w:proofErr w:type="spellEnd"/>
      <w:r w:rsidRPr="00FA2A3A">
        <w:rPr>
          <w:color w:val="000000"/>
          <w:shd w:val="clear" w:color="auto" w:fill="FFFFFF"/>
        </w:rPr>
        <w:t xml:space="preserve"> Pereira </w:t>
      </w:r>
      <w:proofErr w:type="spellStart"/>
      <w:proofErr w:type="gramStart"/>
      <w:r w:rsidRPr="00FA2A3A">
        <w:rPr>
          <w:color w:val="000000"/>
          <w:shd w:val="clear" w:color="auto" w:fill="FFFFFF"/>
        </w:rPr>
        <w:t>et</w:t>
      </w:r>
      <w:proofErr w:type="spellEnd"/>
      <w:proofErr w:type="gramEnd"/>
      <w:r w:rsidRPr="00FA2A3A">
        <w:rPr>
          <w:color w:val="000000"/>
          <w:shd w:val="clear" w:color="auto" w:fill="FFFFFF"/>
        </w:rPr>
        <w:t xml:space="preserve"> al. </w:t>
      </w:r>
      <w:r w:rsidRPr="00FA2A3A">
        <w:rPr>
          <w:b/>
          <w:color w:val="000000"/>
          <w:shd w:val="clear" w:color="auto" w:fill="FFFFFF"/>
        </w:rPr>
        <w:t>Manual de Metodologia Científica</w:t>
      </w:r>
      <w:r w:rsidRPr="00FA2A3A">
        <w:rPr>
          <w:color w:val="000000"/>
          <w:shd w:val="clear" w:color="auto" w:fill="FFFFFF"/>
        </w:rPr>
        <w:t xml:space="preserve"> – ILES ULBRA. Itumbiara: ULBRA, 2011.</w:t>
      </w:r>
    </w:p>
    <w:p w:rsidR="00D67F24" w:rsidRDefault="00D67F24" w:rsidP="0074462E">
      <w:pPr>
        <w:tabs>
          <w:tab w:val="left" w:pos="1664"/>
        </w:tabs>
        <w:jc w:val="both"/>
        <w:rPr>
          <w:shd w:val="clear" w:color="auto" w:fill="FFFFFF"/>
        </w:rPr>
      </w:pPr>
      <w:r>
        <w:t>CASTRO, Lincoln Antônio de</w:t>
      </w:r>
      <w:r w:rsidRPr="00746BC7">
        <w:t>.</w:t>
      </w:r>
      <w:r w:rsidRPr="00746BC7">
        <w:rPr>
          <w:b/>
        </w:rPr>
        <w:t xml:space="preserve"> O Ministério Público no Processo Civil.</w:t>
      </w:r>
      <w:r>
        <w:t xml:space="preserve">  Disponível em: &lt;</w:t>
      </w:r>
      <w:proofErr w:type="gramStart"/>
      <w:r w:rsidRPr="00835998">
        <w:t>http://www.uff.br/direito/index.</w:t>
      </w:r>
      <w:proofErr w:type="gramEnd"/>
      <w:r w:rsidRPr="00835998">
        <w:t>php?</w:t>
      </w:r>
      <w:proofErr w:type="gramStart"/>
      <w:r w:rsidRPr="00835998">
        <w:t>option</w:t>
      </w:r>
      <w:proofErr w:type="gramEnd"/>
      <w:r w:rsidRPr="00835998">
        <w:t>=com_content&amp;view=article&amp;id=37%3Ao-ministerio-publico-no-processo-civil&amp;catid=6&amp;Itemid=14</w:t>
      </w:r>
      <w:r>
        <w:t>&gt;. Acesso em: 01 maio de 2013, às 22h 02min.</w:t>
      </w:r>
    </w:p>
    <w:p w:rsidR="00D67F24" w:rsidRPr="00906411" w:rsidRDefault="00D67F24" w:rsidP="0074462E">
      <w:pPr>
        <w:tabs>
          <w:tab w:val="left" w:pos="1664"/>
        </w:tabs>
        <w:jc w:val="both"/>
        <w:rPr>
          <w:shd w:val="clear" w:color="auto" w:fill="FFFFFF"/>
        </w:rPr>
      </w:pPr>
    </w:p>
    <w:p w:rsidR="00D67F24" w:rsidRDefault="00D67F24" w:rsidP="0074462E">
      <w:pPr>
        <w:tabs>
          <w:tab w:val="left" w:pos="1664"/>
        </w:tabs>
        <w:jc w:val="both"/>
        <w:rPr>
          <w:shd w:val="clear" w:color="auto" w:fill="FFFFFF"/>
        </w:rPr>
      </w:pPr>
      <w:r w:rsidRPr="00FA2A3A">
        <w:rPr>
          <w:shd w:val="clear" w:color="auto" w:fill="FFFFFF"/>
        </w:rPr>
        <w:t xml:space="preserve">CINTRA, Antonio Carlos de Araújo, GRINOVER, Ada Pellegrino e DINAMARCO, Cândido Rangel em </w:t>
      </w:r>
      <w:r w:rsidRPr="00FA2A3A">
        <w:rPr>
          <w:b/>
          <w:shd w:val="clear" w:color="auto" w:fill="FFFFFF"/>
        </w:rPr>
        <w:t>Teoria Geral do Processo</w:t>
      </w:r>
      <w:r w:rsidRPr="00FA2A3A">
        <w:rPr>
          <w:shd w:val="clear" w:color="auto" w:fill="FFFFFF"/>
        </w:rPr>
        <w:t xml:space="preserve">. São Paulo, </w:t>
      </w:r>
      <w:r>
        <w:rPr>
          <w:shd w:val="clear" w:color="auto" w:fill="FFFFFF"/>
        </w:rPr>
        <w:t>Ed. Malheiros, 2012, p.239</w:t>
      </w:r>
      <w:r w:rsidRPr="00FA2A3A">
        <w:rPr>
          <w:shd w:val="clear" w:color="auto" w:fill="FFFFFF"/>
        </w:rPr>
        <w:t>.</w:t>
      </w:r>
    </w:p>
    <w:p w:rsidR="00D67F24" w:rsidRDefault="00D67F24" w:rsidP="0074462E">
      <w:pPr>
        <w:spacing w:before="100" w:beforeAutospacing="1" w:after="100" w:afterAutospacing="1"/>
        <w:jc w:val="both"/>
      </w:pPr>
      <w:r>
        <w:t xml:space="preserve">GOMES, Luiz Flávio. DONATI, </w:t>
      </w:r>
      <w:proofErr w:type="spellStart"/>
      <w:r>
        <w:t>Patricia</w:t>
      </w:r>
      <w:proofErr w:type="spellEnd"/>
      <w:r>
        <w:t xml:space="preserve">. </w:t>
      </w:r>
      <w:r w:rsidRPr="009F38F2">
        <w:rPr>
          <w:b/>
          <w:iCs/>
        </w:rPr>
        <w:t>Ministério Público: princípio da independência funcional.</w:t>
      </w:r>
      <w:r>
        <w:rPr>
          <w:i/>
          <w:iCs/>
        </w:rPr>
        <w:t xml:space="preserve"> </w:t>
      </w:r>
      <w:r>
        <w:t xml:space="preserve">Disponível em </w:t>
      </w:r>
      <w:r w:rsidRPr="009F38F2">
        <w:t>http://www.lfg.com.br</w:t>
      </w:r>
      <w:r>
        <w:rPr>
          <w:u w:val="single"/>
        </w:rPr>
        <w:t xml:space="preserve">. </w:t>
      </w:r>
      <w:r>
        <w:t>A</w:t>
      </w:r>
      <w:r w:rsidRPr="009F38F2">
        <w:t>cesso em 01 de maio de 2013</w:t>
      </w:r>
      <w:r>
        <w:t>, às 21h 21min.</w:t>
      </w:r>
    </w:p>
    <w:p w:rsidR="00D67F24" w:rsidRDefault="00D67F24" w:rsidP="0074462E">
      <w:pPr>
        <w:spacing w:before="100" w:beforeAutospacing="1" w:after="100" w:afterAutospacing="1"/>
        <w:jc w:val="both"/>
      </w:pPr>
      <w:r w:rsidRPr="007F28B9">
        <w:t xml:space="preserve">MAZZILLI, Hugo Nigro. </w:t>
      </w:r>
      <w:r w:rsidRPr="007F28B9">
        <w:rPr>
          <w:b/>
        </w:rPr>
        <w:t>Introdução ao Ministério Público</w:t>
      </w:r>
      <w:r w:rsidRPr="007F28B9">
        <w:t xml:space="preserve">. 4. </w:t>
      </w:r>
      <w:proofErr w:type="gramStart"/>
      <w:r w:rsidRPr="007F28B9">
        <w:t>ed.</w:t>
      </w:r>
      <w:proofErr w:type="gramEnd"/>
      <w:r w:rsidRPr="007F28B9">
        <w:t xml:space="preserve"> São Paulo: Saraiva, 2002. </w:t>
      </w:r>
      <w:proofErr w:type="gramStart"/>
      <w:r w:rsidRPr="007F28B9">
        <w:t>p.</w:t>
      </w:r>
      <w:proofErr w:type="gramEnd"/>
      <w:r w:rsidRPr="007F28B9">
        <w:t xml:space="preserve"> 231</w:t>
      </w:r>
    </w:p>
    <w:p w:rsidR="00D67F24" w:rsidRDefault="00D67F24" w:rsidP="0074462E">
      <w:pPr>
        <w:spacing w:before="100" w:beforeAutospacing="1" w:after="100" w:afterAutospacing="1"/>
        <w:jc w:val="both"/>
      </w:pPr>
      <w:r w:rsidRPr="00E667F2">
        <w:t xml:space="preserve">ROCHA, José de Albuquerque. </w:t>
      </w:r>
      <w:r w:rsidRPr="00E667F2">
        <w:rPr>
          <w:b/>
        </w:rPr>
        <w:t>Teoria geral do processo</w:t>
      </w:r>
      <w:r w:rsidRPr="00E667F2">
        <w:t xml:space="preserve">. </w:t>
      </w:r>
      <w:proofErr w:type="gramStart"/>
      <w:r w:rsidRPr="00E667F2">
        <w:t>10.</w:t>
      </w:r>
      <w:proofErr w:type="gramEnd"/>
      <w:r w:rsidRPr="00E667F2">
        <w:t>ed. SP: Atlas, 2009.</w:t>
      </w:r>
    </w:p>
    <w:p w:rsidR="00D67F24" w:rsidRDefault="00D67F24" w:rsidP="0074462E">
      <w:pPr>
        <w:spacing w:before="100" w:beforeAutospacing="1" w:after="100" w:afterAutospacing="1"/>
        <w:jc w:val="both"/>
      </w:pPr>
      <w:r>
        <w:t xml:space="preserve">RODRIGUES, João Gaspar. </w:t>
      </w:r>
      <w:r w:rsidRPr="00412D33">
        <w:rPr>
          <w:b/>
        </w:rPr>
        <w:t>O</w:t>
      </w:r>
      <w:r>
        <w:t xml:space="preserve"> </w:t>
      </w:r>
      <w:r w:rsidRPr="00412D33">
        <w:rPr>
          <w:b/>
        </w:rPr>
        <w:t>Ministério Público e um novo modelo de Estado</w:t>
      </w:r>
      <w:r>
        <w:t>/-Manaus: Editora Valer e Associação Amazonense do Ministério Público, 1999.</w:t>
      </w:r>
    </w:p>
    <w:p w:rsidR="00D67F24" w:rsidRDefault="00D67F24" w:rsidP="0074462E">
      <w:pPr>
        <w:spacing w:before="100" w:beforeAutospacing="1" w:after="100" w:afterAutospacing="1"/>
        <w:jc w:val="both"/>
      </w:pPr>
      <w:r w:rsidRPr="00997916">
        <w:t xml:space="preserve">SANTOS, </w:t>
      </w:r>
      <w:proofErr w:type="spellStart"/>
      <w:r w:rsidRPr="00997916">
        <w:t>Ernane</w:t>
      </w:r>
      <w:proofErr w:type="spellEnd"/>
      <w:r w:rsidRPr="00997916">
        <w:t xml:space="preserve"> Fidélis dos. </w:t>
      </w:r>
      <w:r w:rsidRPr="00997916">
        <w:rPr>
          <w:b/>
        </w:rPr>
        <w:t>Manual de direito processual civil</w:t>
      </w:r>
      <w:r w:rsidRPr="00997916">
        <w:t xml:space="preserve">, v1: processo de conhecimento. </w:t>
      </w:r>
      <w:proofErr w:type="gramStart"/>
      <w:r w:rsidRPr="00997916">
        <w:t>12.</w:t>
      </w:r>
      <w:proofErr w:type="gramEnd"/>
      <w:r w:rsidRPr="00997916">
        <w:t xml:space="preserve">ed. rev. atual e </w:t>
      </w:r>
      <w:proofErr w:type="spellStart"/>
      <w:r w:rsidRPr="00997916">
        <w:t>ampl</w:t>
      </w:r>
      <w:proofErr w:type="spellEnd"/>
      <w:r w:rsidRPr="00997916">
        <w:t xml:space="preserve">. SP: </w:t>
      </w:r>
      <w:proofErr w:type="gramStart"/>
      <w:r w:rsidRPr="00997916">
        <w:t>Saraiva,</w:t>
      </w:r>
      <w:proofErr w:type="gramEnd"/>
      <w:r w:rsidRPr="00997916">
        <w:t xml:space="preserve"> 2007.</w:t>
      </w:r>
    </w:p>
    <w:p w:rsidR="00436CA8" w:rsidRPr="006E5C0C" w:rsidRDefault="00D67F24" w:rsidP="006E5C0C">
      <w:pPr>
        <w:spacing w:before="100" w:beforeAutospacing="1" w:after="100" w:afterAutospacing="1"/>
        <w:jc w:val="both"/>
        <w:rPr>
          <w:color w:val="000000"/>
          <w:shd w:val="clear" w:color="auto" w:fill="FFFFFF"/>
        </w:rPr>
      </w:pPr>
      <w:r w:rsidRPr="00062750">
        <w:rPr>
          <w:color w:val="000000"/>
          <w:shd w:val="clear" w:color="auto" w:fill="FFFFFF"/>
        </w:rPr>
        <w:t xml:space="preserve">SAUWEN FILHO, João Francisco, </w:t>
      </w:r>
      <w:r w:rsidRPr="00651777">
        <w:rPr>
          <w:b/>
          <w:color w:val="000000"/>
          <w:shd w:val="clear" w:color="auto" w:fill="FFFFFF"/>
        </w:rPr>
        <w:t>Ministério Público Brasileiro e o Estado Democrático de Direito</w:t>
      </w:r>
      <w:r w:rsidRPr="00062750">
        <w:rPr>
          <w:color w:val="000000"/>
          <w:shd w:val="clear" w:color="auto" w:fill="FFFFFF"/>
        </w:rPr>
        <w:t>. Rio de Janeiro, Ed. Renovar, 1999.</w:t>
      </w:r>
    </w:p>
    <w:sectPr w:rsidR="00436CA8" w:rsidRPr="006E5C0C" w:rsidSect="004606A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CA8" w:rsidRDefault="00436CA8" w:rsidP="00436CA8">
      <w:r>
        <w:separator/>
      </w:r>
    </w:p>
  </w:endnote>
  <w:endnote w:type="continuationSeparator" w:id="0">
    <w:p w:rsidR="00436CA8" w:rsidRDefault="00436CA8" w:rsidP="00436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CA8" w:rsidRDefault="00436CA8" w:rsidP="00436CA8">
      <w:r>
        <w:separator/>
      </w:r>
    </w:p>
  </w:footnote>
  <w:footnote w:type="continuationSeparator" w:id="0">
    <w:p w:rsidR="00436CA8" w:rsidRDefault="00436CA8" w:rsidP="00436CA8">
      <w:r>
        <w:continuationSeparator/>
      </w:r>
    </w:p>
  </w:footnote>
  <w:footnote w:id="1">
    <w:p w:rsidR="00B04A78" w:rsidRDefault="00B04A78" w:rsidP="00B04A78">
      <w:pPr>
        <w:pStyle w:val="Textodenotaderodap"/>
        <w:jc w:val="both"/>
      </w:pPr>
      <w:r>
        <w:rPr>
          <w:rStyle w:val="Refdenotaderodap"/>
        </w:rPr>
        <w:footnoteRef/>
      </w:r>
      <w:r w:rsidRPr="00DD67A4">
        <w:rPr>
          <w:rFonts w:ascii="Times New Roman" w:hAnsi="Times New Roman" w:cs="Times New Roman"/>
          <w:sz w:val="24"/>
          <w:szCs w:val="24"/>
        </w:rPr>
        <w:t xml:space="preserve">Alunos </w:t>
      </w:r>
      <w:proofErr w:type="gramStart"/>
      <w:r w:rsidRPr="00DD67A4">
        <w:rPr>
          <w:rFonts w:ascii="Times New Roman" w:hAnsi="Times New Roman" w:cs="Times New Roman"/>
          <w:sz w:val="24"/>
          <w:szCs w:val="24"/>
        </w:rPr>
        <w:t>do 6</w:t>
      </w:r>
      <w:proofErr w:type="gramEnd"/>
      <w:r w:rsidRPr="00DD67A4">
        <w:rPr>
          <w:rFonts w:ascii="Times New Roman" w:hAnsi="Times New Roman" w:cs="Times New Roman"/>
          <w:sz w:val="24"/>
          <w:szCs w:val="24"/>
        </w:rPr>
        <w:t>˚ período “A” do Curso de Direito do Instituto Luterano de Ensino Superior de Itumbiara – Goiás, ILES ULBRA, orientados pelo professor Mário Lúcio Tavares Fonseca.</w:t>
      </w:r>
    </w:p>
    <w:p w:rsidR="00B04A78" w:rsidRDefault="00B04A78">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1E41"/>
    <w:multiLevelType w:val="hybridMultilevel"/>
    <w:tmpl w:val="FD10DF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5D542B"/>
    <w:multiLevelType w:val="hybridMultilevel"/>
    <w:tmpl w:val="848C8E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441F4D"/>
    <w:multiLevelType w:val="multilevel"/>
    <w:tmpl w:val="20C0AA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5455A8"/>
    <w:multiLevelType w:val="hybridMultilevel"/>
    <w:tmpl w:val="E8AA41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5A61DDA"/>
    <w:multiLevelType w:val="hybridMultilevel"/>
    <w:tmpl w:val="F68867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9276F9A"/>
    <w:multiLevelType w:val="multilevel"/>
    <w:tmpl w:val="11AAE4D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nsid w:val="2EBE6967"/>
    <w:multiLevelType w:val="multilevel"/>
    <w:tmpl w:val="E4505348"/>
    <w:lvl w:ilvl="0">
      <w:start w:val="2"/>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
    <w:nsid w:val="319C7D83"/>
    <w:multiLevelType w:val="hybridMultilevel"/>
    <w:tmpl w:val="419C4F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DEE050D"/>
    <w:multiLevelType w:val="hybridMultilevel"/>
    <w:tmpl w:val="059EF3E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C981E63"/>
    <w:multiLevelType w:val="hybridMultilevel"/>
    <w:tmpl w:val="555059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8C54A01"/>
    <w:multiLevelType w:val="multilevel"/>
    <w:tmpl w:val="9404DFB4"/>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67004A9D"/>
    <w:multiLevelType w:val="multilevel"/>
    <w:tmpl w:val="2EEED63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eastAsia="Times New Roman" w:cs="Times New Roman" w:hint="default"/>
        <w:b/>
      </w:rPr>
    </w:lvl>
    <w:lvl w:ilvl="2">
      <w:start w:val="1"/>
      <w:numFmt w:val="decimal"/>
      <w:isLgl/>
      <w:lvlText w:val="%1.%2.%3."/>
      <w:lvlJc w:val="left"/>
      <w:pPr>
        <w:ind w:left="1800" w:hanging="720"/>
      </w:pPr>
      <w:rPr>
        <w:rFonts w:eastAsia="Times New Roman" w:cs="Times New Roman" w:hint="default"/>
        <w:b w:val="0"/>
      </w:rPr>
    </w:lvl>
    <w:lvl w:ilvl="3">
      <w:start w:val="1"/>
      <w:numFmt w:val="decimal"/>
      <w:isLgl/>
      <w:lvlText w:val="%1.%2.%3.%4."/>
      <w:lvlJc w:val="left"/>
      <w:pPr>
        <w:ind w:left="2160" w:hanging="720"/>
      </w:pPr>
      <w:rPr>
        <w:rFonts w:eastAsia="Times New Roman" w:cs="Times New Roman" w:hint="default"/>
        <w:b w:val="0"/>
      </w:rPr>
    </w:lvl>
    <w:lvl w:ilvl="4">
      <w:start w:val="1"/>
      <w:numFmt w:val="decimal"/>
      <w:isLgl/>
      <w:lvlText w:val="%1.%2.%3.%4.%5."/>
      <w:lvlJc w:val="left"/>
      <w:pPr>
        <w:ind w:left="2880" w:hanging="1080"/>
      </w:pPr>
      <w:rPr>
        <w:rFonts w:eastAsia="Times New Roman" w:cs="Times New Roman" w:hint="default"/>
        <w:b w:val="0"/>
      </w:rPr>
    </w:lvl>
    <w:lvl w:ilvl="5">
      <w:start w:val="1"/>
      <w:numFmt w:val="decimal"/>
      <w:isLgl/>
      <w:lvlText w:val="%1.%2.%3.%4.%5.%6."/>
      <w:lvlJc w:val="left"/>
      <w:pPr>
        <w:ind w:left="3240" w:hanging="1080"/>
      </w:pPr>
      <w:rPr>
        <w:rFonts w:eastAsia="Times New Roman" w:cs="Times New Roman" w:hint="default"/>
        <w:b w:val="0"/>
      </w:rPr>
    </w:lvl>
    <w:lvl w:ilvl="6">
      <w:start w:val="1"/>
      <w:numFmt w:val="decimal"/>
      <w:isLgl/>
      <w:lvlText w:val="%1.%2.%3.%4.%5.%6.%7."/>
      <w:lvlJc w:val="left"/>
      <w:pPr>
        <w:ind w:left="3960" w:hanging="1440"/>
      </w:pPr>
      <w:rPr>
        <w:rFonts w:eastAsia="Times New Roman" w:cs="Times New Roman" w:hint="default"/>
        <w:b w:val="0"/>
      </w:rPr>
    </w:lvl>
    <w:lvl w:ilvl="7">
      <w:start w:val="1"/>
      <w:numFmt w:val="decimal"/>
      <w:isLgl/>
      <w:lvlText w:val="%1.%2.%3.%4.%5.%6.%7.%8."/>
      <w:lvlJc w:val="left"/>
      <w:pPr>
        <w:ind w:left="4320" w:hanging="1440"/>
      </w:pPr>
      <w:rPr>
        <w:rFonts w:eastAsia="Times New Roman" w:cs="Times New Roman" w:hint="default"/>
        <w:b w:val="0"/>
      </w:rPr>
    </w:lvl>
    <w:lvl w:ilvl="8">
      <w:start w:val="1"/>
      <w:numFmt w:val="decimal"/>
      <w:isLgl/>
      <w:lvlText w:val="%1.%2.%3.%4.%5.%6.%7.%8.%9."/>
      <w:lvlJc w:val="left"/>
      <w:pPr>
        <w:ind w:left="5040" w:hanging="1800"/>
      </w:pPr>
      <w:rPr>
        <w:rFonts w:eastAsia="Times New Roman" w:cs="Times New Roman" w:hint="default"/>
        <w:b w:val="0"/>
      </w:rPr>
    </w:lvl>
  </w:abstractNum>
  <w:num w:numId="1">
    <w:abstractNumId w:val="11"/>
  </w:num>
  <w:num w:numId="2">
    <w:abstractNumId w:val="2"/>
  </w:num>
  <w:num w:numId="3">
    <w:abstractNumId w:val="3"/>
  </w:num>
  <w:num w:numId="4">
    <w:abstractNumId w:val="4"/>
  </w:num>
  <w:num w:numId="5">
    <w:abstractNumId w:val="9"/>
  </w:num>
  <w:num w:numId="6">
    <w:abstractNumId w:val="7"/>
  </w:num>
  <w:num w:numId="7">
    <w:abstractNumId w:val="1"/>
  </w:num>
  <w:num w:numId="8">
    <w:abstractNumId w:val="5"/>
  </w:num>
  <w:num w:numId="9">
    <w:abstractNumId w:val="10"/>
  </w:num>
  <w:num w:numId="10">
    <w:abstractNumId w:val="6"/>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footnotePr>
    <w:footnote w:id="-1"/>
    <w:footnote w:id="0"/>
  </w:footnotePr>
  <w:endnotePr>
    <w:endnote w:id="-1"/>
    <w:endnote w:id="0"/>
  </w:endnotePr>
  <w:compat/>
  <w:rsids>
    <w:rsidRoot w:val="00436CA8"/>
    <w:rsid w:val="000C2870"/>
    <w:rsid w:val="000D2EBD"/>
    <w:rsid w:val="0015256D"/>
    <w:rsid w:val="00256067"/>
    <w:rsid w:val="002632DA"/>
    <w:rsid w:val="002878DF"/>
    <w:rsid w:val="002A4AB1"/>
    <w:rsid w:val="002B0BCB"/>
    <w:rsid w:val="002F049A"/>
    <w:rsid w:val="002F1362"/>
    <w:rsid w:val="0036755D"/>
    <w:rsid w:val="00435D87"/>
    <w:rsid w:val="00436CA8"/>
    <w:rsid w:val="004606A9"/>
    <w:rsid w:val="004903A4"/>
    <w:rsid w:val="005F3C44"/>
    <w:rsid w:val="00677B66"/>
    <w:rsid w:val="006E5C0C"/>
    <w:rsid w:val="0072653E"/>
    <w:rsid w:val="0074462E"/>
    <w:rsid w:val="00824788"/>
    <w:rsid w:val="009D4F25"/>
    <w:rsid w:val="00A61242"/>
    <w:rsid w:val="00B04A78"/>
    <w:rsid w:val="00B420AD"/>
    <w:rsid w:val="00CA7EEB"/>
    <w:rsid w:val="00D30C0C"/>
    <w:rsid w:val="00D67F24"/>
    <w:rsid w:val="00D71B91"/>
    <w:rsid w:val="00E74E5C"/>
    <w:rsid w:val="00EC4847"/>
    <w:rsid w:val="00EC6DFA"/>
    <w:rsid w:val="00FF47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CA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semiHidden/>
    <w:rsid w:val="00436CA8"/>
    <w:pPr>
      <w:ind w:left="4956"/>
      <w:jc w:val="both"/>
    </w:pPr>
  </w:style>
  <w:style w:type="character" w:customStyle="1" w:styleId="Recuodecorpodetexto2Char">
    <w:name w:val="Recuo de corpo de texto 2 Char"/>
    <w:basedOn w:val="Fontepargpadro"/>
    <w:link w:val="Recuodecorpodetexto2"/>
    <w:semiHidden/>
    <w:rsid w:val="00436CA8"/>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436CA8"/>
    <w:rPr>
      <w:rFonts w:asciiTheme="minorHAnsi" w:eastAsiaTheme="minorEastAsia" w:hAnsiTheme="minorHAnsi" w:cstheme="minorBidi"/>
      <w:sz w:val="20"/>
      <w:szCs w:val="20"/>
    </w:rPr>
  </w:style>
  <w:style w:type="character" w:customStyle="1" w:styleId="TextodenotaderodapChar">
    <w:name w:val="Texto de nota de rodapé Char"/>
    <w:basedOn w:val="Fontepargpadro"/>
    <w:link w:val="Textodenotaderodap"/>
    <w:uiPriority w:val="99"/>
    <w:rsid w:val="00436CA8"/>
    <w:rPr>
      <w:rFonts w:eastAsiaTheme="minorEastAsia"/>
      <w:sz w:val="20"/>
      <w:szCs w:val="20"/>
      <w:lang w:eastAsia="pt-BR"/>
    </w:rPr>
  </w:style>
  <w:style w:type="character" w:styleId="Refdenotaderodap">
    <w:name w:val="footnote reference"/>
    <w:basedOn w:val="Fontepargpadro"/>
    <w:uiPriority w:val="99"/>
    <w:semiHidden/>
    <w:unhideWhenUsed/>
    <w:rsid w:val="00436CA8"/>
    <w:rPr>
      <w:vertAlign w:val="superscript"/>
    </w:rPr>
  </w:style>
  <w:style w:type="paragraph" w:styleId="PargrafodaLista">
    <w:name w:val="List Paragraph"/>
    <w:basedOn w:val="Normal"/>
    <w:uiPriority w:val="34"/>
    <w:qFormat/>
    <w:rsid w:val="00436CA8"/>
    <w:pPr>
      <w:spacing w:line="360" w:lineRule="auto"/>
      <w:ind w:left="720"/>
      <w:contextualSpacing/>
      <w:jc w:val="both"/>
    </w:pPr>
    <w:rPr>
      <w:rFonts w:asciiTheme="minorHAnsi" w:eastAsiaTheme="minorEastAsia" w:hAnsiTheme="minorHAnsi" w:cstheme="minorBidi"/>
      <w:sz w:val="22"/>
      <w:szCs w:val="22"/>
    </w:rPr>
  </w:style>
  <w:style w:type="character" w:styleId="Forte">
    <w:name w:val="Strong"/>
    <w:basedOn w:val="Fontepargpadro"/>
    <w:qFormat/>
    <w:rsid w:val="002632DA"/>
    <w:rPr>
      <w:b/>
      <w:bCs/>
    </w:rPr>
  </w:style>
  <w:style w:type="character" w:customStyle="1" w:styleId="apple-converted-space">
    <w:name w:val="apple-converted-space"/>
    <w:basedOn w:val="Fontepargpadro"/>
    <w:rsid w:val="00D67F24"/>
  </w:style>
  <w:style w:type="character" w:styleId="nfase">
    <w:name w:val="Emphasis"/>
    <w:basedOn w:val="Fontepargpadro"/>
    <w:uiPriority w:val="20"/>
    <w:qFormat/>
    <w:rsid w:val="00D67F24"/>
    <w:rPr>
      <w:i/>
      <w:iCs/>
    </w:rPr>
  </w:style>
  <w:style w:type="paragraph" w:styleId="Cabealho">
    <w:name w:val="header"/>
    <w:basedOn w:val="Normal"/>
    <w:link w:val="CabealhoChar"/>
    <w:uiPriority w:val="99"/>
    <w:semiHidden/>
    <w:unhideWhenUsed/>
    <w:rsid w:val="00677B66"/>
    <w:pPr>
      <w:tabs>
        <w:tab w:val="center" w:pos="4252"/>
        <w:tab w:val="right" w:pos="8504"/>
      </w:tabs>
    </w:pPr>
  </w:style>
  <w:style w:type="character" w:customStyle="1" w:styleId="CabealhoChar">
    <w:name w:val="Cabeçalho Char"/>
    <w:basedOn w:val="Fontepargpadro"/>
    <w:link w:val="Cabealho"/>
    <w:uiPriority w:val="99"/>
    <w:semiHidden/>
    <w:rsid w:val="00677B6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77B66"/>
    <w:pPr>
      <w:tabs>
        <w:tab w:val="center" w:pos="4252"/>
        <w:tab w:val="right" w:pos="8504"/>
      </w:tabs>
    </w:pPr>
  </w:style>
  <w:style w:type="character" w:customStyle="1" w:styleId="RodapChar">
    <w:name w:val="Rodapé Char"/>
    <w:basedOn w:val="Fontepargpadro"/>
    <w:link w:val="Rodap"/>
    <w:uiPriority w:val="99"/>
    <w:rsid w:val="00677B66"/>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CA7EEB"/>
    <w:rPr>
      <w:sz w:val="20"/>
      <w:szCs w:val="20"/>
    </w:rPr>
  </w:style>
  <w:style w:type="character" w:customStyle="1" w:styleId="TextodenotadefimChar">
    <w:name w:val="Texto de nota de fim Char"/>
    <w:basedOn w:val="Fontepargpadro"/>
    <w:link w:val="Textodenotadefim"/>
    <w:uiPriority w:val="99"/>
    <w:semiHidden/>
    <w:rsid w:val="00CA7EEB"/>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CA7EEB"/>
    <w:rPr>
      <w:vertAlign w:val="superscript"/>
    </w:rPr>
  </w:style>
  <w:style w:type="paragraph" w:styleId="Textodebalo">
    <w:name w:val="Balloon Text"/>
    <w:basedOn w:val="Normal"/>
    <w:link w:val="TextodebaloChar"/>
    <w:uiPriority w:val="99"/>
    <w:semiHidden/>
    <w:unhideWhenUsed/>
    <w:rsid w:val="00B04A78"/>
    <w:rPr>
      <w:rFonts w:ascii="Tahoma" w:hAnsi="Tahoma" w:cs="Tahoma"/>
      <w:sz w:val="16"/>
      <w:szCs w:val="16"/>
    </w:rPr>
  </w:style>
  <w:style w:type="character" w:customStyle="1" w:styleId="TextodebaloChar">
    <w:name w:val="Texto de balão Char"/>
    <w:basedOn w:val="Fontepargpadro"/>
    <w:link w:val="Textodebalo"/>
    <w:uiPriority w:val="99"/>
    <w:semiHidden/>
    <w:rsid w:val="00B04A7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341B4-3449-4BA1-8814-3CED14C1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2829</Words>
  <Characters>15277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dc:creator>
  <cp:lastModifiedBy>AAB</cp:lastModifiedBy>
  <cp:revision>4</cp:revision>
  <cp:lastPrinted>2013-10-29T16:24:00Z</cp:lastPrinted>
  <dcterms:created xsi:type="dcterms:W3CDTF">2013-10-23T01:53:00Z</dcterms:created>
  <dcterms:modified xsi:type="dcterms:W3CDTF">2013-10-29T16:27:00Z</dcterms:modified>
</cp:coreProperties>
</file>