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4E" w:rsidRDefault="000F784E" w:rsidP="000F784E">
      <w:pPr>
        <w:spacing w:after="0"/>
      </w:pPr>
      <w:r>
        <w:t xml:space="preserve">Enquanto a foca anseia mergulhar em rios de águas turvas... Ponho-me a imaginar o </w:t>
      </w:r>
      <w:proofErr w:type="spellStart"/>
      <w:r>
        <w:t>desague</w:t>
      </w:r>
      <w:proofErr w:type="spellEnd"/>
      <w:r>
        <w:t xml:space="preserve"> da vida, ansiando banhar-me no Rio de Água Viva...</w:t>
      </w:r>
    </w:p>
    <w:p w:rsidR="00615BE2" w:rsidRDefault="000F784E">
      <w:r>
        <w:t xml:space="preserve"> </w:t>
      </w:r>
    </w:p>
    <w:sectPr w:rsidR="00615BE2" w:rsidSect="00615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84E"/>
    <w:rsid w:val="000F784E"/>
    <w:rsid w:val="0061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4E"/>
    <w:rPr>
      <w:rFonts w:eastAsiaTheme="minorEastAsi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>@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2013-10-03T11:15:00Z</dcterms:created>
  <dcterms:modified xsi:type="dcterms:W3CDTF">2013-10-03T11:15:00Z</dcterms:modified>
</cp:coreProperties>
</file>