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86" w:rsidRDefault="00C96086" w:rsidP="00C96086">
      <w:pPr>
        <w:spacing w:line="360" w:lineRule="auto"/>
        <w:jc w:val="center"/>
        <w:rPr>
          <w:b/>
          <w:sz w:val="28"/>
          <w:szCs w:val="28"/>
        </w:rPr>
      </w:pPr>
      <w:r w:rsidRPr="008D0FA2">
        <w:rPr>
          <w:b/>
          <w:sz w:val="28"/>
          <w:szCs w:val="28"/>
        </w:rPr>
        <w:t xml:space="preserve">DEFINIÇÃO DOS TERMOS NORMATIVOS: RAÇA, COR, PRECONCEITO, DISCRIMINAÇÃO, </w:t>
      </w:r>
      <w:proofErr w:type="gramStart"/>
      <w:r>
        <w:rPr>
          <w:b/>
          <w:sz w:val="28"/>
          <w:szCs w:val="28"/>
        </w:rPr>
        <w:t>RACISMO</w:t>
      </w:r>
      <w:proofErr w:type="gramEnd"/>
    </w:p>
    <w:p w:rsidR="00C96086" w:rsidRDefault="00C96086" w:rsidP="00C96086">
      <w:pPr>
        <w:spacing w:line="360" w:lineRule="auto"/>
        <w:jc w:val="center"/>
        <w:rPr>
          <w:b/>
          <w:sz w:val="28"/>
          <w:szCs w:val="28"/>
        </w:rPr>
      </w:pPr>
    </w:p>
    <w:p w:rsidR="00C96086" w:rsidRPr="008D0FA2" w:rsidRDefault="00C96086" w:rsidP="00C9608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RAÇA</w:t>
      </w:r>
    </w:p>
    <w:p w:rsidR="00C96086" w:rsidRPr="008D0FA2" w:rsidRDefault="00C96086" w:rsidP="00C96086">
      <w:pPr>
        <w:spacing w:line="360" w:lineRule="auto"/>
        <w:ind w:firstLine="708"/>
        <w:jc w:val="center"/>
        <w:rPr>
          <w:b/>
        </w:rPr>
      </w:pPr>
    </w:p>
    <w:p w:rsidR="00C96086" w:rsidRDefault="00C96086" w:rsidP="00C96086">
      <w:pPr>
        <w:spacing w:line="360" w:lineRule="auto"/>
        <w:jc w:val="both"/>
      </w:pPr>
      <w:r w:rsidRPr="00FA0D55">
        <w:t xml:space="preserve">Como definição de raça, </w:t>
      </w:r>
      <w:proofErr w:type="spellStart"/>
      <w:r w:rsidRPr="00FA0D55">
        <w:t>Hédio</w:t>
      </w:r>
      <w:proofErr w:type="spellEnd"/>
      <w:r w:rsidRPr="00FA0D55">
        <w:t xml:space="preserve"> Silva Jr</w:t>
      </w:r>
      <w:r>
        <w:t xml:space="preserve"> (2002, p.14)</w:t>
      </w:r>
      <w:proofErr w:type="gramStart"/>
      <w:r w:rsidRPr="00FA0D55">
        <w:t>.,</w:t>
      </w:r>
      <w:proofErr w:type="gramEnd"/>
      <w:r w:rsidRPr="00FA0D55">
        <w:t xml:space="preserve"> contextualiza: </w:t>
      </w:r>
    </w:p>
    <w:p w:rsidR="00C96086" w:rsidRDefault="00C96086" w:rsidP="00C96086">
      <w:pPr>
        <w:spacing w:line="360" w:lineRule="auto"/>
        <w:jc w:val="both"/>
      </w:pPr>
    </w:p>
    <w:p w:rsidR="00C96086" w:rsidRDefault="00C96086" w:rsidP="00C96086">
      <w:pPr>
        <w:spacing w:line="360" w:lineRule="auto"/>
        <w:ind w:left="2268"/>
        <w:jc w:val="both"/>
        <w:rPr>
          <w:sz w:val="22"/>
          <w:szCs w:val="22"/>
        </w:rPr>
      </w:pPr>
      <w:r w:rsidRPr="0089610B">
        <w:rPr>
          <w:sz w:val="22"/>
          <w:szCs w:val="22"/>
        </w:rPr>
        <w:t xml:space="preserve">Raça, uma categoria da biologia, designa um conjunto de aspectos </w:t>
      </w:r>
      <w:proofErr w:type="spellStart"/>
      <w:r w:rsidRPr="0089610B">
        <w:rPr>
          <w:sz w:val="22"/>
          <w:szCs w:val="22"/>
        </w:rPr>
        <w:t>bio-fisiológicos</w:t>
      </w:r>
      <w:proofErr w:type="spellEnd"/>
      <w:r w:rsidRPr="0089610B">
        <w:rPr>
          <w:sz w:val="22"/>
          <w:szCs w:val="22"/>
        </w:rPr>
        <w:t xml:space="preserve"> </w:t>
      </w:r>
      <w:proofErr w:type="gramStart"/>
      <w:r w:rsidRPr="0089610B">
        <w:rPr>
          <w:sz w:val="22"/>
          <w:szCs w:val="22"/>
        </w:rPr>
        <w:t>cambiantes</w:t>
      </w:r>
      <w:proofErr w:type="gramEnd"/>
      <w:r w:rsidRPr="0089610B">
        <w:rPr>
          <w:sz w:val="22"/>
          <w:szCs w:val="22"/>
        </w:rPr>
        <w:t xml:space="preserve">, que diferenciam elementos da mesma espécie. Por exemplo, na espécie dos felinos ou dos caninos, temos as raças de gatos ou cães com aspectos </w:t>
      </w:r>
      <w:proofErr w:type="spellStart"/>
      <w:r w:rsidRPr="0089610B">
        <w:rPr>
          <w:sz w:val="22"/>
          <w:szCs w:val="22"/>
        </w:rPr>
        <w:t>bio-fisiologicamente</w:t>
      </w:r>
      <w:proofErr w:type="spellEnd"/>
      <w:r w:rsidRPr="0089610B">
        <w:rPr>
          <w:sz w:val="22"/>
          <w:szCs w:val="22"/>
        </w:rPr>
        <w:t xml:space="preserve"> variáveis, porém, isolados nas suas raças e reciprocamente hostis em ambientes comuns.</w:t>
      </w:r>
    </w:p>
    <w:p w:rsidR="00C96086" w:rsidRPr="0089610B" w:rsidRDefault="00C96086" w:rsidP="00C96086">
      <w:pPr>
        <w:spacing w:line="360" w:lineRule="auto"/>
        <w:jc w:val="both"/>
        <w:rPr>
          <w:sz w:val="22"/>
          <w:szCs w:val="22"/>
        </w:rPr>
      </w:pPr>
    </w:p>
    <w:p w:rsidR="00C96086" w:rsidRDefault="00C96086" w:rsidP="00C96086">
      <w:pPr>
        <w:spacing w:line="360" w:lineRule="auto"/>
        <w:jc w:val="both"/>
      </w:pPr>
      <w:r w:rsidRPr="00FA0D55">
        <w:t>Seguindo esse raciocínio, continua:</w:t>
      </w:r>
    </w:p>
    <w:p w:rsidR="00C96086" w:rsidRDefault="00C96086" w:rsidP="00C96086">
      <w:pPr>
        <w:spacing w:line="360" w:lineRule="auto"/>
        <w:jc w:val="both"/>
      </w:pPr>
    </w:p>
    <w:p w:rsidR="00C96086" w:rsidRPr="003265F6" w:rsidRDefault="00C96086" w:rsidP="00C96086">
      <w:pPr>
        <w:spacing w:line="360" w:lineRule="auto"/>
        <w:ind w:left="2268"/>
        <w:jc w:val="both"/>
        <w:rPr>
          <w:sz w:val="22"/>
          <w:szCs w:val="22"/>
        </w:rPr>
      </w:pPr>
      <w:r w:rsidRPr="003265F6">
        <w:rPr>
          <w:sz w:val="22"/>
          <w:szCs w:val="22"/>
        </w:rPr>
        <w:t xml:space="preserve">Desde os anos de 50, após estudos realizados pela Organização das Nações Unidas, num empreendimento mundial desenvolvido por geneticistas, antropólogos, cientistas sociais, biológicos e biofisiologistas, o termo raça é considerado, ao menos sob o prisma científico, inaplicável a seres humanos. A conclusão destes estudos é de que os seres humanos formam um </w:t>
      </w:r>
      <w:r w:rsidRPr="003265F6">
        <w:rPr>
          <w:i/>
          <w:sz w:val="22"/>
          <w:szCs w:val="22"/>
        </w:rPr>
        <w:t>continuum</w:t>
      </w:r>
      <w:r w:rsidRPr="003265F6">
        <w:rPr>
          <w:sz w:val="22"/>
          <w:szCs w:val="22"/>
        </w:rPr>
        <w:t xml:space="preserve"> de variações da aparência, no interior da mesma espécie, sem que estas variações afetem a possibilidade de convivência e reprodução de outros seres humanos. </w:t>
      </w:r>
    </w:p>
    <w:p w:rsidR="00C96086" w:rsidRPr="00FA0D55" w:rsidRDefault="00C96086" w:rsidP="00C96086">
      <w:pPr>
        <w:spacing w:line="360" w:lineRule="auto"/>
        <w:ind w:left="2268"/>
        <w:jc w:val="both"/>
      </w:pPr>
    </w:p>
    <w:p w:rsidR="00C96086" w:rsidRDefault="00C96086" w:rsidP="00C96086">
      <w:pPr>
        <w:spacing w:line="360" w:lineRule="auto"/>
        <w:ind w:firstLine="708"/>
        <w:jc w:val="both"/>
      </w:pPr>
      <w:r w:rsidRPr="00FA0D55">
        <w:t>Esse foi o posicionamento segundo um entendimento biológico do tema, porém, como elemento normativo, Fabiano Aug</w:t>
      </w:r>
      <w:r>
        <w:t>u</w:t>
      </w:r>
      <w:r w:rsidRPr="00FA0D55">
        <w:t>sto Martins Silveira</w:t>
      </w:r>
      <w:r>
        <w:t xml:space="preserve"> (2007, p. 83-84)</w:t>
      </w:r>
      <w:r w:rsidRPr="00FA0D55">
        <w:t xml:space="preserve"> discorre:</w:t>
      </w:r>
    </w:p>
    <w:p w:rsidR="00C96086" w:rsidRDefault="00C96086" w:rsidP="00C96086">
      <w:pPr>
        <w:spacing w:line="360" w:lineRule="auto"/>
        <w:ind w:left="2268"/>
        <w:jc w:val="both"/>
        <w:rPr>
          <w:sz w:val="22"/>
          <w:szCs w:val="22"/>
        </w:rPr>
      </w:pPr>
    </w:p>
    <w:p w:rsidR="00C96086" w:rsidRPr="003265F6" w:rsidRDefault="00C96086" w:rsidP="00C96086">
      <w:pPr>
        <w:spacing w:line="360" w:lineRule="auto"/>
        <w:ind w:left="2268"/>
        <w:jc w:val="both"/>
        <w:rPr>
          <w:sz w:val="22"/>
          <w:szCs w:val="22"/>
        </w:rPr>
      </w:pPr>
      <w:r w:rsidRPr="003265F6">
        <w:rPr>
          <w:sz w:val="22"/>
          <w:szCs w:val="22"/>
        </w:rPr>
        <w:t>(...) a partícula raça</w:t>
      </w:r>
      <w:proofErr w:type="gramStart"/>
      <w:r w:rsidRPr="003265F6">
        <w:rPr>
          <w:sz w:val="22"/>
          <w:szCs w:val="22"/>
        </w:rPr>
        <w:t xml:space="preserve">  </w:t>
      </w:r>
      <w:proofErr w:type="gramEnd"/>
      <w:r w:rsidRPr="003265F6">
        <w:rPr>
          <w:sz w:val="22"/>
          <w:szCs w:val="22"/>
        </w:rPr>
        <w:t xml:space="preserve">cumpre a função de detectar os grupos aos quais se aplicam os conectores preconceito e discriminação. Tem-se, com efeito, “preconceito de raça” e “discriminação de raça”. Vale dizer, preconceito e discriminação que recaem sobre determinadas parcelas pelo fato de serem apontadas como racialmente inferiores (ou simplesmente como raças).  </w:t>
      </w:r>
    </w:p>
    <w:p w:rsidR="00C96086" w:rsidRDefault="00C96086" w:rsidP="00C96086">
      <w:pPr>
        <w:spacing w:line="360" w:lineRule="auto"/>
        <w:ind w:firstLine="708"/>
        <w:jc w:val="both"/>
      </w:pPr>
      <w:r w:rsidRPr="00FA0D55">
        <w:lastRenderedPageBreak/>
        <w:t>E continua:</w:t>
      </w:r>
    </w:p>
    <w:p w:rsidR="00C96086" w:rsidRPr="00FA0D55" w:rsidRDefault="00C96086" w:rsidP="00C96086">
      <w:pPr>
        <w:spacing w:line="360" w:lineRule="auto"/>
        <w:ind w:firstLine="708"/>
        <w:jc w:val="both"/>
      </w:pPr>
    </w:p>
    <w:p w:rsidR="00C96086" w:rsidRPr="003265F6" w:rsidRDefault="00C96086" w:rsidP="00C96086">
      <w:pPr>
        <w:spacing w:line="360" w:lineRule="auto"/>
        <w:ind w:left="2268"/>
        <w:jc w:val="both"/>
        <w:rPr>
          <w:sz w:val="22"/>
          <w:szCs w:val="22"/>
        </w:rPr>
      </w:pPr>
      <w:r w:rsidRPr="003265F6">
        <w:rPr>
          <w:sz w:val="22"/>
          <w:szCs w:val="22"/>
        </w:rPr>
        <w:t xml:space="preserve">O essencial, portanto, para caracterizar o racismo (e a raça como sua </w:t>
      </w:r>
      <w:proofErr w:type="spellStart"/>
      <w:r w:rsidRPr="003265F6">
        <w:rPr>
          <w:sz w:val="22"/>
          <w:szCs w:val="22"/>
        </w:rPr>
        <w:t>idéia</w:t>
      </w:r>
      <w:proofErr w:type="spellEnd"/>
      <w:r w:rsidRPr="003265F6">
        <w:rPr>
          <w:sz w:val="22"/>
          <w:szCs w:val="22"/>
        </w:rPr>
        <w:t xml:space="preserve"> principal), </w:t>
      </w:r>
      <w:proofErr w:type="spellStart"/>
      <w:r w:rsidRPr="003265F6">
        <w:rPr>
          <w:sz w:val="22"/>
          <w:szCs w:val="22"/>
        </w:rPr>
        <w:t>memos</w:t>
      </w:r>
      <w:proofErr w:type="spellEnd"/>
      <w:r w:rsidRPr="003265F6">
        <w:rPr>
          <w:sz w:val="22"/>
          <w:szCs w:val="22"/>
        </w:rPr>
        <w:t xml:space="preserve"> do que as diferenças físicas e/ou culturais eventualmente existentes entre agrupamentos humanos</w:t>
      </w:r>
      <w:proofErr w:type="gramStart"/>
      <w:r w:rsidRPr="003265F6">
        <w:rPr>
          <w:sz w:val="22"/>
          <w:szCs w:val="22"/>
        </w:rPr>
        <w:t>, é</w:t>
      </w:r>
      <w:proofErr w:type="gramEnd"/>
      <w:r w:rsidRPr="003265F6">
        <w:rPr>
          <w:sz w:val="22"/>
          <w:szCs w:val="22"/>
        </w:rPr>
        <w:t xml:space="preserve"> a presença de um discurso </w:t>
      </w:r>
      <w:proofErr w:type="spellStart"/>
      <w:r w:rsidRPr="003265F6">
        <w:rPr>
          <w:sz w:val="22"/>
          <w:szCs w:val="22"/>
        </w:rPr>
        <w:t>racializante</w:t>
      </w:r>
      <w:proofErr w:type="spellEnd"/>
      <w:r w:rsidRPr="003265F6">
        <w:rPr>
          <w:sz w:val="22"/>
          <w:szCs w:val="22"/>
        </w:rPr>
        <w:t xml:space="preserve"> superficial, verificável do ponto de vista político-histórico e dotado de razoável repercussão social. Esse discurso, calçado no preconceito, é que grava grupos como raças, podendo ser reproduzido por falsas teorias, crenças, narrações místicas, propagandas, etc..</w:t>
      </w:r>
    </w:p>
    <w:p w:rsidR="00C96086" w:rsidRPr="003265F6" w:rsidRDefault="00C96086" w:rsidP="00C96086">
      <w:pPr>
        <w:ind w:left="2268"/>
        <w:jc w:val="both"/>
        <w:rPr>
          <w:sz w:val="22"/>
          <w:szCs w:val="22"/>
        </w:rPr>
      </w:pPr>
      <w:r w:rsidRPr="003265F6">
        <w:rPr>
          <w:sz w:val="22"/>
          <w:szCs w:val="22"/>
        </w:rPr>
        <w:t>Por conseguinte, a palavra raça é substancializada no senso comum, num sentido profano, vulgar, permitindo aqueles grupos historicamente estigmatizados pelo preconceito e discriminação raciais.</w:t>
      </w:r>
    </w:p>
    <w:p w:rsidR="00C96086" w:rsidRDefault="00C96086" w:rsidP="00C96086">
      <w:pPr>
        <w:spacing w:line="360" w:lineRule="auto"/>
        <w:rPr>
          <w:b/>
          <w:sz w:val="28"/>
          <w:szCs w:val="28"/>
        </w:rPr>
      </w:pPr>
    </w:p>
    <w:p w:rsidR="00C96086" w:rsidRPr="00E96B36" w:rsidRDefault="00C96086" w:rsidP="00C96086">
      <w:pPr>
        <w:spacing w:line="360" w:lineRule="auto"/>
        <w:rPr>
          <w:b/>
          <w:sz w:val="28"/>
          <w:szCs w:val="28"/>
        </w:rPr>
      </w:pPr>
    </w:p>
    <w:p w:rsidR="00C96086" w:rsidRDefault="00C96086" w:rsidP="00C9608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COR</w:t>
      </w:r>
    </w:p>
    <w:p w:rsidR="00C96086" w:rsidRPr="00E96B36" w:rsidRDefault="00C96086" w:rsidP="00C96086">
      <w:pPr>
        <w:spacing w:line="360" w:lineRule="auto"/>
        <w:jc w:val="both"/>
        <w:rPr>
          <w:b/>
          <w:sz w:val="28"/>
          <w:szCs w:val="28"/>
        </w:rPr>
      </w:pPr>
    </w:p>
    <w:p w:rsidR="00C96086" w:rsidRDefault="00C96086" w:rsidP="00C96086">
      <w:pPr>
        <w:spacing w:line="360" w:lineRule="auto"/>
        <w:jc w:val="both"/>
      </w:pPr>
      <w:r w:rsidRPr="00FA0D55">
        <w:t>No Bra</w:t>
      </w:r>
      <w:r>
        <w:t>sil, a cor da pele é considerada</w:t>
      </w:r>
      <w:r w:rsidRPr="00FA0D55">
        <w:t xml:space="preserve"> como critério para diferenciar a raça, subjetivamente, já que também </w:t>
      </w:r>
      <w:proofErr w:type="gramStart"/>
      <w:r w:rsidRPr="00FA0D55">
        <w:t>pode variar</w:t>
      </w:r>
      <w:proofErr w:type="gramEnd"/>
      <w:r w:rsidRPr="00FA0D55">
        <w:t xml:space="preserve"> de acordo com a aparência, tom da pele, segundo alguns estudiosos.</w:t>
      </w:r>
    </w:p>
    <w:p w:rsidR="00C96086" w:rsidRDefault="00C96086" w:rsidP="00C96086">
      <w:pPr>
        <w:spacing w:line="360" w:lineRule="auto"/>
        <w:jc w:val="both"/>
      </w:pPr>
      <w:r w:rsidRPr="00FA0D55">
        <w:t>Darcy Ribeiro</w:t>
      </w:r>
      <w:r>
        <w:t xml:space="preserve"> (</w:t>
      </w:r>
      <w:proofErr w:type="gramStart"/>
      <w:r>
        <w:t>2006,</w:t>
      </w:r>
      <w:proofErr w:type="gramEnd"/>
      <w:r>
        <w:t>p.225)</w:t>
      </w:r>
      <w:r w:rsidRPr="00FA0D55">
        <w:t xml:space="preserve"> preceitua:</w:t>
      </w:r>
    </w:p>
    <w:p w:rsidR="00C96086" w:rsidRPr="00FA0D55" w:rsidRDefault="00C96086" w:rsidP="00C96086">
      <w:pPr>
        <w:spacing w:line="360" w:lineRule="auto"/>
        <w:jc w:val="both"/>
      </w:pPr>
    </w:p>
    <w:p w:rsidR="00C96086" w:rsidRDefault="00C96086" w:rsidP="00C96086">
      <w:pPr>
        <w:spacing w:line="360" w:lineRule="auto"/>
        <w:ind w:left="2268"/>
        <w:jc w:val="both"/>
        <w:rPr>
          <w:sz w:val="22"/>
          <w:szCs w:val="22"/>
        </w:rPr>
      </w:pPr>
      <w:r w:rsidRPr="003265F6">
        <w:rPr>
          <w:sz w:val="22"/>
          <w:szCs w:val="22"/>
        </w:rPr>
        <w:t xml:space="preserve">(...) a característica distintiva do racismo brasileiro é que ele não incide sobre a </w:t>
      </w:r>
      <w:proofErr w:type="spellStart"/>
      <w:r w:rsidRPr="003265F6">
        <w:rPr>
          <w:sz w:val="22"/>
          <w:szCs w:val="22"/>
        </w:rPr>
        <w:t>aorigem</w:t>
      </w:r>
      <w:proofErr w:type="spellEnd"/>
      <w:r w:rsidRPr="003265F6">
        <w:rPr>
          <w:sz w:val="22"/>
          <w:szCs w:val="22"/>
        </w:rPr>
        <w:t xml:space="preserve"> racial as pessoas, mas sobre </w:t>
      </w:r>
      <w:proofErr w:type="gramStart"/>
      <w:r w:rsidRPr="003265F6">
        <w:rPr>
          <w:sz w:val="22"/>
          <w:szCs w:val="22"/>
        </w:rPr>
        <w:t>a açor</w:t>
      </w:r>
      <w:proofErr w:type="gramEnd"/>
      <w:r w:rsidRPr="003265F6">
        <w:rPr>
          <w:sz w:val="22"/>
          <w:szCs w:val="22"/>
        </w:rPr>
        <w:t xml:space="preserve"> de sua pele. </w:t>
      </w:r>
      <w:proofErr w:type="gramStart"/>
      <w:r w:rsidRPr="003265F6">
        <w:rPr>
          <w:sz w:val="22"/>
          <w:szCs w:val="22"/>
        </w:rPr>
        <w:t>Nessa escala, negro é o negro retinto, o mulato já é o pardo e com tal meio branco, e se a pele é um pouco mais clara,</w:t>
      </w:r>
      <w:r>
        <w:rPr>
          <w:sz w:val="22"/>
          <w:szCs w:val="22"/>
        </w:rPr>
        <w:t xml:space="preserve"> já passa a incorporar a comunidade </w:t>
      </w:r>
      <w:r w:rsidRPr="003265F6">
        <w:rPr>
          <w:sz w:val="22"/>
          <w:szCs w:val="22"/>
        </w:rPr>
        <w:t>branca.”</w:t>
      </w:r>
      <w:proofErr w:type="gramEnd"/>
    </w:p>
    <w:p w:rsidR="00C96086" w:rsidRPr="003265F6" w:rsidRDefault="00C96086" w:rsidP="00C96086">
      <w:pPr>
        <w:ind w:left="2268"/>
        <w:jc w:val="both"/>
        <w:rPr>
          <w:sz w:val="22"/>
          <w:szCs w:val="22"/>
        </w:rPr>
      </w:pPr>
    </w:p>
    <w:p w:rsidR="00C96086" w:rsidRDefault="00C96086" w:rsidP="00C96086">
      <w:pPr>
        <w:ind w:left="2268"/>
        <w:jc w:val="both"/>
      </w:pPr>
    </w:p>
    <w:p w:rsidR="00C96086" w:rsidRPr="00FA0D55" w:rsidRDefault="00C96086" w:rsidP="00C96086">
      <w:pPr>
        <w:spacing w:line="360" w:lineRule="auto"/>
        <w:ind w:firstLine="708"/>
        <w:jc w:val="both"/>
      </w:pPr>
      <w:r w:rsidRPr="00FA0D55">
        <w:t xml:space="preserve">E, com </w:t>
      </w:r>
      <w:proofErr w:type="gramStart"/>
      <w:r w:rsidRPr="00FA0D55">
        <w:t>um outro</w:t>
      </w:r>
      <w:proofErr w:type="gramEnd"/>
      <w:r w:rsidRPr="00FA0D55">
        <w:t xml:space="preserve"> tipo de percepção, Oracy Nogueira</w:t>
      </w:r>
      <w:r>
        <w:t xml:space="preserve"> (1985, p. 88) expressa que </w:t>
      </w:r>
      <w:proofErr w:type="gramStart"/>
      <w:r w:rsidRPr="00FA0D55">
        <w:t>no</w:t>
      </w:r>
      <w:proofErr w:type="gramEnd"/>
      <w:r w:rsidRPr="00FA0D55">
        <w:t xml:space="preserve"> Brasil, a experiência decorrente do “problema da cor varia com a intensidade das marcas e com a maior ou menor facilidade que tenha o indivíduo de contrabalançá-las pela exibição de outras características ou condições – beleza, elegância, talento, polidez, etc.</w:t>
      </w:r>
      <w:r>
        <w:t>”</w:t>
      </w:r>
    </w:p>
    <w:p w:rsidR="00C96086" w:rsidRPr="00FA0D55" w:rsidRDefault="00C96086" w:rsidP="00C96086">
      <w:pPr>
        <w:spacing w:line="360" w:lineRule="auto"/>
        <w:ind w:firstLine="708"/>
        <w:jc w:val="both"/>
      </w:pPr>
      <w:r w:rsidRPr="00FA0D55">
        <w:lastRenderedPageBreak/>
        <w:t xml:space="preserve">Pode ser entendido que no Brasil, dada </w:t>
      </w:r>
      <w:proofErr w:type="gramStart"/>
      <w:r w:rsidRPr="00FA0D55">
        <w:t>a</w:t>
      </w:r>
      <w:proofErr w:type="gramEnd"/>
      <w:r w:rsidRPr="00FA0D55">
        <w:t xml:space="preserve"> gradação do tom da pele (negro, moreno-claro, moreno-escuro, branco etc.), também pode se entender que o preconceito de cor incide sobre a diferença na matiz da pele, por exemplo, quanto mais clara a pele de um mulato, será enquadrado como branco, por outras pessoas ou até por ele mesmo.</w:t>
      </w:r>
    </w:p>
    <w:p w:rsidR="00C96086" w:rsidRDefault="00C96086" w:rsidP="00C96086">
      <w:pPr>
        <w:spacing w:line="360" w:lineRule="auto"/>
        <w:ind w:firstLine="708"/>
        <w:jc w:val="both"/>
      </w:pPr>
      <w:r w:rsidRPr="00FA0D55">
        <w:t>Dessa forma, compreende Fabiano Augusto Martins Silveira</w:t>
      </w:r>
      <w:r>
        <w:t xml:space="preserve"> (2007, p. 88)</w:t>
      </w:r>
      <w:proofErr w:type="gramStart"/>
      <w:r w:rsidRPr="00FA0D55">
        <w:t xml:space="preserve">  </w:t>
      </w:r>
      <w:proofErr w:type="gramEnd"/>
      <w:r w:rsidRPr="00FA0D55">
        <w:t>que:</w:t>
      </w:r>
    </w:p>
    <w:p w:rsidR="00C96086" w:rsidRDefault="00C96086" w:rsidP="00C96086">
      <w:pPr>
        <w:spacing w:line="360" w:lineRule="auto"/>
        <w:ind w:firstLine="708"/>
        <w:jc w:val="both"/>
      </w:pPr>
    </w:p>
    <w:p w:rsidR="00C96086" w:rsidRPr="003265F6" w:rsidRDefault="00C96086" w:rsidP="00C96086">
      <w:pPr>
        <w:spacing w:line="360" w:lineRule="auto"/>
        <w:ind w:left="2268"/>
        <w:jc w:val="both"/>
        <w:rPr>
          <w:sz w:val="22"/>
          <w:szCs w:val="22"/>
        </w:rPr>
      </w:pPr>
      <w:r w:rsidRPr="003265F6">
        <w:rPr>
          <w:sz w:val="22"/>
          <w:szCs w:val="22"/>
        </w:rPr>
        <w:t xml:space="preserve"> A partícula cor exerce, do ponto de vista legal, como elemento normativo dos crimes de racismo, a mesma função da raça, isto é, particularizar aqueles agrupamentos humanos corados pelo preconceito e discriminação (</w:t>
      </w:r>
      <w:r w:rsidRPr="003265F6">
        <w:rPr>
          <w:i/>
          <w:sz w:val="22"/>
          <w:szCs w:val="22"/>
        </w:rPr>
        <w:t>as pessoas de cor</w:t>
      </w:r>
      <w:r w:rsidRPr="003265F6">
        <w:rPr>
          <w:sz w:val="22"/>
          <w:szCs w:val="22"/>
        </w:rPr>
        <w:t>), ligando-se aos referidos conectores. Há, entre raça e cor, uma relação de especialidade, um</w:t>
      </w:r>
      <w:r w:rsidRPr="003265F6">
        <w:rPr>
          <w:i/>
          <w:sz w:val="22"/>
          <w:szCs w:val="22"/>
        </w:rPr>
        <w:t xml:space="preserve"> </w:t>
      </w:r>
      <w:proofErr w:type="spellStart"/>
      <w:r w:rsidRPr="003265F6">
        <w:rPr>
          <w:i/>
          <w:sz w:val="22"/>
          <w:szCs w:val="22"/>
        </w:rPr>
        <w:t>plus</w:t>
      </w:r>
      <w:proofErr w:type="spellEnd"/>
      <w:r w:rsidRPr="003265F6">
        <w:rPr>
          <w:sz w:val="22"/>
          <w:szCs w:val="22"/>
        </w:rPr>
        <w:t xml:space="preserve">, revelando que o legislador preferiu a abundância à escassez. O máximo que se pode afirmar é que a expressão “preconceito de cor” é utilizada, no senso comum, mais especificamente, para designar o preconceito dirigido à população </w:t>
      </w:r>
      <w:proofErr w:type="spellStart"/>
      <w:r w:rsidRPr="003265F6">
        <w:rPr>
          <w:sz w:val="22"/>
          <w:szCs w:val="22"/>
        </w:rPr>
        <w:t>afro-descendente</w:t>
      </w:r>
      <w:proofErr w:type="spellEnd"/>
      <w:r w:rsidRPr="003265F6">
        <w:rPr>
          <w:sz w:val="22"/>
          <w:szCs w:val="22"/>
        </w:rPr>
        <w:t>, ou seja, como elemento caracterizador de uma manifestação particular do racismo, ainda que a expressão “preconceito de raça” seja potencialmente mais abrangente.</w:t>
      </w:r>
    </w:p>
    <w:p w:rsidR="00C96086" w:rsidRDefault="00C96086" w:rsidP="00C96086">
      <w:pPr>
        <w:spacing w:line="360" w:lineRule="auto"/>
        <w:jc w:val="both"/>
        <w:rPr>
          <w:b/>
          <w:sz w:val="28"/>
          <w:szCs w:val="28"/>
        </w:rPr>
      </w:pPr>
    </w:p>
    <w:p w:rsidR="00C96086" w:rsidRDefault="00C96086" w:rsidP="00C96086">
      <w:pPr>
        <w:spacing w:line="360" w:lineRule="auto"/>
        <w:jc w:val="both"/>
        <w:rPr>
          <w:b/>
          <w:sz w:val="28"/>
          <w:szCs w:val="28"/>
        </w:rPr>
      </w:pPr>
    </w:p>
    <w:p w:rsidR="00C96086" w:rsidRPr="003265F6" w:rsidRDefault="00C96086" w:rsidP="00C9608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3265F6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RECONCEITO</w:t>
      </w:r>
    </w:p>
    <w:p w:rsidR="00C96086" w:rsidRDefault="00C96086" w:rsidP="00C96086">
      <w:pPr>
        <w:spacing w:line="360" w:lineRule="auto"/>
        <w:ind w:firstLine="708"/>
        <w:jc w:val="both"/>
      </w:pPr>
    </w:p>
    <w:p w:rsidR="00C96086" w:rsidRDefault="00C96086" w:rsidP="00C96086">
      <w:pPr>
        <w:spacing w:line="360" w:lineRule="auto"/>
        <w:ind w:firstLine="708"/>
        <w:jc w:val="both"/>
      </w:pPr>
      <w:r w:rsidRPr="00FA0D55">
        <w:t>Segundo o dicionário de A</w:t>
      </w:r>
      <w:r>
        <w:t>urélio Buarque de Holanda Ferreira (2009, p. 1380)</w:t>
      </w:r>
      <w:r w:rsidRPr="00FA0D55">
        <w:t>, preconceito significa:</w:t>
      </w:r>
    </w:p>
    <w:p w:rsidR="00C96086" w:rsidRDefault="00C96086" w:rsidP="00C96086">
      <w:pPr>
        <w:spacing w:line="360" w:lineRule="auto"/>
        <w:ind w:left="2268"/>
        <w:jc w:val="both"/>
        <w:rPr>
          <w:sz w:val="22"/>
          <w:szCs w:val="22"/>
        </w:rPr>
      </w:pPr>
    </w:p>
    <w:p w:rsidR="00C96086" w:rsidRDefault="00C96086" w:rsidP="00C96086">
      <w:pPr>
        <w:spacing w:line="360" w:lineRule="auto"/>
        <w:ind w:left="2268"/>
        <w:jc w:val="both"/>
        <w:rPr>
          <w:sz w:val="22"/>
          <w:szCs w:val="22"/>
        </w:rPr>
      </w:pPr>
      <w:r w:rsidRPr="003265F6">
        <w:rPr>
          <w:sz w:val="22"/>
          <w:szCs w:val="22"/>
        </w:rPr>
        <w:t xml:space="preserve">1. Conceito ou opinião </w:t>
      </w:r>
      <w:proofErr w:type="gramStart"/>
      <w:r w:rsidRPr="003265F6">
        <w:rPr>
          <w:sz w:val="22"/>
          <w:szCs w:val="22"/>
        </w:rPr>
        <w:t>formados antecipadamente, sem maior ponderação ou conhecimento dos fatos</w:t>
      </w:r>
      <w:proofErr w:type="gramEnd"/>
      <w:r w:rsidRPr="003265F6">
        <w:rPr>
          <w:sz w:val="22"/>
          <w:szCs w:val="22"/>
        </w:rPr>
        <w:t xml:space="preserve">; ideia preconcebida; 2. Julgamento ou opinião formada sem se levar em conta o fato que os conteste; prejuízo; </w:t>
      </w:r>
      <w:proofErr w:type="gramStart"/>
      <w:r w:rsidRPr="003265F6">
        <w:rPr>
          <w:sz w:val="22"/>
          <w:szCs w:val="22"/>
        </w:rPr>
        <w:t>3</w:t>
      </w:r>
      <w:proofErr w:type="gramEnd"/>
      <w:r w:rsidRPr="003265F6">
        <w:rPr>
          <w:sz w:val="22"/>
          <w:szCs w:val="22"/>
        </w:rPr>
        <w:t xml:space="preserve">. Superstição, crendice, prejuízo; </w:t>
      </w:r>
      <w:proofErr w:type="gramStart"/>
      <w:r w:rsidRPr="003265F6">
        <w:rPr>
          <w:sz w:val="22"/>
          <w:szCs w:val="22"/>
        </w:rPr>
        <w:t>4</w:t>
      </w:r>
      <w:proofErr w:type="gramEnd"/>
      <w:r w:rsidRPr="003265F6">
        <w:rPr>
          <w:sz w:val="22"/>
          <w:szCs w:val="22"/>
        </w:rPr>
        <w:t>. Por extensão: suspeita, intolerância, ódio irracional ou aversão a outras raças, credos, religiões, etc.</w:t>
      </w:r>
    </w:p>
    <w:p w:rsidR="00C96086" w:rsidRPr="003265F6" w:rsidRDefault="00C96086" w:rsidP="00C96086">
      <w:pPr>
        <w:spacing w:line="360" w:lineRule="auto"/>
        <w:jc w:val="both"/>
        <w:rPr>
          <w:sz w:val="22"/>
          <w:szCs w:val="22"/>
        </w:rPr>
      </w:pPr>
    </w:p>
    <w:p w:rsidR="00C96086" w:rsidRPr="00FA0D55" w:rsidRDefault="00C96086" w:rsidP="00C96086">
      <w:pPr>
        <w:spacing w:line="360" w:lineRule="auto"/>
        <w:ind w:firstLine="709"/>
        <w:jc w:val="both"/>
      </w:pPr>
      <w:r w:rsidRPr="00FA0D55">
        <w:t xml:space="preserve">O preconceito é dirigido contra a um indivíduo ou grupo de indivíduos, portanto, tem sempre um cunho negativo, ruim, grosseiro. </w:t>
      </w:r>
    </w:p>
    <w:p w:rsidR="00C96086" w:rsidRPr="00FA0D55" w:rsidRDefault="00C96086" w:rsidP="00C96086">
      <w:pPr>
        <w:spacing w:line="360" w:lineRule="auto"/>
        <w:ind w:firstLine="709"/>
        <w:jc w:val="both"/>
      </w:pPr>
      <w:r w:rsidRPr="00E22417">
        <w:lastRenderedPageBreak/>
        <w:t xml:space="preserve">Define Christiano Jorge Santos (2001, p. 39) </w:t>
      </w:r>
      <w:r w:rsidRPr="00FA0D55">
        <w:t>que “o preconceito representa uma ideia estática, abstrata, pré-concebida, traduzindo opinião carregada de intolerância, alicerçada em pontos vedados na legislação repressiva.</w:t>
      </w:r>
      <w:proofErr w:type="gramStart"/>
      <w:r w:rsidRPr="00FA0D55">
        <w:t>”</w:t>
      </w:r>
      <w:proofErr w:type="gramEnd"/>
    </w:p>
    <w:p w:rsidR="00C96086" w:rsidRPr="00FA0D55" w:rsidRDefault="00C96086" w:rsidP="00C96086">
      <w:pPr>
        <w:spacing w:line="360" w:lineRule="auto"/>
        <w:ind w:firstLine="709"/>
        <w:jc w:val="both"/>
      </w:pPr>
      <w:r w:rsidRPr="00FA0D55">
        <w:t xml:space="preserve">Portanto, vale destacar que a simples elaboração intelectual do preconceito não presume crime, sendo necessária a exteriorização desse sentimento para punição do agente, ou seja, se for somente de foro íntimo, não cabe sanção, seja penal ou cível. </w:t>
      </w:r>
    </w:p>
    <w:p w:rsidR="00C96086" w:rsidRDefault="00C96086" w:rsidP="00C96086">
      <w:pPr>
        <w:spacing w:line="360" w:lineRule="auto"/>
        <w:jc w:val="both"/>
      </w:pPr>
    </w:p>
    <w:p w:rsidR="00C96086" w:rsidRDefault="00C96086" w:rsidP="00C96086">
      <w:pPr>
        <w:spacing w:line="360" w:lineRule="auto"/>
        <w:jc w:val="both"/>
      </w:pPr>
    </w:p>
    <w:p w:rsidR="00C96086" w:rsidRPr="00E22417" w:rsidRDefault="00C96086" w:rsidP="00C9608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E22417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ISCRIMINAÇÃO</w:t>
      </w:r>
    </w:p>
    <w:p w:rsidR="00C96086" w:rsidRDefault="00C96086" w:rsidP="00C96086">
      <w:pPr>
        <w:spacing w:line="360" w:lineRule="auto"/>
        <w:ind w:firstLine="708"/>
        <w:jc w:val="both"/>
      </w:pPr>
    </w:p>
    <w:p w:rsidR="00C96086" w:rsidRPr="00FA0D55" w:rsidRDefault="00C96086" w:rsidP="00C96086">
      <w:pPr>
        <w:spacing w:line="360" w:lineRule="auto"/>
        <w:ind w:firstLine="708"/>
        <w:jc w:val="both"/>
      </w:pPr>
      <w:r w:rsidRPr="00FA0D55">
        <w:t>Por discriminação tem-se o entendimento de diferenciação, distinção, restrição, dentre outros, e torna-se percebida quando ocorre a exteriorização de uma conduta.</w:t>
      </w:r>
    </w:p>
    <w:p w:rsidR="00C96086" w:rsidRDefault="00C96086" w:rsidP="00C96086">
      <w:pPr>
        <w:ind w:firstLine="708"/>
        <w:jc w:val="both"/>
      </w:pPr>
      <w:r w:rsidRPr="00FA0D55">
        <w:t xml:space="preserve">Segundo </w:t>
      </w:r>
      <w:r>
        <w:t>entendimento de Walter Ceneviva</w:t>
      </w:r>
      <w:r>
        <w:rPr>
          <w:rStyle w:val="Refdenotaderodap"/>
        </w:rPr>
        <w:footnoteReference w:id="1"/>
      </w:r>
      <w:r>
        <w:t>,</w:t>
      </w:r>
    </w:p>
    <w:p w:rsidR="00C96086" w:rsidRDefault="00C96086" w:rsidP="00C96086">
      <w:pPr>
        <w:ind w:firstLine="708"/>
        <w:jc w:val="both"/>
      </w:pPr>
    </w:p>
    <w:p w:rsidR="00C96086" w:rsidRDefault="00C96086" w:rsidP="00C96086">
      <w:pPr>
        <w:ind w:firstLine="708"/>
        <w:jc w:val="both"/>
      </w:pPr>
    </w:p>
    <w:p w:rsidR="00C96086" w:rsidRPr="00D22B1A" w:rsidRDefault="00C96086" w:rsidP="00C96086">
      <w:pPr>
        <w:spacing w:line="360" w:lineRule="auto"/>
        <w:ind w:left="2268"/>
        <w:jc w:val="both"/>
        <w:rPr>
          <w:sz w:val="22"/>
          <w:szCs w:val="22"/>
        </w:rPr>
      </w:pPr>
      <w:r w:rsidRPr="00FA0D55">
        <w:t xml:space="preserve"> </w:t>
      </w:r>
      <w:r>
        <w:rPr>
          <w:sz w:val="22"/>
          <w:szCs w:val="22"/>
        </w:rPr>
        <w:t xml:space="preserve">(...) </w:t>
      </w:r>
      <w:r w:rsidRPr="00D22B1A">
        <w:rPr>
          <w:sz w:val="22"/>
          <w:szCs w:val="22"/>
        </w:rPr>
        <w:t xml:space="preserve">o ato de discriminar consiste em ação dolosa do agente depreciando alguém, ao tratá-lo diferenciadamente, em função de sua raça, cor, etnia, religião ou procedência nacional. A discriminação corresponde sempre a uma exteriorização intencional de vontade do agente, por ação ou omissão, </w:t>
      </w:r>
      <w:r w:rsidRPr="00B67F74">
        <w:rPr>
          <w:sz w:val="22"/>
          <w:szCs w:val="22"/>
        </w:rPr>
        <w:t>recusando ou impedindo o exercício regular do direito pela pessoa</w:t>
      </w:r>
      <w:r w:rsidRPr="00D22B1A">
        <w:rPr>
          <w:sz w:val="22"/>
          <w:szCs w:val="22"/>
        </w:rPr>
        <w:t xml:space="preserve"> discriminada. </w:t>
      </w:r>
    </w:p>
    <w:p w:rsidR="00C96086" w:rsidRPr="00FA0D55" w:rsidRDefault="00C96086" w:rsidP="00C96086">
      <w:pPr>
        <w:spacing w:line="360" w:lineRule="auto"/>
        <w:jc w:val="both"/>
      </w:pPr>
    </w:p>
    <w:p w:rsidR="00C96086" w:rsidRPr="00FA0D55" w:rsidRDefault="00C96086" w:rsidP="00C96086">
      <w:pPr>
        <w:spacing w:line="360" w:lineRule="auto"/>
        <w:ind w:firstLine="708"/>
        <w:jc w:val="both"/>
      </w:pPr>
      <w:r w:rsidRPr="00B67F74">
        <w:t>Dessa forma, para efeito da atual Lei 7.716/89, deve-se ocorrer a segregação (negativa) dolosa, comissiva ou omissiva, a um indivíduo ou grupo de indivíduos, por pertencer a uma raça, cor, etnia, religião ou por sua procedência nacional, limitando, tolhendo ou atrapalhando o exercício de um direito regulamentado.</w:t>
      </w:r>
    </w:p>
    <w:p w:rsidR="00C96086" w:rsidRPr="00FA0D55" w:rsidRDefault="00C96086" w:rsidP="00C96086">
      <w:pPr>
        <w:spacing w:line="360" w:lineRule="auto"/>
        <w:ind w:firstLine="708"/>
        <w:jc w:val="both"/>
      </w:pPr>
      <w:r w:rsidRPr="00FA0D55">
        <w:t>Vale insistir no entendimento de que a discriminação, portanto, só é factível quando algum direito destinado a todos não é observado para uma pessoa ou grupo de pessoas. Se a distinção for generalizada, não será discriminação, mas mera arbitrariedade.</w:t>
      </w:r>
    </w:p>
    <w:p w:rsidR="00C96086" w:rsidRDefault="00C96086" w:rsidP="00C96086">
      <w:pPr>
        <w:spacing w:line="360" w:lineRule="auto"/>
        <w:ind w:firstLine="708"/>
        <w:jc w:val="both"/>
      </w:pPr>
    </w:p>
    <w:p w:rsidR="00C96086" w:rsidRDefault="00C96086" w:rsidP="00C96086">
      <w:pPr>
        <w:spacing w:line="360" w:lineRule="auto"/>
        <w:ind w:firstLine="708"/>
        <w:jc w:val="both"/>
      </w:pPr>
    </w:p>
    <w:p w:rsidR="00C96086" w:rsidRDefault="00C96086" w:rsidP="00C9608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RACISMO</w:t>
      </w:r>
    </w:p>
    <w:p w:rsidR="00C96086" w:rsidRPr="00622E70" w:rsidRDefault="00C96086" w:rsidP="00C96086">
      <w:pPr>
        <w:spacing w:line="360" w:lineRule="auto"/>
        <w:jc w:val="both"/>
        <w:rPr>
          <w:b/>
          <w:sz w:val="28"/>
          <w:szCs w:val="28"/>
        </w:rPr>
      </w:pPr>
    </w:p>
    <w:p w:rsidR="00C96086" w:rsidRPr="00FA0D55" w:rsidRDefault="00C96086" w:rsidP="00C96086">
      <w:pPr>
        <w:spacing w:line="360" w:lineRule="auto"/>
        <w:ind w:firstLine="708"/>
        <w:jc w:val="both"/>
      </w:pPr>
      <w:r w:rsidRPr="00FA0D55">
        <w:t>O racismo é definido, segundo o dicionário</w:t>
      </w:r>
      <w:r>
        <w:t xml:space="preserve"> de</w:t>
      </w:r>
      <w:r w:rsidRPr="00FA0D55">
        <w:t xml:space="preserve"> A</w:t>
      </w:r>
      <w:r>
        <w:t xml:space="preserve">urélio Buarque de Holanda Ferreira (2009, p. 1586) </w:t>
      </w:r>
      <w:r w:rsidRPr="00FA0D55">
        <w:t>como “doutrina que sustenta a superioridade de certas raças.</w:t>
      </w:r>
      <w:proofErr w:type="gramStart"/>
      <w:r w:rsidRPr="00FA0D55">
        <w:t>”</w:t>
      </w:r>
      <w:proofErr w:type="gramEnd"/>
    </w:p>
    <w:p w:rsidR="00C96086" w:rsidRDefault="00C96086" w:rsidP="00C96086">
      <w:pPr>
        <w:spacing w:line="360" w:lineRule="auto"/>
        <w:jc w:val="both"/>
      </w:pPr>
      <w:r w:rsidRPr="00FA0D55">
        <w:t xml:space="preserve">Norberto </w:t>
      </w:r>
      <w:proofErr w:type="spellStart"/>
      <w:r w:rsidRPr="00FA0D55">
        <w:t>Bobbio</w:t>
      </w:r>
      <w:proofErr w:type="spellEnd"/>
      <w:r w:rsidRPr="00FA0D55">
        <w:t xml:space="preserve">, Gianfranco </w:t>
      </w:r>
      <w:proofErr w:type="spellStart"/>
      <w:r w:rsidRPr="00FA0D55">
        <w:t>Pasquino</w:t>
      </w:r>
      <w:proofErr w:type="spellEnd"/>
      <w:r w:rsidRPr="00FA0D55">
        <w:t xml:space="preserve"> e Nicola </w:t>
      </w:r>
      <w:proofErr w:type="spellStart"/>
      <w:r w:rsidRPr="00FA0D55">
        <w:t>Matteucci</w:t>
      </w:r>
      <w:proofErr w:type="spellEnd"/>
      <w:r w:rsidRPr="00FA0D55">
        <w:t xml:space="preserve"> expressam:</w:t>
      </w:r>
    </w:p>
    <w:p w:rsidR="00C96086" w:rsidRDefault="00C96086" w:rsidP="00C96086">
      <w:pPr>
        <w:spacing w:line="360" w:lineRule="auto"/>
        <w:ind w:left="2268"/>
        <w:jc w:val="both"/>
      </w:pPr>
    </w:p>
    <w:p w:rsidR="00C96086" w:rsidRDefault="00C96086" w:rsidP="00C96086">
      <w:pPr>
        <w:spacing w:line="360" w:lineRule="auto"/>
        <w:ind w:left="2268"/>
        <w:jc w:val="both"/>
      </w:pPr>
      <w:r w:rsidRPr="00FA0D55">
        <w:t xml:space="preserve">Com o termo Racismo se entende, não a descrição da diversidade das raças ou dos grupos étnicos humanos, realizada pela antropologia física ou pela biologia, mas a referência do comportamento do indivíduo à raça a que pertence, e, principalmente, o uso político de alguns resultados aparentemente científicos, para levar à crença da superioridade de uma raça sobre as demais. Este uso visa a justificar e consentir atitudes de discriminação e perseguição contra as raças que se consideram inferiores.  </w:t>
      </w:r>
    </w:p>
    <w:p w:rsidR="00C96086" w:rsidRPr="00FA0D55" w:rsidRDefault="00C96086" w:rsidP="00C96086">
      <w:pPr>
        <w:spacing w:line="360" w:lineRule="auto"/>
        <w:jc w:val="both"/>
      </w:pPr>
    </w:p>
    <w:p w:rsidR="00C96086" w:rsidRDefault="00C96086" w:rsidP="00C96086">
      <w:pPr>
        <w:spacing w:line="360" w:lineRule="auto"/>
        <w:ind w:firstLine="708"/>
        <w:jc w:val="both"/>
      </w:pPr>
      <w:r w:rsidRPr="00FA0D55">
        <w:t xml:space="preserve">Racismo, portanto, trata-se de uma doutrina sustentada pela ideia de que uma raça é superior à outra e que, assim o sendo, resulta na marginalização, segregação e separação de uma raça em detrimento de </w:t>
      </w:r>
      <w:proofErr w:type="gramStart"/>
      <w:r w:rsidRPr="00FA0D55">
        <w:t>uma outra</w:t>
      </w:r>
      <w:proofErr w:type="gramEnd"/>
      <w:r w:rsidRPr="00FA0D55">
        <w:t>, por declarar-se superior.</w:t>
      </w:r>
      <w:r>
        <w:t xml:space="preserve"> </w:t>
      </w:r>
      <w:r w:rsidRPr="00FA0D55">
        <w:t>Conforme adota a Declaração Sobre Raça e os Preconceitos Raciais</w:t>
      </w:r>
      <w:r>
        <w:rPr>
          <w:rStyle w:val="Refdenotaderodap"/>
        </w:rPr>
        <w:footnoteReference w:id="2"/>
      </w:r>
      <w:r w:rsidRPr="00FA0D55">
        <w:t>, em definição de racismo:</w:t>
      </w:r>
      <w:proofErr w:type="gramStart"/>
      <w:r w:rsidRPr="00FA0D55">
        <w:t xml:space="preserve">  </w:t>
      </w:r>
    </w:p>
    <w:p w:rsidR="00C96086" w:rsidRDefault="00C96086" w:rsidP="00C96086">
      <w:pPr>
        <w:spacing w:line="360" w:lineRule="auto"/>
        <w:ind w:left="2268"/>
        <w:jc w:val="both"/>
        <w:rPr>
          <w:sz w:val="22"/>
          <w:szCs w:val="22"/>
        </w:rPr>
      </w:pPr>
      <w:proofErr w:type="gramEnd"/>
    </w:p>
    <w:p w:rsidR="00C96086" w:rsidRDefault="00C96086" w:rsidP="00C96086">
      <w:pPr>
        <w:spacing w:line="360" w:lineRule="auto"/>
        <w:ind w:left="2268"/>
        <w:jc w:val="both"/>
      </w:pPr>
      <w:r w:rsidRPr="00AE25D3">
        <w:rPr>
          <w:sz w:val="22"/>
          <w:szCs w:val="22"/>
        </w:rPr>
        <w:t xml:space="preserve">Art. 2º, item </w:t>
      </w:r>
      <w:proofErr w:type="gramStart"/>
      <w:r w:rsidRPr="00AE25D3">
        <w:rPr>
          <w:sz w:val="22"/>
          <w:szCs w:val="22"/>
        </w:rPr>
        <w:t>2</w:t>
      </w:r>
      <w:proofErr w:type="gramEnd"/>
      <w:r w:rsidRPr="00AE25D3">
        <w:rPr>
          <w:sz w:val="22"/>
          <w:szCs w:val="22"/>
        </w:rPr>
        <w:t xml:space="preserve">: O racismo engloba as ideologias racistas, as atitudes fundadas em preconceitos raciais, os comportamentos discriminatórios, as disposições estruturais e as práticas institucionalizadas que provocam a desigualdade racial, assim como a </w:t>
      </w:r>
      <w:proofErr w:type="spellStart"/>
      <w:r w:rsidRPr="00AE25D3">
        <w:rPr>
          <w:sz w:val="22"/>
          <w:szCs w:val="22"/>
        </w:rPr>
        <w:t>idéia</w:t>
      </w:r>
      <w:proofErr w:type="spellEnd"/>
      <w:r w:rsidRPr="00AE25D3">
        <w:rPr>
          <w:sz w:val="22"/>
          <w:szCs w:val="22"/>
        </w:rPr>
        <w:t xml:space="preserve"> falaz de que as relações discriminatórias entre grupos são moral e cientificamente justificáveis; manifesta-se por meio de disposições legislativas ou regulamentares, e de práticas discriminatórias, assim como por meio de crenças e atos </w:t>
      </w:r>
      <w:proofErr w:type="spellStart"/>
      <w:r w:rsidRPr="00AE25D3">
        <w:rPr>
          <w:sz w:val="22"/>
          <w:szCs w:val="22"/>
        </w:rPr>
        <w:t>anti-sociais</w:t>
      </w:r>
      <w:proofErr w:type="spellEnd"/>
      <w:r w:rsidRPr="00AE25D3">
        <w:rPr>
          <w:sz w:val="22"/>
          <w:szCs w:val="22"/>
        </w:rPr>
        <w:t>; obstaculiza o desenvolvimento de suas vítimas, perverte aqueles que o praticam, divide as nações me seu próprio seio, constitui um obstáculo para a cooperação internacional e cria tensões políticas entre os povos; é contrário aos princípios fundamentais do direito internacional e, por conseguinte, perturba gravemente a paz e a segurança internacionais.</w:t>
      </w:r>
      <w:r w:rsidRPr="00FA0D55">
        <w:t>”</w:t>
      </w:r>
    </w:p>
    <w:p w:rsidR="00C96086" w:rsidRDefault="00C96086" w:rsidP="00C96086">
      <w:pPr>
        <w:spacing w:line="360" w:lineRule="auto"/>
        <w:ind w:firstLine="708"/>
        <w:jc w:val="both"/>
      </w:pPr>
    </w:p>
    <w:p w:rsidR="00C96086" w:rsidRDefault="00C96086" w:rsidP="00C96086">
      <w:pPr>
        <w:spacing w:line="360" w:lineRule="auto"/>
        <w:ind w:firstLine="708"/>
        <w:jc w:val="both"/>
      </w:pPr>
      <w:r w:rsidRPr="00FA0D55">
        <w:t xml:space="preserve">Embasado em tal definição, </w:t>
      </w:r>
      <w:proofErr w:type="spellStart"/>
      <w:r w:rsidRPr="00FA0D55">
        <w:t>Hédio</w:t>
      </w:r>
      <w:proofErr w:type="spellEnd"/>
      <w:r w:rsidRPr="00FA0D55">
        <w:t xml:space="preserve"> Silva Jr </w:t>
      </w:r>
      <w:proofErr w:type="gramStart"/>
      <w:r>
        <w:t xml:space="preserve">((2002, p.35), </w:t>
      </w:r>
      <w:r w:rsidRPr="00FA0D55">
        <w:t>conclui:</w:t>
      </w:r>
    </w:p>
    <w:p w:rsidR="00C96086" w:rsidRPr="00FA0D55" w:rsidRDefault="00C96086" w:rsidP="00C96086">
      <w:pPr>
        <w:spacing w:line="360" w:lineRule="auto"/>
        <w:ind w:firstLine="708"/>
        <w:jc w:val="both"/>
      </w:pPr>
      <w:proofErr w:type="gramEnd"/>
    </w:p>
    <w:p w:rsidR="00C96086" w:rsidRPr="003C548D" w:rsidRDefault="00C96086" w:rsidP="00C96086">
      <w:pPr>
        <w:spacing w:line="360" w:lineRule="auto"/>
        <w:ind w:left="2268"/>
        <w:jc w:val="both"/>
        <w:rPr>
          <w:sz w:val="22"/>
          <w:szCs w:val="22"/>
        </w:rPr>
      </w:pPr>
      <w:r w:rsidRPr="003C548D">
        <w:rPr>
          <w:sz w:val="22"/>
          <w:szCs w:val="22"/>
        </w:rPr>
        <w:t>(...) podemos inferir que a expressão “prática do racismo”, por evidente, não exige que o agente possua destreza ou domínio científico ou retórico dos teoremas raciais, muito menos filiação de longa data ou engajamento político-ideológico às teorias raciais, tampouco que produza uma ação movida por ódio racial e que esta seja dirigida ao grupo racial no seu todo bastando que tal “prática” reflita o conteúdo nuclear da “ideologia”: uma prática baseada em critério racial, que tenha como finalidade ou efeito a violação de direitos.</w:t>
      </w:r>
      <w:proofErr w:type="gramStart"/>
      <w:r w:rsidRPr="003C548D">
        <w:rPr>
          <w:sz w:val="22"/>
          <w:szCs w:val="22"/>
        </w:rPr>
        <w:tab/>
      </w:r>
      <w:proofErr w:type="gramEnd"/>
    </w:p>
    <w:p w:rsidR="00C96086" w:rsidRDefault="00C96086" w:rsidP="00C96086">
      <w:pPr>
        <w:spacing w:line="360" w:lineRule="auto"/>
        <w:ind w:left="2268"/>
        <w:jc w:val="both"/>
        <w:rPr>
          <w:sz w:val="22"/>
          <w:szCs w:val="22"/>
        </w:rPr>
      </w:pPr>
      <w:r w:rsidRPr="003C548D">
        <w:rPr>
          <w:sz w:val="22"/>
          <w:szCs w:val="22"/>
        </w:rPr>
        <w:t xml:space="preserve">Em conclusão, não pode fugir à observação do operador do direito o fato de que, na sua dimensão estritamente ideológica, sem que se exteriorize de algum modo, isto é, sem que se manifeste por meio de “práticas”, o racismo situa-se na esfera da consciência individual, bem jurídico inviolável, conforme insculpido na norma do </w:t>
      </w:r>
      <w:proofErr w:type="spellStart"/>
      <w:r w:rsidRPr="003C548D">
        <w:rPr>
          <w:sz w:val="22"/>
          <w:szCs w:val="22"/>
        </w:rPr>
        <w:t>artª</w:t>
      </w:r>
      <w:proofErr w:type="spellEnd"/>
      <w:r w:rsidRPr="003C548D">
        <w:rPr>
          <w:sz w:val="22"/>
          <w:szCs w:val="22"/>
        </w:rPr>
        <w:t xml:space="preserve"> 5</w:t>
      </w:r>
      <w:r>
        <w:rPr>
          <w:sz w:val="22"/>
          <w:szCs w:val="22"/>
        </w:rPr>
        <w:t>º, VI, da Constituição Federal.</w:t>
      </w:r>
    </w:p>
    <w:p w:rsidR="00C96086" w:rsidRDefault="00C96086" w:rsidP="00C96086">
      <w:pPr>
        <w:ind w:left="2268"/>
        <w:jc w:val="both"/>
        <w:rPr>
          <w:sz w:val="22"/>
          <w:szCs w:val="22"/>
        </w:rPr>
      </w:pPr>
    </w:p>
    <w:p w:rsidR="00C96086" w:rsidRPr="003C548D" w:rsidRDefault="00C96086" w:rsidP="00C96086">
      <w:pPr>
        <w:ind w:left="2268"/>
        <w:jc w:val="both"/>
        <w:rPr>
          <w:sz w:val="22"/>
          <w:szCs w:val="22"/>
        </w:rPr>
      </w:pPr>
    </w:p>
    <w:p w:rsidR="00C96086" w:rsidRPr="00FA0D55" w:rsidRDefault="00C96086" w:rsidP="00C96086">
      <w:pPr>
        <w:spacing w:line="360" w:lineRule="auto"/>
        <w:ind w:firstLine="709"/>
        <w:jc w:val="both"/>
      </w:pPr>
      <w:r w:rsidRPr="005D77B6">
        <w:t>Alguns autores entendem que o racismo é espécie e o preconceito é gênero. Ainda citam que o legislador ao tratar de racismo, na verdade, queria tratar do preconceito. Por</w:t>
      </w:r>
      <w:r w:rsidRPr="005D77B6">
        <w:rPr>
          <w:i/>
          <w:iCs/>
        </w:rPr>
        <w:t xml:space="preserve"> racismo</w:t>
      </w:r>
      <w:r w:rsidRPr="005D77B6">
        <w:t xml:space="preserve">, entende-se um preconceito que abrange a </w:t>
      </w:r>
      <w:r w:rsidRPr="005D77B6">
        <w:rPr>
          <w:i/>
          <w:iCs/>
        </w:rPr>
        <w:t>raça</w:t>
      </w:r>
      <w:r w:rsidRPr="005D77B6">
        <w:t xml:space="preserve"> e no máximo, a </w:t>
      </w:r>
      <w:r w:rsidRPr="005D77B6">
        <w:rPr>
          <w:i/>
          <w:iCs/>
        </w:rPr>
        <w:t>cor das pessoas</w:t>
      </w:r>
      <w:r w:rsidRPr="005D77B6">
        <w:t>. O racismo não envolve preconceito de sexo, de estado civil ou de outra natureza.</w:t>
      </w:r>
    </w:p>
    <w:p w:rsidR="00C96086" w:rsidRDefault="00C96086" w:rsidP="00C96086">
      <w:pPr>
        <w:spacing w:line="360" w:lineRule="auto"/>
        <w:ind w:firstLine="709"/>
        <w:jc w:val="both"/>
      </w:pPr>
      <w:r w:rsidRPr="00FA0D55">
        <w:t>Diante da Constituição tinha que vir a lei ordinária nº 7716/89, que fala em raça e cor. Essa lei pune expressame</w:t>
      </w:r>
      <w:r>
        <w:t>nte o preconceito de raça e cor, embora, a princípio não se restringisse somente aos negros, conforme observaremos mais adiante.</w:t>
      </w:r>
    </w:p>
    <w:p w:rsidR="00C96086" w:rsidRDefault="00C96086" w:rsidP="00C96086">
      <w:pPr>
        <w:spacing w:line="360" w:lineRule="auto"/>
        <w:ind w:firstLine="709"/>
        <w:jc w:val="both"/>
      </w:pPr>
    </w:p>
    <w:p w:rsidR="00C96086" w:rsidRDefault="00C96086" w:rsidP="00C96086">
      <w:pPr>
        <w:spacing w:line="360" w:lineRule="auto"/>
        <w:jc w:val="center"/>
        <w:rPr>
          <w:b/>
        </w:rPr>
      </w:pPr>
    </w:p>
    <w:p w:rsidR="00C96086" w:rsidRDefault="00C96086" w:rsidP="00C96086">
      <w:pPr>
        <w:spacing w:line="360" w:lineRule="auto"/>
        <w:jc w:val="center"/>
        <w:rPr>
          <w:b/>
        </w:rPr>
      </w:pPr>
    </w:p>
    <w:p w:rsidR="00C96086" w:rsidRDefault="00C96086" w:rsidP="00C96086">
      <w:pPr>
        <w:spacing w:line="360" w:lineRule="auto"/>
        <w:jc w:val="center"/>
        <w:rPr>
          <w:b/>
        </w:rPr>
      </w:pPr>
    </w:p>
    <w:p w:rsidR="00C96086" w:rsidRDefault="00C96086" w:rsidP="00C96086">
      <w:pPr>
        <w:spacing w:line="360" w:lineRule="auto"/>
        <w:jc w:val="center"/>
        <w:rPr>
          <w:b/>
        </w:rPr>
      </w:pPr>
    </w:p>
    <w:p w:rsidR="00C96086" w:rsidRDefault="00C96086" w:rsidP="00C96086">
      <w:pPr>
        <w:spacing w:line="360" w:lineRule="auto"/>
        <w:jc w:val="center"/>
        <w:rPr>
          <w:b/>
        </w:rPr>
      </w:pPr>
    </w:p>
    <w:p w:rsidR="00C96086" w:rsidRDefault="00C96086" w:rsidP="00C96086">
      <w:pPr>
        <w:spacing w:line="360" w:lineRule="auto"/>
        <w:jc w:val="center"/>
        <w:rPr>
          <w:b/>
        </w:rPr>
      </w:pPr>
    </w:p>
    <w:p w:rsidR="00C96086" w:rsidRDefault="00C96086" w:rsidP="00C96086">
      <w:pPr>
        <w:spacing w:line="360" w:lineRule="auto"/>
        <w:jc w:val="center"/>
        <w:rPr>
          <w:b/>
        </w:rPr>
      </w:pPr>
    </w:p>
    <w:p w:rsidR="00C96086" w:rsidRDefault="00C96086" w:rsidP="00C96086">
      <w:pPr>
        <w:spacing w:line="360" w:lineRule="auto"/>
        <w:jc w:val="center"/>
        <w:rPr>
          <w:b/>
        </w:rPr>
      </w:pPr>
      <w:r>
        <w:rPr>
          <w:b/>
        </w:rPr>
        <w:lastRenderedPageBreak/>
        <w:t>REFERÊNCIAS</w:t>
      </w:r>
    </w:p>
    <w:p w:rsidR="00C96086" w:rsidRPr="00FA0D55" w:rsidRDefault="00C96086" w:rsidP="00C96086">
      <w:pPr>
        <w:spacing w:line="360" w:lineRule="auto"/>
        <w:ind w:firstLine="709"/>
        <w:jc w:val="both"/>
      </w:pPr>
    </w:p>
    <w:p w:rsidR="00C96086" w:rsidRPr="001057B9" w:rsidRDefault="00C96086" w:rsidP="00C96086">
      <w:pPr>
        <w:spacing w:line="360" w:lineRule="auto"/>
        <w:jc w:val="both"/>
      </w:pPr>
      <w:r w:rsidRPr="001057B9">
        <w:t xml:space="preserve">BOBBIO, Norberto, PASQUINO, Gianfranco, MATTEUCCI, Nicola. Dicionário de Política, 11. </w:t>
      </w:r>
      <w:proofErr w:type="gramStart"/>
      <w:r w:rsidRPr="001057B9">
        <w:t>ed.</w:t>
      </w:r>
      <w:proofErr w:type="gramEnd"/>
      <w:r w:rsidRPr="001057B9">
        <w:t>, Brasília: UnB, 1983.</w:t>
      </w:r>
    </w:p>
    <w:p w:rsidR="00C96086" w:rsidRPr="001057B9" w:rsidRDefault="00C96086" w:rsidP="00C96086">
      <w:pPr>
        <w:spacing w:line="360" w:lineRule="auto"/>
        <w:jc w:val="both"/>
      </w:pPr>
    </w:p>
    <w:p w:rsidR="00C96086" w:rsidRDefault="00C96086" w:rsidP="00C96086">
      <w:pPr>
        <w:spacing w:line="360" w:lineRule="auto"/>
        <w:jc w:val="both"/>
      </w:pPr>
      <w:r w:rsidRPr="001057B9">
        <w:t xml:space="preserve">FERREIRA, Aurélio Buarque de Holanda, Novo Dicionário Aurélio da Língua Portuguesa, p. </w:t>
      </w:r>
      <w:proofErr w:type="gramStart"/>
      <w:r w:rsidRPr="001057B9">
        <w:t>1.380</w:t>
      </w:r>
      <w:proofErr w:type="gramEnd"/>
    </w:p>
    <w:p w:rsidR="00C96086" w:rsidRDefault="00C96086" w:rsidP="00C96086">
      <w:pPr>
        <w:spacing w:line="360" w:lineRule="auto"/>
        <w:jc w:val="both"/>
      </w:pPr>
    </w:p>
    <w:p w:rsidR="00C96086" w:rsidRPr="001057B9" w:rsidRDefault="00C96086" w:rsidP="00C96086">
      <w:pPr>
        <w:spacing w:line="360" w:lineRule="auto"/>
        <w:jc w:val="both"/>
      </w:pPr>
      <w:r w:rsidRPr="001057B9">
        <w:t xml:space="preserve">SANTOS, Christiano Jorge. Crimes de Preconceito e de Discriminação – Análise Jurídico-Penal da Lei 7716/89 e Aspectos Correlatos, 1º ed., São Paulo, Max </w:t>
      </w:r>
      <w:proofErr w:type="spellStart"/>
      <w:r w:rsidRPr="001057B9">
        <w:t>Limonad</w:t>
      </w:r>
      <w:proofErr w:type="spellEnd"/>
      <w:r w:rsidRPr="001057B9">
        <w:t xml:space="preserve">, </w:t>
      </w:r>
      <w:proofErr w:type="gramStart"/>
      <w:r w:rsidRPr="001057B9">
        <w:t>2001</w:t>
      </w:r>
      <w:proofErr w:type="gramEnd"/>
    </w:p>
    <w:p w:rsidR="00C96086" w:rsidRPr="001057B9" w:rsidRDefault="00C96086" w:rsidP="00C96086">
      <w:pPr>
        <w:spacing w:line="360" w:lineRule="auto"/>
        <w:jc w:val="both"/>
      </w:pPr>
    </w:p>
    <w:p w:rsidR="00C96086" w:rsidRDefault="00C96086" w:rsidP="00C96086">
      <w:pPr>
        <w:spacing w:line="360" w:lineRule="auto"/>
        <w:jc w:val="both"/>
      </w:pPr>
      <w:r w:rsidRPr="001057B9">
        <w:t xml:space="preserve">SILVEIRA, Fabiano Augusto Martins. Da criminalização do Racismo – Aspectos Jurídicos e Sociocriminológicos, 1º ed., Belo Horizonte, Del Rey, </w:t>
      </w:r>
      <w:proofErr w:type="gramStart"/>
      <w:r w:rsidRPr="001057B9">
        <w:t>2006</w:t>
      </w:r>
      <w:proofErr w:type="gramEnd"/>
    </w:p>
    <w:p w:rsidR="00C96086" w:rsidRPr="001057B9" w:rsidRDefault="00C96086" w:rsidP="00C96086">
      <w:pPr>
        <w:spacing w:line="360" w:lineRule="auto"/>
        <w:jc w:val="both"/>
      </w:pPr>
    </w:p>
    <w:p w:rsidR="00C96086" w:rsidRPr="001057B9" w:rsidRDefault="00C96086" w:rsidP="00C96086">
      <w:pPr>
        <w:pStyle w:val="Ttulo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4"/>
          <w:szCs w:val="24"/>
        </w:rPr>
      </w:pPr>
      <w:r w:rsidRPr="001057B9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SILVA JR., </w:t>
      </w:r>
      <w:proofErr w:type="spellStart"/>
      <w:r w:rsidRPr="001057B9">
        <w:rPr>
          <w:rFonts w:ascii="Times New Roman" w:hAnsi="Times New Roman"/>
          <w:b w:val="0"/>
          <w:bCs w:val="0"/>
          <w:kern w:val="0"/>
          <w:sz w:val="24"/>
          <w:szCs w:val="24"/>
        </w:rPr>
        <w:t>Hédio</w:t>
      </w:r>
      <w:proofErr w:type="spellEnd"/>
      <w:r w:rsidRPr="001057B9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. Igualdade DIREITO DE IGUALDADE RACIAL </w:t>
      </w:r>
    </w:p>
    <w:p w:rsidR="00C96086" w:rsidRPr="001057B9" w:rsidRDefault="00C96086" w:rsidP="00C96086">
      <w:pPr>
        <w:spacing w:line="360" w:lineRule="auto"/>
        <w:jc w:val="both"/>
      </w:pPr>
      <w:r w:rsidRPr="001057B9">
        <w:t xml:space="preserve">, 1º ed., São Paulo, Juarez de Oliveira, </w:t>
      </w:r>
      <w:proofErr w:type="gramStart"/>
      <w:r w:rsidRPr="001057B9">
        <w:t>2002</w:t>
      </w:r>
      <w:proofErr w:type="gramEnd"/>
    </w:p>
    <w:p w:rsidR="00C96086" w:rsidRPr="001057B9" w:rsidRDefault="00C96086" w:rsidP="00C96086">
      <w:pPr>
        <w:spacing w:line="360" w:lineRule="auto"/>
        <w:jc w:val="both"/>
      </w:pPr>
    </w:p>
    <w:p w:rsidR="00C3086D" w:rsidRDefault="00C3086D"/>
    <w:sectPr w:rsidR="00C3086D" w:rsidSect="00C96086">
      <w:pgSz w:w="11906" w:h="16838"/>
      <w:pgMar w:top="170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667" w:rsidRDefault="008F2667" w:rsidP="00C96086">
      <w:r>
        <w:separator/>
      </w:r>
    </w:p>
  </w:endnote>
  <w:endnote w:type="continuationSeparator" w:id="0">
    <w:p w:rsidR="008F2667" w:rsidRDefault="008F2667" w:rsidP="00C96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667" w:rsidRDefault="008F2667" w:rsidP="00C96086">
      <w:r>
        <w:separator/>
      </w:r>
    </w:p>
  </w:footnote>
  <w:footnote w:type="continuationSeparator" w:id="0">
    <w:p w:rsidR="008F2667" w:rsidRDefault="008F2667" w:rsidP="00C96086">
      <w:r>
        <w:continuationSeparator/>
      </w:r>
    </w:p>
  </w:footnote>
  <w:footnote w:id="1">
    <w:p w:rsidR="00C96086" w:rsidRDefault="00C96086" w:rsidP="00C96086">
      <w:pPr>
        <w:pStyle w:val="Textodenotaderodap"/>
      </w:pPr>
      <w:r>
        <w:rPr>
          <w:rStyle w:val="Refdenotaderodap"/>
        </w:rPr>
        <w:footnoteRef/>
      </w:r>
      <w:r>
        <w:t xml:space="preserve"> CENEVIVA, </w:t>
      </w:r>
      <w:r w:rsidRPr="00D22B1A">
        <w:t>Walter</w:t>
      </w:r>
      <w:r>
        <w:rPr>
          <w:i/>
        </w:rPr>
        <w:t xml:space="preserve">. </w:t>
      </w:r>
      <w:r w:rsidRPr="00D22B1A">
        <w:t xml:space="preserve">Preconceito e discriminação, Folha de São Paulo, de 31.05.1997, p. 2, c. </w:t>
      </w:r>
      <w:proofErr w:type="gramStart"/>
      <w:r w:rsidRPr="00D22B1A">
        <w:t>2</w:t>
      </w:r>
      <w:proofErr w:type="gramEnd"/>
    </w:p>
  </w:footnote>
  <w:footnote w:id="2">
    <w:p w:rsidR="00C96086" w:rsidRDefault="00C96086" w:rsidP="00C9608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72907">
        <w:t>Aprovada e proclamada pela Conferência Geral da Organização das Nações Unidas para a Educação, a Ciência e a Cultura, reunida em Paris em sua 20.º reunião, em 27 de novembro de 1978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E422E"/>
    <w:multiLevelType w:val="hybridMultilevel"/>
    <w:tmpl w:val="8034A8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86"/>
    <w:rsid w:val="008F2667"/>
    <w:rsid w:val="00C3086D"/>
    <w:rsid w:val="00C96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960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rsid w:val="00C96086"/>
    <w:pPr>
      <w:suppressAutoHyphens/>
    </w:pPr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C9608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rsid w:val="00C96086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C96086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1674</Words>
  <Characters>9040</Characters>
  <Application>Microsoft Office Word</Application>
  <DocSecurity>0</DocSecurity>
  <Lines>75</Lines>
  <Paragraphs>21</Paragraphs>
  <ScaleCrop>false</ScaleCrop>
  <Company/>
  <LinksUpToDate>false</LinksUpToDate>
  <CharactersWithSpaces>10693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</dc:creator>
  <cp:lastModifiedBy>Régis</cp:lastModifiedBy>
  <cp:revision>1</cp:revision>
  <dcterms:created xsi:type="dcterms:W3CDTF">2013-10-13T18:26:00Z</dcterms:created>
  <dcterms:modified xsi:type="dcterms:W3CDTF">2013-10-13T18:35:00Z</dcterms:modified>
</cp:coreProperties>
</file>