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9DE" w:rsidRDefault="009949DE" w:rsidP="009949DE">
      <w:pPr>
        <w:jc w:val="center"/>
        <w:rPr>
          <w:rFonts w:cs="Aharoni"/>
          <w:b/>
          <w:sz w:val="24"/>
          <w:u w:val="single"/>
        </w:rPr>
      </w:pPr>
      <w:r>
        <w:rPr>
          <w:rFonts w:cs="Aharoni"/>
          <w:b/>
          <w:sz w:val="24"/>
          <w:u w:val="single"/>
        </w:rPr>
        <w:t>TEORIA GERAL DO PROCESSO</w:t>
      </w:r>
    </w:p>
    <w:p w:rsidR="009949DE" w:rsidRPr="009949DE" w:rsidRDefault="009949DE" w:rsidP="009949DE">
      <w:pPr>
        <w:pStyle w:val="PargrafodaLista"/>
        <w:numPr>
          <w:ilvl w:val="0"/>
          <w:numId w:val="3"/>
        </w:numPr>
        <w:rPr>
          <w:rFonts w:cs="Aharoni"/>
          <w:b/>
          <w:sz w:val="20"/>
          <w:u w:val="single"/>
        </w:rPr>
      </w:pPr>
      <w:r w:rsidRPr="009949DE">
        <w:rPr>
          <w:rFonts w:cs="Aharoni"/>
          <w:b/>
          <w:sz w:val="20"/>
          <w:u w:val="single"/>
        </w:rPr>
        <w:t>Sociedade e Direito</w:t>
      </w:r>
    </w:p>
    <w:p w:rsidR="009949DE" w:rsidRPr="009949DE" w:rsidRDefault="009949DE" w:rsidP="009949DE">
      <w:pPr>
        <w:pStyle w:val="PargrafodaLista"/>
        <w:numPr>
          <w:ilvl w:val="0"/>
          <w:numId w:val="3"/>
        </w:numPr>
        <w:rPr>
          <w:rFonts w:cs="Aharoni"/>
          <w:b/>
          <w:sz w:val="20"/>
          <w:u w:val="single"/>
        </w:rPr>
      </w:pPr>
      <w:r w:rsidRPr="009949DE">
        <w:rPr>
          <w:rFonts w:cs="Aharoni"/>
          <w:b/>
          <w:sz w:val="20"/>
          <w:u w:val="single"/>
        </w:rPr>
        <w:t>Métodos de solução de conflitos</w:t>
      </w:r>
    </w:p>
    <w:p w:rsidR="009949DE" w:rsidRPr="009949DE" w:rsidRDefault="009949DE" w:rsidP="009949DE">
      <w:pPr>
        <w:pStyle w:val="PargrafodaLista"/>
        <w:numPr>
          <w:ilvl w:val="0"/>
          <w:numId w:val="3"/>
        </w:numPr>
        <w:rPr>
          <w:rFonts w:cs="Aharoni"/>
          <w:b/>
          <w:sz w:val="20"/>
          <w:u w:val="single"/>
        </w:rPr>
      </w:pPr>
      <w:r w:rsidRPr="009949DE">
        <w:rPr>
          <w:rFonts w:cs="Aharoni"/>
          <w:b/>
          <w:sz w:val="20"/>
          <w:u w:val="single"/>
        </w:rPr>
        <w:t xml:space="preserve">Jurisdição: conceito, </w:t>
      </w:r>
      <w:r w:rsidR="000052A8">
        <w:rPr>
          <w:rFonts w:cs="Aharoni"/>
          <w:b/>
          <w:sz w:val="20"/>
          <w:u w:val="single"/>
        </w:rPr>
        <w:t xml:space="preserve">faces, </w:t>
      </w:r>
      <w:r w:rsidRPr="009949DE">
        <w:rPr>
          <w:rFonts w:cs="Aharoni"/>
          <w:b/>
          <w:sz w:val="20"/>
          <w:u w:val="single"/>
        </w:rPr>
        <w:t>características</w:t>
      </w:r>
    </w:p>
    <w:p w:rsidR="009949DE" w:rsidRPr="009949DE" w:rsidRDefault="00657681" w:rsidP="009949DE">
      <w:pPr>
        <w:spacing w:line="240" w:lineRule="auto"/>
        <w:jc w:val="right"/>
        <w:rPr>
          <w:rFonts w:cs="Aharoni"/>
          <w:sz w:val="24"/>
        </w:rPr>
      </w:pPr>
      <w:proofErr w:type="spellStart"/>
      <w:r>
        <w:rPr>
          <w:rFonts w:cs="Aharoni"/>
          <w:sz w:val="24"/>
        </w:rPr>
        <w:t>Wemerson</w:t>
      </w:r>
      <w:proofErr w:type="spellEnd"/>
      <w:r>
        <w:rPr>
          <w:rFonts w:cs="Aharoni"/>
          <w:sz w:val="24"/>
        </w:rPr>
        <w:t xml:space="preserve"> Leandro de </w:t>
      </w:r>
      <w:proofErr w:type="spellStart"/>
      <w:r>
        <w:rPr>
          <w:rFonts w:cs="Aharoni"/>
          <w:sz w:val="24"/>
        </w:rPr>
        <w:t>Luna</w:t>
      </w:r>
      <w:proofErr w:type="spellEnd"/>
      <w:r>
        <w:rPr>
          <w:rFonts w:cs="Aharoni"/>
          <w:sz w:val="24"/>
        </w:rPr>
        <w:t xml:space="preserve"> (FAFIC – PB)</w:t>
      </w:r>
    </w:p>
    <w:p w:rsidR="003507C3" w:rsidRPr="006F65AC" w:rsidRDefault="00A455C3" w:rsidP="006F65AC">
      <w:pPr>
        <w:pStyle w:val="PargrafodaLista"/>
        <w:numPr>
          <w:ilvl w:val="0"/>
          <w:numId w:val="1"/>
        </w:numPr>
        <w:jc w:val="both"/>
        <w:rPr>
          <w:rFonts w:cs="Aharoni"/>
          <w:b/>
          <w:sz w:val="24"/>
          <w:u w:val="single"/>
        </w:rPr>
      </w:pPr>
      <w:r w:rsidRPr="006F65AC">
        <w:rPr>
          <w:rFonts w:cs="Aharoni"/>
          <w:b/>
          <w:sz w:val="24"/>
          <w:u w:val="single"/>
        </w:rPr>
        <w:t xml:space="preserve">SOCIEDADE E DIREITO </w:t>
      </w:r>
    </w:p>
    <w:p w:rsidR="003507C3" w:rsidRPr="006F65AC" w:rsidRDefault="0064618B" w:rsidP="006F65AC">
      <w:pPr>
        <w:ind w:firstLine="851"/>
        <w:jc w:val="both"/>
      </w:pPr>
      <w:r w:rsidRPr="006F65AC">
        <w:t>Há uma grande relação entre o direito e a sociedade. São muitos os que utilizam do brocardo “</w:t>
      </w:r>
      <w:proofErr w:type="spellStart"/>
      <w:r w:rsidRPr="006F65AC">
        <w:t>ubi</w:t>
      </w:r>
      <w:proofErr w:type="spellEnd"/>
      <w:r w:rsidRPr="006F65AC">
        <w:t xml:space="preserve"> </w:t>
      </w:r>
      <w:proofErr w:type="spellStart"/>
      <w:r w:rsidRPr="006F65AC">
        <w:t>societas</w:t>
      </w:r>
      <w:proofErr w:type="spellEnd"/>
      <w:r w:rsidRPr="006F65AC">
        <w:t xml:space="preserve"> </w:t>
      </w:r>
      <w:proofErr w:type="spellStart"/>
      <w:r w:rsidRPr="006F65AC">
        <w:t>ibi</w:t>
      </w:r>
      <w:proofErr w:type="spellEnd"/>
      <w:r w:rsidRPr="006F65AC">
        <w:t xml:space="preserve"> jus” “onde há sociedade há direito” para exemplificar justamente essa dependência recíproca entre essas criações do homem.</w:t>
      </w:r>
    </w:p>
    <w:p w:rsidR="0064618B" w:rsidRPr="006F65AC" w:rsidRDefault="0064618B" w:rsidP="006F65AC">
      <w:pPr>
        <w:ind w:firstLine="851"/>
        <w:jc w:val="both"/>
      </w:pPr>
      <w:r w:rsidRPr="006F65AC">
        <w:t xml:space="preserve">Na realidade nas </w:t>
      </w:r>
      <w:r w:rsidRPr="006F65AC">
        <w:rPr>
          <w:b/>
          <w:u w:val="single"/>
        </w:rPr>
        <w:t>sociedades primitivas</w:t>
      </w:r>
      <w:r w:rsidRPr="006F65AC">
        <w:t xml:space="preserve"> e até mesmo antes das sociedades não havia direito como conhecemos hoje, organizado, formal, escrito e formado pela vontade geral. Na verdade era um direito primitivo, sendo essa razão de desconfiança quanto a real existência do direito nas sociedades antigas.</w:t>
      </w:r>
    </w:p>
    <w:p w:rsidR="00EB2019" w:rsidRPr="006F65AC" w:rsidRDefault="00EB2019" w:rsidP="006F65AC">
      <w:pPr>
        <w:ind w:firstLine="851"/>
        <w:jc w:val="both"/>
      </w:pPr>
      <w:r w:rsidRPr="006F65AC">
        <w:t xml:space="preserve">Mas foi nas </w:t>
      </w:r>
      <w:r w:rsidRPr="006F65AC">
        <w:rPr>
          <w:b/>
          <w:u w:val="single"/>
        </w:rPr>
        <w:t>sociedades</w:t>
      </w:r>
      <w:r w:rsidRPr="006F65AC">
        <w:t xml:space="preserve"> tidas como </w:t>
      </w:r>
      <w:r w:rsidRPr="006F65AC">
        <w:rPr>
          <w:b/>
          <w:u w:val="single"/>
        </w:rPr>
        <w:t>complexas</w:t>
      </w:r>
      <w:r w:rsidRPr="006F65AC">
        <w:t xml:space="preserve"> que o direito realmente surgiu. E a função do direito era (e ainda é) reguladora, assim o direito aparece para ordenar as relações intersubjetivas (entre pessoas) da sociedade, e no dizer de Cintra:</w:t>
      </w:r>
    </w:p>
    <w:p w:rsidR="00EB2019" w:rsidRPr="006F65AC" w:rsidRDefault="00EB2019" w:rsidP="006F65AC">
      <w:pPr>
        <w:ind w:left="2552" w:firstLine="567"/>
        <w:jc w:val="both"/>
      </w:pPr>
      <w:r w:rsidRPr="006F65AC">
        <w:t xml:space="preserve"> “função ordenadora, isto é, de coordenação dos interesses que se manifestam na vida social, de modo a organizar a cooperação entre pessoas e compor (resolver) os conflitos que se verificarem entre os seus membros.”</w:t>
      </w:r>
    </w:p>
    <w:p w:rsidR="00EB2019" w:rsidRPr="006F65AC" w:rsidRDefault="007B21E1" w:rsidP="006F65AC">
      <w:pPr>
        <w:ind w:firstLine="851"/>
        <w:jc w:val="both"/>
      </w:pPr>
      <w:r w:rsidRPr="006F65AC">
        <w:t>O direito com essa função também preventiva pretende evitar os sacrifícios e desgastes ocorridos na sociedade.</w:t>
      </w:r>
    </w:p>
    <w:p w:rsidR="00D808D9" w:rsidRPr="006F65AC" w:rsidRDefault="007B21E1" w:rsidP="006F65AC">
      <w:pPr>
        <w:ind w:firstLine="851"/>
        <w:jc w:val="both"/>
      </w:pPr>
      <w:r w:rsidRPr="006F65AC">
        <w:t xml:space="preserve">Em uma </w:t>
      </w:r>
      <w:r w:rsidRPr="006F65AC">
        <w:rPr>
          <w:b/>
          <w:u w:val="single"/>
        </w:rPr>
        <w:t xml:space="preserve">visão sociológica </w:t>
      </w:r>
      <w:r w:rsidRPr="006F65AC">
        <w:t xml:space="preserve">o direito é tido como forma de </w:t>
      </w:r>
      <w:r w:rsidRPr="006F65AC">
        <w:rPr>
          <w:b/>
          <w:u w:val="single"/>
        </w:rPr>
        <w:t xml:space="preserve">controle social, </w:t>
      </w:r>
      <w:r w:rsidRPr="006F65AC">
        <w:t>pois aí é visto como instrumento de imposição de valores e cultura sobre toda a sociedade com o objetivo de resolver as antinomias (conflitos).</w:t>
      </w:r>
    </w:p>
    <w:p w:rsidR="007B21E1" w:rsidRPr="006F65AC" w:rsidRDefault="007B21E1" w:rsidP="006F65AC">
      <w:pPr>
        <w:pStyle w:val="PargrafodaLista"/>
        <w:numPr>
          <w:ilvl w:val="0"/>
          <w:numId w:val="1"/>
        </w:numPr>
        <w:jc w:val="both"/>
        <w:rPr>
          <w:rFonts w:cs="Aharoni"/>
          <w:b/>
          <w:sz w:val="24"/>
          <w:szCs w:val="24"/>
          <w:u w:val="single"/>
        </w:rPr>
      </w:pPr>
      <w:r w:rsidRPr="006F65AC">
        <w:rPr>
          <w:rFonts w:cs="Aharoni"/>
          <w:b/>
          <w:sz w:val="24"/>
          <w:szCs w:val="24"/>
          <w:u w:val="single"/>
        </w:rPr>
        <w:t>MÉTODOS DE SOLUÇÃO DE CONFLITOS</w:t>
      </w:r>
    </w:p>
    <w:p w:rsidR="007B21E1" w:rsidRPr="006F65AC" w:rsidRDefault="007B21E1" w:rsidP="006F65AC">
      <w:pPr>
        <w:ind w:firstLine="851"/>
        <w:jc w:val="both"/>
      </w:pPr>
      <w:r w:rsidRPr="006F65AC">
        <w:t>Mesmo existindo o direito para a pacificação e ordenação social, é inevitável que os conflitos não apareçam, e quanto ao modo de resolução destes podem ser classificados em três modos, ou métodos, são eles:</w:t>
      </w:r>
    </w:p>
    <w:p w:rsidR="007B21E1" w:rsidRPr="006F65AC" w:rsidRDefault="007B21E1" w:rsidP="006F65AC">
      <w:pPr>
        <w:jc w:val="both"/>
        <w:rPr>
          <w:b/>
          <w:u w:val="single"/>
        </w:rPr>
      </w:pPr>
      <w:r w:rsidRPr="006F65AC">
        <w:rPr>
          <w:b/>
          <w:u w:val="single"/>
        </w:rPr>
        <w:t>AUTOTUTELA – AUTOCOMPOSIÇÃO – HETEROCOMPOSIÇÃO</w:t>
      </w:r>
    </w:p>
    <w:p w:rsidR="00D0679B" w:rsidRPr="006F65AC" w:rsidRDefault="00D0679B" w:rsidP="006F65AC">
      <w:pPr>
        <w:jc w:val="both"/>
      </w:pPr>
      <w:r w:rsidRPr="006F65AC">
        <w:tab/>
        <w:t>E seguindo o modelo de Rocha</w:t>
      </w:r>
      <w:r w:rsidR="00D808D9" w:rsidRPr="006F65AC">
        <w:t>,</w:t>
      </w:r>
      <w:r w:rsidRPr="006F65AC">
        <w:t xml:space="preserve"> a classificação pode ser definida pelo titular do poder de decisão do conflito: </w:t>
      </w:r>
    </w:p>
    <w:p w:rsidR="00D0679B" w:rsidRPr="006F65AC" w:rsidRDefault="00D808D9" w:rsidP="006F65AC">
      <w:pPr>
        <w:ind w:firstLine="851"/>
        <w:jc w:val="both"/>
      </w:pPr>
      <w:r w:rsidRPr="006F65AC">
        <w:rPr>
          <w:noProof/>
          <w:lang w:eastAsia="pt-BR"/>
        </w:rPr>
        <w:lastRenderedPageBreak/>
        <w:drawing>
          <wp:inline distT="0" distB="0" distL="0" distR="0">
            <wp:extent cx="4356155" cy="1248354"/>
            <wp:effectExtent l="38100" t="0" r="25345" b="0"/>
            <wp:docPr id="2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7B21E1" w:rsidRPr="006F65AC" w:rsidRDefault="00D808D9" w:rsidP="006F65AC">
      <w:pPr>
        <w:ind w:firstLine="851"/>
        <w:jc w:val="both"/>
      </w:pPr>
      <w:r w:rsidRPr="006F65AC">
        <w:t xml:space="preserve">A </w:t>
      </w:r>
      <w:proofErr w:type="spellStart"/>
      <w:r w:rsidRPr="006F65AC">
        <w:rPr>
          <w:b/>
          <w:u w:val="single"/>
        </w:rPr>
        <w:t>autotutela</w:t>
      </w:r>
      <w:proofErr w:type="spellEnd"/>
      <w:r w:rsidRPr="006F65AC">
        <w:t xml:space="preserve"> é o meio de resolução dos conflitos na qual a decisão é IMPOSTA pela vontade de uma parte à outra. Nesse caso então não há necessariamente uma decisão justa e igual, mas sim uma </w:t>
      </w:r>
      <w:r w:rsidRPr="006F65AC">
        <w:rPr>
          <w:b/>
        </w:rPr>
        <w:t>decisão arbitrária e do mais forte</w:t>
      </w:r>
      <w:r w:rsidRPr="006F65AC">
        <w:t xml:space="preserve">. </w:t>
      </w:r>
      <w:r w:rsidR="00C11D6A" w:rsidRPr="006F65AC">
        <w:t xml:space="preserve">Os indivíduos resolvem por si só o litígio. </w:t>
      </w:r>
      <w:r w:rsidRPr="006F65AC">
        <w:t xml:space="preserve">A fonte de decisão é a força. O regime de vingança privada, que é o que ocorre como meio de retribuição de algum crime é um exemplo de </w:t>
      </w:r>
      <w:proofErr w:type="spellStart"/>
      <w:r w:rsidRPr="006F65AC">
        <w:t>autotutela</w:t>
      </w:r>
      <w:proofErr w:type="spellEnd"/>
      <w:r w:rsidRPr="006F65AC">
        <w:t xml:space="preserve">. As características essenciais para caracterizá-la são: </w:t>
      </w:r>
      <w:r w:rsidRPr="006F65AC">
        <w:rPr>
          <w:b/>
        </w:rPr>
        <w:t>a ausência de juiz distinto das partes</w:t>
      </w:r>
      <w:r w:rsidRPr="006F65AC">
        <w:t xml:space="preserve">, e a </w:t>
      </w:r>
      <w:r w:rsidRPr="006F65AC">
        <w:rPr>
          <w:b/>
        </w:rPr>
        <w:t>decisão imposta</w:t>
      </w:r>
      <w:r w:rsidRPr="006F65AC">
        <w:t xml:space="preserve"> por uma das partes.</w:t>
      </w:r>
      <w:r w:rsidR="00C11D6A" w:rsidRPr="006F65AC">
        <w:t xml:space="preserve"> É uma prática </w:t>
      </w:r>
      <w:r w:rsidR="00C11D6A" w:rsidRPr="006F65AC">
        <w:rPr>
          <w:b/>
        </w:rPr>
        <w:t>proibida atualmente</w:t>
      </w:r>
      <w:r w:rsidR="00C11D6A" w:rsidRPr="006F65AC">
        <w:t xml:space="preserve"> pela maioria dos Estados, no direito brasileiro o Código Penal o proíbe por meio de seu artigo 345, mas há exceções que é o caso da legítima defesa, estado de necessidade, dentre outros.</w:t>
      </w:r>
    </w:p>
    <w:p w:rsidR="00012591" w:rsidRPr="006F65AC" w:rsidRDefault="00C11D6A" w:rsidP="006F65AC">
      <w:pPr>
        <w:ind w:firstLine="851"/>
        <w:jc w:val="both"/>
      </w:pPr>
      <w:proofErr w:type="spellStart"/>
      <w:r w:rsidRPr="006F65AC">
        <w:rPr>
          <w:b/>
        </w:rPr>
        <w:t>Autocomposição</w:t>
      </w:r>
      <w:proofErr w:type="spellEnd"/>
      <w:r w:rsidRPr="006F65AC">
        <w:t xml:space="preserve"> é também uma forma de solução do conflito em que o poder de decisão está nas partes. A decisão aqui não é imposta sobre a vontade da outra, mas sim de acordo de vontades, acordo na decisão. Cintra explica: uma das partes [do] [...] conflito, ou ambas, abrem mão do interesse ou de parte dele. </w:t>
      </w:r>
      <w:r w:rsidR="00012591" w:rsidRPr="006F65AC">
        <w:t xml:space="preserve">Existem três formas de </w:t>
      </w:r>
      <w:proofErr w:type="spellStart"/>
      <w:r w:rsidR="00012591" w:rsidRPr="006F65AC">
        <w:t>autocomposição</w:t>
      </w:r>
      <w:proofErr w:type="spellEnd"/>
      <w:r w:rsidR="00012591" w:rsidRPr="006F65AC">
        <w:t xml:space="preserve">: a </w:t>
      </w:r>
      <w:proofErr w:type="gramStart"/>
      <w:r w:rsidR="00012591" w:rsidRPr="006F65AC">
        <w:rPr>
          <w:b/>
        </w:rPr>
        <w:t>desistência</w:t>
      </w:r>
      <w:r w:rsidR="00012591" w:rsidRPr="006F65AC">
        <w:t>(</w:t>
      </w:r>
      <w:proofErr w:type="gramEnd"/>
      <w:r w:rsidR="00012591" w:rsidRPr="006F65AC">
        <w:t xml:space="preserve"> na qual uma das partes abre mão da sua parte), </w:t>
      </w:r>
      <w:r w:rsidR="00012591" w:rsidRPr="006F65AC">
        <w:rPr>
          <w:b/>
        </w:rPr>
        <w:t>submissão</w:t>
      </w:r>
      <w:r w:rsidR="00012591" w:rsidRPr="006F65AC">
        <w:t xml:space="preserve"> (na qual a parte nem faz resistência a pretensão, e a resolução é unilateral mas sem ser imposta pela força, mas pela ausência de resistência) e a </w:t>
      </w:r>
      <w:r w:rsidR="00012591" w:rsidRPr="006F65AC">
        <w:rPr>
          <w:b/>
        </w:rPr>
        <w:t>transação</w:t>
      </w:r>
      <w:r w:rsidR="00012591" w:rsidRPr="006F65AC">
        <w:t xml:space="preserve"> (em que ambas as partes fazem perdas e ganhos iguais)</w:t>
      </w:r>
    </w:p>
    <w:p w:rsidR="00C11D6A" w:rsidRPr="006F65AC" w:rsidRDefault="00C11D6A" w:rsidP="006F65AC">
      <w:pPr>
        <w:ind w:firstLine="851"/>
        <w:jc w:val="both"/>
      </w:pPr>
      <w:r w:rsidRPr="006F65AC">
        <w:rPr>
          <w:b/>
        </w:rPr>
        <w:t>Pode aparecer a figura de um terceiro</w:t>
      </w:r>
      <w:r w:rsidRPr="006F65AC">
        <w:t xml:space="preserve"> para ajudar a resolver esse conflito, mas o terceiro não </w:t>
      </w:r>
      <w:r w:rsidRPr="006F65AC">
        <w:rPr>
          <w:b/>
        </w:rPr>
        <w:t>impõe sua vontade</w:t>
      </w:r>
      <w:r w:rsidR="00012591" w:rsidRPr="006F65AC">
        <w:rPr>
          <w:b/>
        </w:rPr>
        <w:t xml:space="preserve">. </w:t>
      </w:r>
      <w:r w:rsidR="00012591" w:rsidRPr="006F65AC">
        <w:t xml:space="preserve">São os mediadores e conciliadores. </w:t>
      </w:r>
    </w:p>
    <w:p w:rsidR="00012591" w:rsidRPr="006F65AC" w:rsidRDefault="00012591" w:rsidP="006F65AC">
      <w:pPr>
        <w:ind w:firstLine="851"/>
        <w:jc w:val="both"/>
        <w:rPr>
          <w:b/>
        </w:rPr>
      </w:pPr>
      <w:r w:rsidRPr="006F65AC">
        <w:t xml:space="preserve">Atualmente só é permitida a </w:t>
      </w:r>
      <w:proofErr w:type="spellStart"/>
      <w:r w:rsidRPr="006F65AC">
        <w:t>autocomposição</w:t>
      </w:r>
      <w:proofErr w:type="spellEnd"/>
      <w:r w:rsidRPr="006F65AC">
        <w:t xml:space="preserve"> quando o objeto for direitos </w:t>
      </w:r>
      <w:r w:rsidRPr="006F65AC">
        <w:rPr>
          <w:b/>
        </w:rPr>
        <w:t>DISPONÍVEIS</w:t>
      </w:r>
      <w:r w:rsidRPr="006F65AC">
        <w:t xml:space="preserve">, </w:t>
      </w:r>
      <w:r w:rsidR="001B28AB" w:rsidRPr="006F65AC">
        <w:t xml:space="preserve">no passe em que o direito a vida, a dignidade são proibidos de </w:t>
      </w:r>
      <w:proofErr w:type="gramStart"/>
      <w:r w:rsidR="001B28AB" w:rsidRPr="006F65AC">
        <w:t>serem</w:t>
      </w:r>
      <w:proofErr w:type="gramEnd"/>
      <w:r w:rsidR="001B28AB" w:rsidRPr="006F65AC">
        <w:t xml:space="preserve"> alvo desse modo de resolução, direitos disponíveis</w:t>
      </w:r>
      <w:r w:rsidRPr="006F65AC">
        <w:t xml:space="preserve"> </w:t>
      </w:r>
      <w:r w:rsidR="001B28AB" w:rsidRPr="006F65AC">
        <w:t>são permitidos o “manuseio”, como é o direito a posse de algum bem, serviços, entre outros.</w:t>
      </w:r>
      <w:r w:rsidRPr="006F65AC">
        <w:rPr>
          <w:b/>
        </w:rPr>
        <w:t xml:space="preserve"> </w:t>
      </w:r>
    </w:p>
    <w:p w:rsidR="009949DE" w:rsidRPr="006F65AC" w:rsidRDefault="001B28AB" w:rsidP="000611D2">
      <w:pPr>
        <w:ind w:firstLine="851"/>
        <w:jc w:val="both"/>
      </w:pPr>
      <w:proofErr w:type="spellStart"/>
      <w:r w:rsidRPr="006F65AC">
        <w:rPr>
          <w:b/>
        </w:rPr>
        <w:t>Heterocomposição</w:t>
      </w:r>
      <w:proofErr w:type="spellEnd"/>
      <w:r w:rsidRPr="006F65AC">
        <w:rPr>
          <w:b/>
        </w:rPr>
        <w:t xml:space="preserve">, </w:t>
      </w:r>
      <w:r w:rsidRPr="006F65AC">
        <w:t xml:space="preserve">aqui a figura de um terceiro é indispensável, pois há substituição da vontade das partes pela vontade de um terceiro imparcial. As espécies são a arbitragem e os juízes, que formam a jurisdição atual. Na arbitragem a decisão é tomada por um terceiro designado pelas partes em conflito </w:t>
      </w:r>
      <w:proofErr w:type="gramStart"/>
      <w:r w:rsidRPr="006F65AC">
        <w:t>¹</w:t>
      </w:r>
      <w:proofErr w:type="gramEnd"/>
      <w:r w:rsidR="00A455C3" w:rsidRPr="006F65AC">
        <w:t>, há uma referencia ao direito romano, pois nos primórdios havia a arbitragem facultativa (aquela em que as partes iam ao pretor e escolhiam um arbitro de sua confiança) e depois passou a exigir a figura da arbitragem obrigatória (espécie de jurisdição)</w:t>
      </w:r>
      <w:r w:rsidRPr="006F65AC">
        <w:t>.</w:t>
      </w:r>
      <w:r w:rsidR="00F35038" w:rsidRPr="006F65AC">
        <w:t xml:space="preserve"> Já na jurisdição a</w:t>
      </w:r>
      <w:r w:rsidRPr="006F65AC">
        <w:t xml:space="preserve"> decisão é também dita por terceiro, mas este é escolhido pelo Estado.</w:t>
      </w:r>
      <w:r w:rsidR="00A455C3" w:rsidRPr="006F65AC">
        <w:t xml:space="preserve"> A jurisdição pode ser caracterizada como sendo o poder do Estado para decidir e impor essa decisão aos conflitos que são apresentados aos órgãos que prestam a jurisdição, e a decisão substitui a vontade das partes, pois o poder jurisdicional deve ser imparcial.</w:t>
      </w:r>
    </w:p>
    <w:p w:rsidR="00B639AE" w:rsidRPr="006F65AC" w:rsidRDefault="00B639AE" w:rsidP="006F65AC">
      <w:pPr>
        <w:pStyle w:val="PargrafodaLista"/>
        <w:numPr>
          <w:ilvl w:val="0"/>
          <w:numId w:val="1"/>
        </w:numPr>
        <w:jc w:val="both"/>
        <w:rPr>
          <w:rFonts w:cs="Aharoni"/>
          <w:b/>
          <w:sz w:val="24"/>
          <w:szCs w:val="24"/>
          <w:u w:val="single"/>
        </w:rPr>
      </w:pPr>
      <w:r w:rsidRPr="006F65AC">
        <w:rPr>
          <w:rFonts w:cs="Aharoni"/>
          <w:b/>
          <w:sz w:val="24"/>
          <w:szCs w:val="24"/>
          <w:u w:val="single"/>
        </w:rPr>
        <w:t>JURISDIÇÃO</w:t>
      </w:r>
    </w:p>
    <w:p w:rsidR="00B639AE" w:rsidRPr="006F65AC" w:rsidRDefault="00B639AE" w:rsidP="006F65AC">
      <w:pPr>
        <w:pStyle w:val="PargrafodaLista"/>
        <w:jc w:val="both"/>
        <w:rPr>
          <w:rFonts w:cs="Aharoni"/>
          <w:sz w:val="24"/>
          <w:szCs w:val="24"/>
        </w:rPr>
      </w:pPr>
    </w:p>
    <w:p w:rsidR="00B639AE" w:rsidRPr="006F65AC" w:rsidRDefault="00B639AE" w:rsidP="006F65AC">
      <w:pPr>
        <w:pStyle w:val="PargrafodaLista"/>
        <w:ind w:left="0" w:firstLine="851"/>
        <w:jc w:val="both"/>
        <w:rPr>
          <w:rFonts w:cs="Aharoni"/>
          <w:szCs w:val="24"/>
        </w:rPr>
      </w:pPr>
      <w:r w:rsidRPr="006F65AC">
        <w:rPr>
          <w:rFonts w:cs="Aharoni"/>
          <w:b/>
          <w:szCs w:val="24"/>
        </w:rPr>
        <w:t>Conceito</w:t>
      </w:r>
      <w:r w:rsidRPr="006F65AC">
        <w:rPr>
          <w:rFonts w:cs="Aharoni"/>
          <w:szCs w:val="24"/>
        </w:rPr>
        <w:t xml:space="preserve">: A jurisdição pode ser entendida como uma função/poder/atividade do Estado </w:t>
      </w:r>
      <w:r w:rsidR="006F65AC" w:rsidRPr="006F65AC">
        <w:rPr>
          <w:rFonts w:cs="Aharoni"/>
          <w:szCs w:val="24"/>
        </w:rPr>
        <w:t xml:space="preserve">que tem como finalidade resolver os conflitos que acontecem na sociedade, </w:t>
      </w:r>
      <w:r w:rsidR="006F65AC" w:rsidRPr="006F65AC">
        <w:rPr>
          <w:rFonts w:cs="Aharoni"/>
          <w:szCs w:val="24"/>
        </w:rPr>
        <w:lastRenderedPageBreak/>
        <w:t xml:space="preserve">substituindo os interessados na decisão, para que possa enfim promover a pacificação </w:t>
      </w:r>
      <w:r w:rsidR="006F65AC">
        <w:rPr>
          <w:rFonts w:cs="Aharoni"/>
          <w:szCs w:val="24"/>
        </w:rPr>
        <w:t xml:space="preserve">da </w:t>
      </w:r>
      <w:proofErr w:type="gramStart"/>
      <w:r w:rsidR="006F65AC">
        <w:rPr>
          <w:rFonts w:cs="Aharoni"/>
          <w:szCs w:val="24"/>
        </w:rPr>
        <w:t>lide(</w:t>
      </w:r>
      <w:proofErr w:type="gramEnd"/>
      <w:r w:rsidR="006F65AC">
        <w:rPr>
          <w:rFonts w:cs="Aharoni"/>
          <w:szCs w:val="24"/>
        </w:rPr>
        <w:t xml:space="preserve">conflito tomado forma judicialmente) </w:t>
      </w:r>
      <w:r w:rsidR="006F65AC" w:rsidRPr="006F65AC">
        <w:rPr>
          <w:rFonts w:cs="Aharoni"/>
          <w:szCs w:val="24"/>
        </w:rPr>
        <w:t>com justiça.</w:t>
      </w:r>
    </w:p>
    <w:p w:rsidR="006F65AC" w:rsidRPr="006F65AC" w:rsidRDefault="006F65AC" w:rsidP="006F65AC">
      <w:pPr>
        <w:pStyle w:val="PargrafodaLista"/>
        <w:ind w:left="0" w:firstLine="851"/>
        <w:jc w:val="both"/>
        <w:rPr>
          <w:rFonts w:cs="Aharoni"/>
          <w:szCs w:val="24"/>
        </w:rPr>
      </w:pPr>
      <w:r w:rsidRPr="006F65AC">
        <w:rPr>
          <w:rFonts w:cs="Aharoni"/>
          <w:szCs w:val="24"/>
        </w:rPr>
        <w:t>Pode ser entendido também como o poder de decidir e impor uma decisão imparcial aos conflitos que ocorrem na sociedade.</w:t>
      </w:r>
    </w:p>
    <w:p w:rsidR="00BF684E" w:rsidRDefault="00BF684E" w:rsidP="006F65AC">
      <w:pPr>
        <w:pStyle w:val="PargrafodaLista"/>
        <w:ind w:left="0" w:firstLine="851"/>
        <w:jc w:val="both"/>
        <w:rPr>
          <w:rFonts w:cs="Aharoni"/>
          <w:szCs w:val="24"/>
        </w:rPr>
      </w:pPr>
      <w:r>
        <w:rPr>
          <w:rFonts w:cs="Aharoni"/>
          <w:szCs w:val="24"/>
        </w:rPr>
        <w:t xml:space="preserve">E segundo </w:t>
      </w:r>
      <w:r w:rsidRPr="00BF684E">
        <w:rPr>
          <w:rFonts w:cs="Aharoni"/>
          <w:b/>
          <w:szCs w:val="24"/>
        </w:rPr>
        <w:t>Rocha</w:t>
      </w:r>
      <w:r>
        <w:rPr>
          <w:rFonts w:cs="Aharoni"/>
          <w:szCs w:val="24"/>
        </w:rPr>
        <w:t xml:space="preserve">: “É a função de atuação terminal dos direitos exercida, preponderantemente, pelos órgãos do Poder Judiciário, independentes e imparciais, </w:t>
      </w:r>
      <w:proofErr w:type="gramStart"/>
      <w:r>
        <w:rPr>
          <w:rFonts w:cs="Aharoni"/>
          <w:szCs w:val="24"/>
        </w:rPr>
        <w:t>compondo(</w:t>
      </w:r>
      <w:proofErr w:type="gramEnd"/>
      <w:r>
        <w:rPr>
          <w:rFonts w:cs="Aharoni"/>
          <w:szCs w:val="24"/>
        </w:rPr>
        <w:t>resolvendo) conflitos de interesses mediante a aplicação da Constituição e demais normas jurídicas através do devido processo legal.</w:t>
      </w:r>
    </w:p>
    <w:p w:rsidR="006F65AC" w:rsidRPr="006F65AC" w:rsidRDefault="006F65AC" w:rsidP="006F65AC">
      <w:pPr>
        <w:pStyle w:val="PargrafodaLista"/>
        <w:ind w:left="0" w:firstLine="851"/>
        <w:jc w:val="both"/>
        <w:rPr>
          <w:rFonts w:cs="Aharoni"/>
          <w:szCs w:val="24"/>
        </w:rPr>
      </w:pPr>
      <w:r w:rsidRPr="006F65AC">
        <w:rPr>
          <w:rFonts w:cs="Aharoni"/>
          <w:szCs w:val="24"/>
        </w:rPr>
        <w:t xml:space="preserve">A jurisdição tem como </w:t>
      </w:r>
      <w:r w:rsidRPr="006F65AC">
        <w:rPr>
          <w:rFonts w:cs="Aharoni"/>
          <w:b/>
          <w:szCs w:val="24"/>
        </w:rPr>
        <w:t>objetivo DIRETO</w:t>
      </w:r>
      <w:r w:rsidRPr="006F65AC">
        <w:rPr>
          <w:rFonts w:cs="Aharoni"/>
          <w:szCs w:val="24"/>
        </w:rPr>
        <w:t xml:space="preserve"> aplicar o direito ao caso concreto, e como </w:t>
      </w:r>
      <w:r w:rsidRPr="006F65AC">
        <w:rPr>
          <w:rFonts w:cs="Aharoni"/>
          <w:b/>
          <w:szCs w:val="24"/>
        </w:rPr>
        <w:t>objetivo INDIRETO</w:t>
      </w:r>
      <w:r w:rsidRPr="006F65AC">
        <w:rPr>
          <w:rFonts w:cs="Aharoni"/>
          <w:szCs w:val="24"/>
        </w:rPr>
        <w:t xml:space="preserve"> o de pacificar a sociedade.</w:t>
      </w:r>
    </w:p>
    <w:p w:rsidR="006F65AC" w:rsidRDefault="006F65AC" w:rsidP="006F65AC">
      <w:pPr>
        <w:pStyle w:val="PargrafodaLista"/>
        <w:ind w:left="0" w:firstLine="851"/>
        <w:jc w:val="both"/>
        <w:rPr>
          <w:rFonts w:cs="Aharoni"/>
          <w:b/>
          <w:szCs w:val="24"/>
        </w:rPr>
      </w:pPr>
    </w:p>
    <w:p w:rsidR="006F65AC" w:rsidRDefault="006F65AC" w:rsidP="006F65AC">
      <w:pPr>
        <w:pStyle w:val="PargrafodaLista"/>
        <w:ind w:left="0" w:firstLine="851"/>
        <w:jc w:val="both"/>
        <w:rPr>
          <w:rFonts w:cs="Aharoni"/>
          <w:szCs w:val="24"/>
        </w:rPr>
      </w:pPr>
      <w:r w:rsidRPr="006F65AC">
        <w:rPr>
          <w:rFonts w:cs="Aharoni"/>
          <w:b/>
          <w:szCs w:val="24"/>
        </w:rPr>
        <w:t>Faces da Jurisdição</w:t>
      </w:r>
      <w:r>
        <w:rPr>
          <w:rFonts w:cs="Aharoni"/>
          <w:b/>
          <w:szCs w:val="24"/>
        </w:rPr>
        <w:t xml:space="preserve">: </w:t>
      </w:r>
      <w:r>
        <w:rPr>
          <w:rFonts w:cs="Aharoni"/>
          <w:szCs w:val="24"/>
        </w:rPr>
        <w:t>a jurisdição apresenta três “lados” faces, que são:</w:t>
      </w:r>
    </w:p>
    <w:p w:rsidR="006F65AC" w:rsidRDefault="006F65AC" w:rsidP="006F65AC">
      <w:pPr>
        <w:pStyle w:val="PargrafodaLista"/>
        <w:ind w:left="0" w:firstLine="851"/>
        <w:jc w:val="both"/>
        <w:rPr>
          <w:rFonts w:cs="Aharoni"/>
          <w:szCs w:val="24"/>
        </w:rPr>
      </w:pPr>
      <w:r>
        <w:rPr>
          <w:rFonts w:cs="Aharoni"/>
          <w:szCs w:val="24"/>
        </w:rPr>
        <w:t xml:space="preserve">Jurisdição como </w:t>
      </w:r>
      <w:r w:rsidRPr="006F65AC">
        <w:rPr>
          <w:rFonts w:cs="Aharoni"/>
          <w:b/>
          <w:szCs w:val="24"/>
        </w:rPr>
        <w:t>PODER</w:t>
      </w:r>
      <w:r>
        <w:rPr>
          <w:rFonts w:cs="Aharoni"/>
          <w:szCs w:val="24"/>
        </w:rPr>
        <w:t xml:space="preserve"> DO ESTADO: É expressão do poder Estatal, que tem força</w:t>
      </w:r>
      <w:r w:rsidR="00BF684E">
        <w:rPr>
          <w:rFonts w:cs="Aharoni"/>
          <w:szCs w:val="24"/>
        </w:rPr>
        <w:t xml:space="preserve"> imperativa. O Estado decide e consegue IMPOR essa decisão.</w:t>
      </w:r>
    </w:p>
    <w:p w:rsidR="00BF684E" w:rsidRDefault="00BF684E" w:rsidP="006F65AC">
      <w:pPr>
        <w:pStyle w:val="PargrafodaLista"/>
        <w:ind w:left="0" w:firstLine="851"/>
        <w:jc w:val="both"/>
        <w:rPr>
          <w:rFonts w:cs="Aharoni"/>
          <w:szCs w:val="24"/>
        </w:rPr>
      </w:pPr>
      <w:r>
        <w:rPr>
          <w:rFonts w:cs="Aharoni"/>
          <w:szCs w:val="24"/>
        </w:rPr>
        <w:t xml:space="preserve">Jurisdição como </w:t>
      </w:r>
      <w:r w:rsidRPr="00BF684E">
        <w:rPr>
          <w:rFonts w:cs="Aharoni"/>
          <w:b/>
          <w:szCs w:val="24"/>
        </w:rPr>
        <w:t xml:space="preserve">FUNÇÃO </w:t>
      </w:r>
      <w:r w:rsidRPr="00BF684E">
        <w:rPr>
          <w:rFonts w:cs="Aharoni"/>
          <w:szCs w:val="24"/>
        </w:rPr>
        <w:t>DO ESTADO:</w:t>
      </w:r>
      <w:r>
        <w:rPr>
          <w:rFonts w:cs="Aharoni"/>
          <w:szCs w:val="24"/>
        </w:rPr>
        <w:t xml:space="preserve"> É o caráter de órgão público que tem a capacidade de resolver os conflitos através de um processo.</w:t>
      </w:r>
    </w:p>
    <w:p w:rsidR="00BF684E" w:rsidRDefault="00BF684E" w:rsidP="006F65AC">
      <w:pPr>
        <w:pStyle w:val="PargrafodaLista"/>
        <w:ind w:left="0" w:firstLine="851"/>
        <w:jc w:val="both"/>
        <w:rPr>
          <w:rFonts w:cs="Aharoni"/>
          <w:szCs w:val="24"/>
        </w:rPr>
      </w:pPr>
      <w:r>
        <w:rPr>
          <w:rFonts w:cs="Aharoni"/>
          <w:szCs w:val="24"/>
        </w:rPr>
        <w:t xml:space="preserve">Jurisdição como </w:t>
      </w:r>
      <w:r w:rsidRPr="00BF684E">
        <w:rPr>
          <w:rFonts w:cs="Aharoni"/>
          <w:b/>
          <w:szCs w:val="24"/>
        </w:rPr>
        <w:t>ATIVIDADE</w:t>
      </w:r>
      <w:r>
        <w:rPr>
          <w:rFonts w:cs="Aharoni"/>
          <w:szCs w:val="24"/>
        </w:rPr>
        <w:t xml:space="preserve"> DO ESTADO: É o conjunto de atos feitos pelo juiz no decorrer do processo.</w:t>
      </w:r>
    </w:p>
    <w:p w:rsidR="00BF684E" w:rsidRDefault="00BF684E" w:rsidP="006F65AC">
      <w:pPr>
        <w:pStyle w:val="PargrafodaLista"/>
        <w:ind w:left="0" w:firstLine="851"/>
        <w:jc w:val="both"/>
        <w:rPr>
          <w:rFonts w:cs="Aharoni"/>
          <w:b/>
          <w:szCs w:val="24"/>
        </w:rPr>
      </w:pPr>
      <w:r>
        <w:rPr>
          <w:rFonts w:cs="Aharoni"/>
          <w:szCs w:val="24"/>
        </w:rPr>
        <w:t xml:space="preserve">Essas três faces da jurisdição não se excluem, ao contrário para haver uma legítima jurisdição são necessárias as três, com o </w:t>
      </w:r>
      <w:r w:rsidRPr="00BF684E">
        <w:rPr>
          <w:rFonts w:cs="Aharoni"/>
          <w:b/>
          <w:szCs w:val="24"/>
        </w:rPr>
        <w:t>devido processo legal.</w:t>
      </w:r>
    </w:p>
    <w:p w:rsidR="000052A8" w:rsidRDefault="000052A8" w:rsidP="006F65AC">
      <w:pPr>
        <w:pStyle w:val="PargrafodaLista"/>
        <w:ind w:left="0" w:firstLine="851"/>
        <w:jc w:val="both"/>
        <w:rPr>
          <w:rFonts w:cs="Aharoni"/>
          <w:b/>
          <w:szCs w:val="24"/>
        </w:rPr>
      </w:pPr>
    </w:p>
    <w:p w:rsidR="00BF684E" w:rsidRDefault="00BF684E" w:rsidP="000052A8">
      <w:pPr>
        <w:pStyle w:val="PargrafodaLista"/>
        <w:ind w:left="0" w:firstLine="851"/>
        <w:jc w:val="both"/>
        <w:rPr>
          <w:rFonts w:cs="Aharoni"/>
          <w:szCs w:val="24"/>
        </w:rPr>
      </w:pPr>
      <w:r>
        <w:rPr>
          <w:rFonts w:cs="Aharoni"/>
          <w:szCs w:val="24"/>
        </w:rPr>
        <w:t xml:space="preserve">As </w:t>
      </w:r>
      <w:r w:rsidRPr="000052A8">
        <w:rPr>
          <w:rFonts w:cs="Aharoni"/>
          <w:b/>
          <w:szCs w:val="24"/>
        </w:rPr>
        <w:t>características</w:t>
      </w:r>
      <w:r>
        <w:rPr>
          <w:rFonts w:cs="Aharoni"/>
          <w:szCs w:val="24"/>
        </w:rPr>
        <w:t xml:space="preserve"> da Jurisdição são várias, exemplificadas a seguir:</w:t>
      </w:r>
    </w:p>
    <w:p w:rsidR="00BF684E" w:rsidRPr="00BF684E" w:rsidRDefault="00BF684E" w:rsidP="00BF684E">
      <w:pPr>
        <w:pStyle w:val="PargrafodaLista"/>
        <w:numPr>
          <w:ilvl w:val="0"/>
          <w:numId w:val="2"/>
        </w:numPr>
        <w:ind w:left="426"/>
        <w:jc w:val="both"/>
        <w:rPr>
          <w:rFonts w:cs="Aharoni"/>
          <w:szCs w:val="24"/>
        </w:rPr>
      </w:pPr>
      <w:r>
        <w:rPr>
          <w:rFonts w:cs="Aharoni"/>
          <w:szCs w:val="24"/>
        </w:rPr>
        <w:t>Unicidade</w:t>
      </w:r>
    </w:p>
    <w:p w:rsidR="00BF684E" w:rsidRDefault="00926430" w:rsidP="006F65AC">
      <w:pPr>
        <w:pStyle w:val="PargrafodaLista"/>
        <w:ind w:left="0" w:firstLine="851"/>
        <w:jc w:val="both"/>
        <w:rPr>
          <w:rFonts w:cs="Aharoni"/>
          <w:szCs w:val="24"/>
        </w:rPr>
      </w:pPr>
      <w:r>
        <w:rPr>
          <w:rFonts w:cs="Aharoni"/>
          <w:szCs w:val="24"/>
        </w:rPr>
        <w:t>A jurisdição deve ser compreendida nessa característica pelo conceito de soberania, exatamente igual ao Estado a jurisdição é Una, podendo haver as divisões de competência, mas meramente por parte funcional. A regra é que a jurisdição é soberana em todo o território do Estado.</w:t>
      </w:r>
    </w:p>
    <w:p w:rsidR="00926430" w:rsidRDefault="00926430" w:rsidP="006F65AC">
      <w:pPr>
        <w:pStyle w:val="PargrafodaLista"/>
        <w:ind w:left="0" w:firstLine="851"/>
        <w:jc w:val="both"/>
        <w:rPr>
          <w:rFonts w:cs="Aharoni"/>
          <w:szCs w:val="24"/>
        </w:rPr>
      </w:pPr>
    </w:p>
    <w:p w:rsidR="00926430" w:rsidRDefault="00926430" w:rsidP="00926430">
      <w:pPr>
        <w:pStyle w:val="PargrafodaLista"/>
        <w:numPr>
          <w:ilvl w:val="0"/>
          <w:numId w:val="2"/>
        </w:numPr>
        <w:ind w:left="426"/>
        <w:jc w:val="both"/>
        <w:rPr>
          <w:rFonts w:cs="Aharoni"/>
          <w:szCs w:val="24"/>
        </w:rPr>
      </w:pPr>
      <w:proofErr w:type="spellStart"/>
      <w:r>
        <w:rPr>
          <w:rFonts w:cs="Aharoni"/>
          <w:szCs w:val="24"/>
        </w:rPr>
        <w:t>Substutividade</w:t>
      </w:r>
      <w:proofErr w:type="spellEnd"/>
    </w:p>
    <w:p w:rsidR="00926430" w:rsidRPr="006F65AC" w:rsidRDefault="00926430" w:rsidP="00F632F6">
      <w:pPr>
        <w:pStyle w:val="PargrafodaLista"/>
        <w:ind w:left="0" w:firstLine="851"/>
        <w:jc w:val="both"/>
        <w:rPr>
          <w:rFonts w:cs="Aharoni"/>
          <w:szCs w:val="24"/>
        </w:rPr>
      </w:pPr>
      <w:r>
        <w:rPr>
          <w:rFonts w:cs="Aharoni"/>
          <w:szCs w:val="24"/>
        </w:rPr>
        <w:t>É decorrente da natureza jurisdicional, pois esta substitui as partes, os interessados, os conflitantes, na solução do conflito. Ao invés de as partes resolverem o conflito – como deveriam ter feito – quem resolve é o poder jurisdicional.</w:t>
      </w:r>
    </w:p>
    <w:p w:rsidR="00F632F6" w:rsidRDefault="00F632F6" w:rsidP="00F632F6">
      <w:pPr>
        <w:pStyle w:val="PargrafodaLista"/>
        <w:ind w:left="426"/>
        <w:jc w:val="both"/>
        <w:rPr>
          <w:rFonts w:cs="Aharoni"/>
          <w:szCs w:val="24"/>
        </w:rPr>
      </w:pPr>
    </w:p>
    <w:p w:rsidR="006F65AC" w:rsidRDefault="00F632F6" w:rsidP="00F632F6">
      <w:pPr>
        <w:pStyle w:val="PargrafodaLista"/>
        <w:numPr>
          <w:ilvl w:val="0"/>
          <w:numId w:val="2"/>
        </w:numPr>
        <w:ind w:left="426" w:hanging="426"/>
        <w:jc w:val="both"/>
        <w:rPr>
          <w:rFonts w:cs="Aharoni"/>
          <w:szCs w:val="24"/>
        </w:rPr>
      </w:pPr>
      <w:r>
        <w:rPr>
          <w:rFonts w:cs="Aharoni"/>
          <w:szCs w:val="24"/>
        </w:rPr>
        <w:t>Escopo jurídico de atuação do direito</w:t>
      </w:r>
    </w:p>
    <w:p w:rsidR="00F632F6" w:rsidRDefault="00F632F6" w:rsidP="00F632F6">
      <w:pPr>
        <w:pStyle w:val="PargrafodaLista"/>
        <w:ind w:left="0" w:firstLine="851"/>
        <w:jc w:val="both"/>
        <w:rPr>
          <w:rFonts w:cs="Aharoni"/>
          <w:szCs w:val="24"/>
        </w:rPr>
      </w:pPr>
      <w:r>
        <w:rPr>
          <w:rFonts w:cs="Aharoni"/>
          <w:szCs w:val="24"/>
        </w:rPr>
        <w:t xml:space="preserve">Seria a busca pela efetivação do direito material. O objetivo principal da jurisdição é fazer com que se </w:t>
      </w:r>
      <w:proofErr w:type="gramStart"/>
      <w:r>
        <w:rPr>
          <w:rFonts w:cs="Aharoni"/>
          <w:szCs w:val="24"/>
        </w:rPr>
        <w:t>concretize</w:t>
      </w:r>
      <w:proofErr w:type="gramEnd"/>
      <w:r>
        <w:rPr>
          <w:rFonts w:cs="Aharoni"/>
          <w:szCs w:val="24"/>
        </w:rPr>
        <w:t xml:space="preserve"> as normas do direito material.</w:t>
      </w:r>
    </w:p>
    <w:p w:rsidR="00F632F6" w:rsidRDefault="00F632F6" w:rsidP="00F632F6">
      <w:pPr>
        <w:pStyle w:val="PargrafodaLista"/>
        <w:ind w:left="0" w:firstLine="851"/>
        <w:jc w:val="both"/>
        <w:rPr>
          <w:rFonts w:cs="Aharoni"/>
          <w:szCs w:val="24"/>
        </w:rPr>
      </w:pPr>
    </w:p>
    <w:p w:rsidR="00F632F6" w:rsidRDefault="00F632F6" w:rsidP="00F632F6">
      <w:pPr>
        <w:pStyle w:val="PargrafodaLista"/>
        <w:numPr>
          <w:ilvl w:val="0"/>
          <w:numId w:val="2"/>
        </w:numPr>
        <w:ind w:left="426"/>
        <w:jc w:val="both"/>
        <w:rPr>
          <w:rFonts w:cs="Aharoni"/>
          <w:szCs w:val="24"/>
        </w:rPr>
      </w:pPr>
      <w:r>
        <w:rPr>
          <w:rFonts w:cs="Aharoni"/>
          <w:szCs w:val="24"/>
        </w:rPr>
        <w:t>Lide</w:t>
      </w:r>
    </w:p>
    <w:p w:rsidR="00F632F6" w:rsidRDefault="00F632F6" w:rsidP="00F632F6">
      <w:pPr>
        <w:pStyle w:val="PargrafodaLista"/>
        <w:ind w:left="0" w:firstLine="851"/>
        <w:jc w:val="both"/>
        <w:rPr>
          <w:rFonts w:cs="Aharoni"/>
          <w:szCs w:val="24"/>
        </w:rPr>
      </w:pPr>
      <w:r>
        <w:rPr>
          <w:rFonts w:cs="Aharoni"/>
          <w:szCs w:val="24"/>
        </w:rPr>
        <w:t xml:space="preserve">A lide existe quando há controvérsia, então no momento em que aparecer uma pretensão </w:t>
      </w:r>
      <w:proofErr w:type="gramStart"/>
      <w:r>
        <w:rPr>
          <w:rFonts w:cs="Aharoni"/>
          <w:szCs w:val="24"/>
        </w:rPr>
        <w:t>resistida(</w:t>
      </w:r>
      <w:proofErr w:type="gramEnd"/>
      <w:r>
        <w:rPr>
          <w:rFonts w:cs="Aharoni"/>
          <w:szCs w:val="24"/>
        </w:rPr>
        <w:t>quando há uma resistência da outra parte sobre determinado objeto). A jurisdição somente atua nos casos de conflitos de indivíduos que não conseguem ou não podem resolver por si só. A exceção da lide ocorre nos casos de jurisdição voluntária, em que o magistrado tem função administrativa.</w:t>
      </w:r>
    </w:p>
    <w:p w:rsidR="00F632F6" w:rsidRDefault="00F632F6" w:rsidP="00F632F6">
      <w:pPr>
        <w:pStyle w:val="PargrafodaLista"/>
        <w:ind w:left="426"/>
        <w:jc w:val="both"/>
        <w:rPr>
          <w:rFonts w:cs="Aharoni"/>
          <w:szCs w:val="24"/>
        </w:rPr>
      </w:pPr>
    </w:p>
    <w:p w:rsidR="00F632F6" w:rsidRDefault="00F632F6" w:rsidP="00F632F6">
      <w:pPr>
        <w:pStyle w:val="PargrafodaLista"/>
        <w:numPr>
          <w:ilvl w:val="0"/>
          <w:numId w:val="2"/>
        </w:numPr>
        <w:ind w:left="426"/>
        <w:jc w:val="both"/>
        <w:rPr>
          <w:rFonts w:cs="Aharoni"/>
          <w:szCs w:val="24"/>
        </w:rPr>
      </w:pPr>
      <w:r>
        <w:rPr>
          <w:rFonts w:cs="Aharoni"/>
          <w:szCs w:val="24"/>
        </w:rPr>
        <w:t>Inércia</w:t>
      </w:r>
    </w:p>
    <w:p w:rsidR="00F632F6" w:rsidRPr="00F632F6" w:rsidRDefault="00F632F6" w:rsidP="00F632F6">
      <w:pPr>
        <w:ind w:firstLine="851"/>
        <w:jc w:val="both"/>
        <w:rPr>
          <w:rFonts w:cs="Aharoni"/>
          <w:szCs w:val="24"/>
        </w:rPr>
      </w:pPr>
      <w:r>
        <w:rPr>
          <w:rFonts w:cs="Aharoni"/>
          <w:szCs w:val="24"/>
        </w:rPr>
        <w:lastRenderedPageBreak/>
        <w:t>Segundo Rocha significa dizer que o exercício da jurisdição pressupõe uma prévia iniciativa das partes.</w:t>
      </w:r>
      <w:r w:rsidR="004B0DE3">
        <w:rPr>
          <w:rFonts w:cs="Aharoni"/>
          <w:szCs w:val="24"/>
        </w:rPr>
        <w:t xml:space="preserve"> Essa característica é de grande valia</w:t>
      </w:r>
      <w:proofErr w:type="gramStart"/>
      <w:r w:rsidR="004B0DE3">
        <w:rPr>
          <w:rFonts w:cs="Aharoni"/>
          <w:szCs w:val="24"/>
        </w:rPr>
        <w:t xml:space="preserve"> pois</w:t>
      </w:r>
      <w:proofErr w:type="gramEnd"/>
      <w:r w:rsidR="004B0DE3">
        <w:rPr>
          <w:rFonts w:cs="Aharoni"/>
          <w:szCs w:val="24"/>
        </w:rPr>
        <w:t xml:space="preserve"> veda a busca dos juízes por processos, e garante uma certa imparcialidade.</w:t>
      </w:r>
    </w:p>
    <w:p w:rsidR="00F632F6" w:rsidRDefault="004B0DE3" w:rsidP="00F632F6">
      <w:pPr>
        <w:pStyle w:val="PargrafodaLista"/>
        <w:numPr>
          <w:ilvl w:val="0"/>
          <w:numId w:val="2"/>
        </w:numPr>
        <w:ind w:left="426"/>
        <w:jc w:val="both"/>
        <w:rPr>
          <w:rFonts w:cs="Aharoni"/>
          <w:szCs w:val="24"/>
        </w:rPr>
      </w:pPr>
      <w:r>
        <w:rPr>
          <w:rFonts w:cs="Aharoni"/>
          <w:szCs w:val="24"/>
        </w:rPr>
        <w:t>Definitiva</w:t>
      </w:r>
    </w:p>
    <w:p w:rsidR="004B0DE3" w:rsidRDefault="004B0DE3" w:rsidP="004B0DE3">
      <w:pPr>
        <w:pStyle w:val="PargrafodaLista"/>
        <w:ind w:left="0" w:firstLine="851"/>
        <w:jc w:val="both"/>
        <w:rPr>
          <w:rFonts w:cs="Aharoni"/>
          <w:szCs w:val="24"/>
        </w:rPr>
      </w:pPr>
      <w:r>
        <w:rPr>
          <w:rFonts w:cs="Aharoni"/>
          <w:szCs w:val="24"/>
        </w:rPr>
        <w:t xml:space="preserve">É um ponto forte de distinção da jurisdição das demais funções do Estado, pois somente as decisões do poder judiciário (órgão jurisdicional por natureza) tem pretensão a coisa julgada material, isto é não ser passível, </w:t>
      </w:r>
      <w:proofErr w:type="gramStart"/>
      <w:r>
        <w:rPr>
          <w:rFonts w:cs="Aharoni"/>
          <w:szCs w:val="24"/>
        </w:rPr>
        <w:t>via de regra</w:t>
      </w:r>
      <w:proofErr w:type="gramEnd"/>
      <w:r>
        <w:rPr>
          <w:rFonts w:cs="Aharoni"/>
          <w:szCs w:val="24"/>
        </w:rPr>
        <w:t xml:space="preserve"> a alterações. O que a jurisdição diz, está dito.</w:t>
      </w:r>
    </w:p>
    <w:p w:rsidR="004B0DE3" w:rsidRDefault="004B0DE3" w:rsidP="004B0DE3">
      <w:pPr>
        <w:pStyle w:val="PargrafodaLista"/>
        <w:numPr>
          <w:ilvl w:val="0"/>
          <w:numId w:val="2"/>
        </w:numPr>
        <w:ind w:left="426"/>
        <w:jc w:val="both"/>
        <w:rPr>
          <w:rFonts w:cs="Aharoni"/>
          <w:szCs w:val="24"/>
        </w:rPr>
      </w:pPr>
      <w:proofErr w:type="spellStart"/>
      <w:r>
        <w:rPr>
          <w:rFonts w:cs="Aharoni"/>
          <w:szCs w:val="24"/>
        </w:rPr>
        <w:t>Secundariedade</w:t>
      </w:r>
      <w:proofErr w:type="spellEnd"/>
    </w:p>
    <w:p w:rsidR="004B0DE3" w:rsidRDefault="004B0DE3" w:rsidP="004B0DE3">
      <w:pPr>
        <w:pStyle w:val="PargrafodaLista"/>
        <w:ind w:left="0" w:firstLine="851"/>
        <w:jc w:val="both"/>
        <w:rPr>
          <w:rFonts w:cs="Aharoni"/>
          <w:szCs w:val="24"/>
        </w:rPr>
      </w:pPr>
      <w:r>
        <w:rPr>
          <w:rFonts w:cs="Aharoni"/>
          <w:szCs w:val="24"/>
        </w:rPr>
        <w:t xml:space="preserve">Caso em que a jurisdição </w:t>
      </w:r>
      <w:r w:rsidR="009949DE">
        <w:rPr>
          <w:rFonts w:cs="Aharoni"/>
          <w:szCs w:val="24"/>
        </w:rPr>
        <w:t xml:space="preserve">é meio </w:t>
      </w:r>
      <w:proofErr w:type="gramStart"/>
      <w:r w:rsidR="009949DE">
        <w:rPr>
          <w:rFonts w:cs="Aharoni"/>
          <w:szCs w:val="24"/>
        </w:rPr>
        <w:t>secundário</w:t>
      </w:r>
      <w:proofErr w:type="gramEnd"/>
      <w:r w:rsidR="009949DE">
        <w:rPr>
          <w:rFonts w:cs="Aharoni"/>
          <w:szCs w:val="24"/>
        </w:rPr>
        <w:t xml:space="preserve"> de resolver os conflitos, pois estes podem se resolver amigavelmente.</w:t>
      </w:r>
    </w:p>
    <w:p w:rsidR="009949DE" w:rsidRDefault="009949DE" w:rsidP="004B0DE3">
      <w:pPr>
        <w:pStyle w:val="PargrafodaLista"/>
        <w:ind w:left="0" w:firstLine="851"/>
        <w:jc w:val="both"/>
        <w:rPr>
          <w:rFonts w:cs="Aharoni"/>
          <w:szCs w:val="24"/>
        </w:rPr>
      </w:pPr>
    </w:p>
    <w:p w:rsidR="000611D2" w:rsidRPr="000611D2" w:rsidRDefault="000611D2" w:rsidP="000611D2">
      <w:pPr>
        <w:pStyle w:val="Textodenotaderodap"/>
        <w:jc w:val="both"/>
        <w:rPr>
          <w:b/>
          <w:sz w:val="24"/>
          <w:szCs w:val="24"/>
          <w:u w:val="single"/>
        </w:rPr>
      </w:pPr>
      <w:r w:rsidRPr="000611D2">
        <w:rPr>
          <w:b/>
          <w:sz w:val="24"/>
          <w:szCs w:val="24"/>
          <w:u w:val="single"/>
        </w:rPr>
        <w:t>Referências:</w:t>
      </w:r>
    </w:p>
    <w:p w:rsidR="000611D2" w:rsidRDefault="000611D2" w:rsidP="000611D2">
      <w:pPr>
        <w:pStyle w:val="Textodenotaderodap"/>
        <w:jc w:val="both"/>
        <w:rPr>
          <w:sz w:val="24"/>
          <w:szCs w:val="24"/>
        </w:rPr>
      </w:pPr>
    </w:p>
    <w:p w:rsidR="000611D2" w:rsidRDefault="000611D2" w:rsidP="000611D2">
      <w:pPr>
        <w:pStyle w:val="Textodenotaderodap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CINTRA, Antonio Carlos de Araújo; GRINOVER; Ada Pellegrini; DINAMARCO, Cândido Rangel. </w:t>
      </w:r>
      <w:r>
        <w:rPr>
          <w:b/>
          <w:sz w:val="24"/>
          <w:szCs w:val="24"/>
        </w:rPr>
        <w:t>Teoria Geral do Processo</w:t>
      </w:r>
      <w:r>
        <w:rPr>
          <w:sz w:val="24"/>
          <w:szCs w:val="24"/>
        </w:rPr>
        <w:t>. 24. Ed. São Paulo: Malheiros Editores, 2008.</w:t>
      </w:r>
    </w:p>
    <w:p w:rsidR="000611D2" w:rsidRPr="000611D2" w:rsidRDefault="000611D2" w:rsidP="000611D2">
      <w:pPr>
        <w:pStyle w:val="Textodenotaderodap"/>
        <w:jc w:val="both"/>
        <w:rPr>
          <w:sz w:val="24"/>
          <w:szCs w:val="24"/>
        </w:rPr>
      </w:pPr>
    </w:p>
    <w:p w:rsidR="000611D2" w:rsidRDefault="000611D2" w:rsidP="000611D2">
      <w:pPr>
        <w:pStyle w:val="Textodenotaderodap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ROCHA, José de Albuquerque. </w:t>
      </w:r>
      <w:r>
        <w:rPr>
          <w:b/>
          <w:sz w:val="24"/>
          <w:szCs w:val="24"/>
        </w:rPr>
        <w:t>Teoria Geral do Processo</w:t>
      </w:r>
      <w:r>
        <w:rPr>
          <w:sz w:val="24"/>
          <w:szCs w:val="24"/>
        </w:rPr>
        <w:t>. 10. Ed. Atlas, 2009.</w:t>
      </w:r>
    </w:p>
    <w:p w:rsidR="000611D2" w:rsidRDefault="000611D2" w:rsidP="004B0DE3">
      <w:pPr>
        <w:pStyle w:val="PargrafodaLista"/>
        <w:ind w:left="0" w:firstLine="851"/>
        <w:jc w:val="both"/>
        <w:rPr>
          <w:rFonts w:cs="Aharoni"/>
          <w:szCs w:val="24"/>
        </w:rPr>
      </w:pPr>
    </w:p>
    <w:p w:rsidR="009949DE" w:rsidRPr="006F65AC" w:rsidRDefault="009949DE" w:rsidP="004B0DE3">
      <w:pPr>
        <w:pStyle w:val="PargrafodaLista"/>
        <w:ind w:left="0" w:firstLine="851"/>
        <w:jc w:val="both"/>
        <w:rPr>
          <w:rFonts w:cs="Aharoni"/>
          <w:szCs w:val="24"/>
        </w:rPr>
      </w:pPr>
    </w:p>
    <w:p w:rsidR="006F65AC" w:rsidRPr="006F65AC" w:rsidRDefault="006F65AC" w:rsidP="006F65AC">
      <w:pPr>
        <w:pStyle w:val="PargrafodaLista"/>
        <w:ind w:left="0" w:firstLine="851"/>
        <w:jc w:val="both"/>
        <w:rPr>
          <w:rFonts w:cs="Aharoni"/>
          <w:szCs w:val="24"/>
        </w:rPr>
      </w:pPr>
    </w:p>
    <w:p w:rsidR="00B639AE" w:rsidRPr="006F65AC" w:rsidRDefault="00B639AE" w:rsidP="006F65AC">
      <w:pPr>
        <w:ind w:firstLine="851"/>
        <w:jc w:val="both"/>
      </w:pPr>
    </w:p>
    <w:p w:rsidR="00D0679B" w:rsidRPr="006F65AC" w:rsidRDefault="00D0679B" w:rsidP="006F65AC">
      <w:pPr>
        <w:ind w:firstLine="851"/>
        <w:jc w:val="both"/>
      </w:pPr>
    </w:p>
    <w:p w:rsidR="00D0679B" w:rsidRPr="006F65AC" w:rsidRDefault="00D0679B" w:rsidP="006F65AC">
      <w:pPr>
        <w:ind w:firstLine="851"/>
        <w:jc w:val="both"/>
      </w:pPr>
    </w:p>
    <w:p w:rsidR="00D0679B" w:rsidRPr="006F65AC" w:rsidRDefault="00D0679B" w:rsidP="006F65AC">
      <w:pPr>
        <w:ind w:firstLine="851"/>
        <w:jc w:val="both"/>
      </w:pPr>
    </w:p>
    <w:p w:rsidR="00D0679B" w:rsidRPr="006F65AC" w:rsidRDefault="00D0679B" w:rsidP="006F65AC">
      <w:pPr>
        <w:ind w:firstLine="851"/>
        <w:jc w:val="both"/>
      </w:pPr>
    </w:p>
    <w:p w:rsidR="007B21E1" w:rsidRPr="006F65AC" w:rsidRDefault="007B21E1" w:rsidP="006F65AC">
      <w:pPr>
        <w:jc w:val="both"/>
      </w:pPr>
    </w:p>
    <w:p w:rsidR="001B28AB" w:rsidRPr="006F65AC" w:rsidRDefault="001B28AB" w:rsidP="006F65AC">
      <w:pPr>
        <w:jc w:val="both"/>
      </w:pPr>
    </w:p>
    <w:p w:rsidR="001B28AB" w:rsidRPr="006F65AC" w:rsidRDefault="001B28AB" w:rsidP="006F65AC">
      <w:pPr>
        <w:jc w:val="both"/>
      </w:pPr>
    </w:p>
    <w:p w:rsidR="001B28AB" w:rsidRPr="006F65AC" w:rsidRDefault="001B28AB" w:rsidP="006F65AC">
      <w:pPr>
        <w:jc w:val="both"/>
      </w:pPr>
    </w:p>
    <w:p w:rsidR="001B28AB" w:rsidRPr="006F65AC" w:rsidRDefault="001B28AB" w:rsidP="006F65AC">
      <w:pPr>
        <w:jc w:val="both"/>
      </w:pPr>
    </w:p>
    <w:p w:rsidR="001B28AB" w:rsidRPr="006F65AC" w:rsidRDefault="001B28AB" w:rsidP="006F65AC">
      <w:pPr>
        <w:jc w:val="both"/>
      </w:pPr>
    </w:p>
    <w:p w:rsidR="001B28AB" w:rsidRPr="006F65AC" w:rsidRDefault="001B28AB" w:rsidP="006F65AC">
      <w:pPr>
        <w:jc w:val="both"/>
      </w:pPr>
    </w:p>
    <w:p w:rsidR="001B28AB" w:rsidRPr="006F65AC" w:rsidRDefault="001B28AB" w:rsidP="006F65AC">
      <w:pPr>
        <w:jc w:val="both"/>
      </w:pPr>
    </w:p>
    <w:p w:rsidR="001B28AB" w:rsidRPr="006F65AC" w:rsidRDefault="001B28AB" w:rsidP="006F65AC">
      <w:pPr>
        <w:jc w:val="both"/>
      </w:pPr>
    </w:p>
    <w:p w:rsidR="001B28AB" w:rsidRPr="006F65AC" w:rsidRDefault="001B28AB" w:rsidP="006F65AC">
      <w:pPr>
        <w:jc w:val="both"/>
      </w:pPr>
    </w:p>
    <w:p w:rsidR="001B28AB" w:rsidRPr="006F65AC" w:rsidRDefault="001B28AB" w:rsidP="006F65AC">
      <w:pPr>
        <w:jc w:val="both"/>
      </w:pPr>
    </w:p>
    <w:p w:rsidR="001B28AB" w:rsidRPr="006F65AC" w:rsidRDefault="001B28AB" w:rsidP="006F65AC">
      <w:pPr>
        <w:jc w:val="both"/>
      </w:pPr>
    </w:p>
    <w:p w:rsidR="001B28AB" w:rsidRPr="006F65AC" w:rsidRDefault="001B28AB" w:rsidP="006F65AC">
      <w:pPr>
        <w:jc w:val="both"/>
      </w:pPr>
    </w:p>
    <w:p w:rsidR="001B28AB" w:rsidRPr="006F65AC" w:rsidRDefault="001B28AB" w:rsidP="006F65AC">
      <w:pPr>
        <w:jc w:val="both"/>
      </w:pPr>
    </w:p>
    <w:p w:rsidR="001B28AB" w:rsidRPr="006F65AC" w:rsidRDefault="001B28AB" w:rsidP="006F65AC">
      <w:pPr>
        <w:jc w:val="both"/>
      </w:pPr>
    </w:p>
    <w:p w:rsidR="001B28AB" w:rsidRPr="006F65AC" w:rsidRDefault="001B28AB" w:rsidP="006F65AC">
      <w:pPr>
        <w:jc w:val="both"/>
      </w:pPr>
    </w:p>
    <w:p w:rsidR="001B28AB" w:rsidRPr="006F65AC" w:rsidRDefault="001B28AB" w:rsidP="006F65AC">
      <w:pPr>
        <w:jc w:val="both"/>
      </w:pPr>
    </w:p>
    <w:p w:rsidR="001B28AB" w:rsidRPr="006F65AC" w:rsidRDefault="001B28AB" w:rsidP="006F65AC">
      <w:pPr>
        <w:jc w:val="both"/>
      </w:pPr>
    </w:p>
    <w:p w:rsidR="001B28AB" w:rsidRPr="006F65AC" w:rsidRDefault="001B28AB" w:rsidP="006F65AC">
      <w:pPr>
        <w:jc w:val="both"/>
      </w:pPr>
    </w:p>
    <w:p w:rsidR="001B28AB" w:rsidRPr="006F65AC" w:rsidRDefault="001B28AB" w:rsidP="006F65AC">
      <w:pPr>
        <w:jc w:val="both"/>
      </w:pPr>
    </w:p>
    <w:p w:rsidR="001B28AB" w:rsidRPr="006F65AC" w:rsidRDefault="001B28AB" w:rsidP="006F65AC">
      <w:pPr>
        <w:jc w:val="both"/>
      </w:pPr>
    </w:p>
    <w:p w:rsidR="00065F5A" w:rsidRDefault="00065F5A" w:rsidP="006F65AC">
      <w:pPr>
        <w:pStyle w:val="Rodap"/>
        <w:spacing w:line="276" w:lineRule="auto"/>
        <w:jc w:val="both"/>
      </w:pPr>
    </w:p>
    <w:p w:rsidR="00ED1BCF" w:rsidRDefault="00ED1BCF" w:rsidP="006F65AC">
      <w:pPr>
        <w:pStyle w:val="Rodap"/>
        <w:spacing w:line="276" w:lineRule="auto"/>
        <w:jc w:val="both"/>
      </w:pPr>
    </w:p>
    <w:p w:rsidR="00ED1BCF" w:rsidRDefault="00ED1BCF" w:rsidP="006F65AC">
      <w:pPr>
        <w:pStyle w:val="Rodap"/>
        <w:spacing w:line="276" w:lineRule="auto"/>
        <w:jc w:val="both"/>
      </w:pPr>
    </w:p>
    <w:p w:rsidR="00ED1BCF" w:rsidRDefault="00ED1BCF" w:rsidP="006F65AC">
      <w:pPr>
        <w:pStyle w:val="Rodap"/>
        <w:spacing w:line="276" w:lineRule="auto"/>
        <w:jc w:val="both"/>
      </w:pPr>
    </w:p>
    <w:p w:rsidR="00ED1BCF" w:rsidRDefault="00ED1BCF" w:rsidP="006F65AC">
      <w:pPr>
        <w:pStyle w:val="Rodap"/>
        <w:spacing w:line="276" w:lineRule="auto"/>
        <w:jc w:val="both"/>
      </w:pPr>
    </w:p>
    <w:p w:rsidR="00ED1BCF" w:rsidRDefault="00ED1BCF" w:rsidP="006F65AC">
      <w:pPr>
        <w:pStyle w:val="Rodap"/>
        <w:spacing w:line="276" w:lineRule="auto"/>
        <w:jc w:val="both"/>
      </w:pPr>
    </w:p>
    <w:p w:rsidR="00ED1BCF" w:rsidRDefault="00ED1BCF" w:rsidP="006F65AC">
      <w:pPr>
        <w:pStyle w:val="Rodap"/>
        <w:spacing w:line="276" w:lineRule="auto"/>
        <w:jc w:val="both"/>
      </w:pPr>
    </w:p>
    <w:p w:rsidR="00ED1BCF" w:rsidRDefault="00ED1BCF" w:rsidP="006F65AC">
      <w:pPr>
        <w:pStyle w:val="Rodap"/>
        <w:spacing w:line="276" w:lineRule="auto"/>
        <w:jc w:val="both"/>
      </w:pPr>
    </w:p>
    <w:p w:rsidR="00ED1BCF" w:rsidRDefault="00ED1BCF" w:rsidP="006F65AC">
      <w:pPr>
        <w:pStyle w:val="Rodap"/>
        <w:spacing w:line="276" w:lineRule="auto"/>
        <w:jc w:val="both"/>
      </w:pPr>
    </w:p>
    <w:p w:rsidR="00ED1BCF" w:rsidRDefault="00ED1BCF" w:rsidP="006F65AC">
      <w:pPr>
        <w:pStyle w:val="Rodap"/>
        <w:spacing w:line="276" w:lineRule="auto"/>
        <w:jc w:val="both"/>
      </w:pPr>
    </w:p>
    <w:p w:rsidR="00ED1BCF" w:rsidRDefault="00ED1BCF" w:rsidP="006F65AC">
      <w:pPr>
        <w:pStyle w:val="Rodap"/>
        <w:spacing w:line="276" w:lineRule="auto"/>
        <w:jc w:val="both"/>
      </w:pPr>
    </w:p>
    <w:p w:rsidR="00ED1BCF" w:rsidRDefault="00ED1BCF" w:rsidP="006F65AC">
      <w:pPr>
        <w:pStyle w:val="Rodap"/>
        <w:spacing w:line="276" w:lineRule="auto"/>
        <w:jc w:val="both"/>
      </w:pPr>
    </w:p>
    <w:p w:rsidR="00ED1BCF" w:rsidRDefault="00ED1BCF" w:rsidP="006F65AC">
      <w:pPr>
        <w:pStyle w:val="Rodap"/>
        <w:spacing w:line="276" w:lineRule="auto"/>
        <w:jc w:val="both"/>
      </w:pPr>
    </w:p>
    <w:p w:rsidR="00ED1BCF" w:rsidRDefault="00ED1BCF" w:rsidP="006F65AC">
      <w:pPr>
        <w:pStyle w:val="Rodap"/>
        <w:spacing w:line="276" w:lineRule="auto"/>
        <w:jc w:val="both"/>
      </w:pPr>
    </w:p>
    <w:p w:rsidR="00ED1BCF" w:rsidRDefault="00ED1BCF" w:rsidP="006F65AC">
      <w:pPr>
        <w:pStyle w:val="Rodap"/>
        <w:spacing w:line="276" w:lineRule="auto"/>
        <w:jc w:val="both"/>
      </w:pPr>
    </w:p>
    <w:p w:rsidR="00ED1BCF" w:rsidRDefault="00ED1BCF" w:rsidP="006F65AC">
      <w:pPr>
        <w:pStyle w:val="Rodap"/>
        <w:spacing w:line="276" w:lineRule="auto"/>
        <w:jc w:val="both"/>
      </w:pPr>
    </w:p>
    <w:p w:rsidR="00ED1BCF" w:rsidRDefault="00ED1BCF" w:rsidP="006F65AC">
      <w:pPr>
        <w:pStyle w:val="Rodap"/>
        <w:spacing w:line="276" w:lineRule="auto"/>
        <w:jc w:val="both"/>
      </w:pPr>
    </w:p>
    <w:p w:rsidR="00ED1BCF" w:rsidRDefault="00ED1BCF" w:rsidP="006F65AC">
      <w:pPr>
        <w:pStyle w:val="Rodap"/>
        <w:spacing w:line="276" w:lineRule="auto"/>
        <w:jc w:val="both"/>
      </w:pPr>
    </w:p>
    <w:p w:rsidR="00ED1BCF" w:rsidRDefault="00ED1BCF" w:rsidP="006F65AC">
      <w:pPr>
        <w:pStyle w:val="Rodap"/>
        <w:spacing w:line="276" w:lineRule="auto"/>
        <w:jc w:val="both"/>
      </w:pPr>
    </w:p>
    <w:p w:rsidR="00ED1BCF" w:rsidRDefault="00ED1BCF" w:rsidP="006F65AC">
      <w:pPr>
        <w:pStyle w:val="Rodap"/>
        <w:spacing w:line="276" w:lineRule="auto"/>
        <w:jc w:val="both"/>
      </w:pPr>
    </w:p>
    <w:p w:rsidR="00ED1BCF" w:rsidRDefault="00ED1BCF" w:rsidP="006F65AC">
      <w:pPr>
        <w:pStyle w:val="Rodap"/>
        <w:spacing w:line="276" w:lineRule="auto"/>
        <w:jc w:val="both"/>
      </w:pPr>
    </w:p>
    <w:p w:rsidR="00ED1BCF" w:rsidRDefault="00ED1BCF" w:rsidP="006F65AC">
      <w:pPr>
        <w:pStyle w:val="Rodap"/>
        <w:spacing w:line="276" w:lineRule="auto"/>
        <w:jc w:val="both"/>
      </w:pPr>
    </w:p>
    <w:p w:rsidR="00ED1BCF" w:rsidRDefault="00ED1BCF" w:rsidP="006F65AC">
      <w:pPr>
        <w:pStyle w:val="Rodap"/>
        <w:spacing w:line="276" w:lineRule="auto"/>
        <w:jc w:val="both"/>
      </w:pPr>
    </w:p>
    <w:p w:rsidR="00ED1BCF" w:rsidRDefault="00ED1BCF" w:rsidP="006F65AC">
      <w:pPr>
        <w:pStyle w:val="Rodap"/>
        <w:spacing w:line="276" w:lineRule="auto"/>
        <w:jc w:val="both"/>
      </w:pPr>
    </w:p>
    <w:p w:rsidR="00ED1BCF" w:rsidRDefault="00ED1BCF" w:rsidP="006F65AC">
      <w:pPr>
        <w:pStyle w:val="Rodap"/>
        <w:spacing w:line="276" w:lineRule="auto"/>
        <w:jc w:val="both"/>
      </w:pPr>
    </w:p>
    <w:p w:rsidR="00ED1BCF" w:rsidRDefault="00ED1BCF" w:rsidP="006F65AC">
      <w:pPr>
        <w:pStyle w:val="Rodap"/>
        <w:spacing w:line="276" w:lineRule="auto"/>
        <w:jc w:val="both"/>
      </w:pPr>
    </w:p>
    <w:p w:rsidR="001B28AB" w:rsidRDefault="001B28AB" w:rsidP="006F65AC">
      <w:pPr>
        <w:pStyle w:val="Rodap"/>
        <w:spacing w:line="276" w:lineRule="auto"/>
        <w:jc w:val="both"/>
      </w:pPr>
      <w:r w:rsidRPr="006F65AC">
        <w:t xml:space="preserve">Rocha, José de Albuquerque. Teoria Geral do Processo / 10. Ed. – São </w:t>
      </w:r>
      <w:proofErr w:type="gramStart"/>
      <w:r w:rsidRPr="006F65AC">
        <w:t>Paulo :</w:t>
      </w:r>
      <w:proofErr w:type="gramEnd"/>
      <w:r w:rsidRPr="006F65AC">
        <w:t xml:space="preserve"> atlas, 2009.</w:t>
      </w:r>
    </w:p>
    <w:p w:rsidR="00065F5A" w:rsidRPr="006F65AC" w:rsidRDefault="00065F5A" w:rsidP="006F65AC">
      <w:pPr>
        <w:pStyle w:val="Rodap"/>
        <w:spacing w:line="276" w:lineRule="auto"/>
        <w:jc w:val="both"/>
      </w:pPr>
      <w:r>
        <w:lastRenderedPageBreak/>
        <w:t xml:space="preserve">Cintra [...]. Teoria Geral do Processo / </w:t>
      </w:r>
      <w:proofErr w:type="gramStart"/>
      <w:r>
        <w:t>24.</w:t>
      </w:r>
      <w:proofErr w:type="gramEnd"/>
      <w:r>
        <w:t>ed. – Malheiros, 2008</w:t>
      </w:r>
    </w:p>
    <w:p w:rsidR="001B28AB" w:rsidRPr="006F65AC" w:rsidRDefault="001B28AB" w:rsidP="006F65AC">
      <w:pPr>
        <w:pStyle w:val="Rodap"/>
        <w:spacing w:line="276" w:lineRule="auto"/>
        <w:jc w:val="both"/>
      </w:pPr>
    </w:p>
    <w:p w:rsidR="001B28AB" w:rsidRPr="006F65AC" w:rsidRDefault="001B28AB" w:rsidP="006F65AC">
      <w:pPr>
        <w:jc w:val="both"/>
      </w:pPr>
    </w:p>
    <w:sectPr w:rsidR="001B28AB" w:rsidRPr="006F65AC" w:rsidSect="00D0679B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A2E" w:rsidRDefault="007A6A2E" w:rsidP="001B28AB">
      <w:pPr>
        <w:spacing w:after="0" w:line="240" w:lineRule="auto"/>
      </w:pPr>
      <w:r>
        <w:separator/>
      </w:r>
    </w:p>
  </w:endnote>
  <w:endnote w:type="continuationSeparator" w:id="1">
    <w:p w:rsidR="007A6A2E" w:rsidRDefault="007A6A2E" w:rsidP="001B2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A2E" w:rsidRDefault="007A6A2E" w:rsidP="001B28AB">
      <w:pPr>
        <w:spacing w:after="0" w:line="240" w:lineRule="auto"/>
      </w:pPr>
      <w:r>
        <w:separator/>
      </w:r>
    </w:p>
  </w:footnote>
  <w:footnote w:type="continuationSeparator" w:id="1">
    <w:p w:rsidR="007A6A2E" w:rsidRDefault="007A6A2E" w:rsidP="001B2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26393"/>
    <w:multiLevelType w:val="hybridMultilevel"/>
    <w:tmpl w:val="4FFE36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B1242"/>
    <w:multiLevelType w:val="hybridMultilevel"/>
    <w:tmpl w:val="364C93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F32490"/>
    <w:multiLevelType w:val="hybridMultilevel"/>
    <w:tmpl w:val="BD2CEE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07C3"/>
    <w:rsid w:val="000052A8"/>
    <w:rsid w:val="00012591"/>
    <w:rsid w:val="00033B85"/>
    <w:rsid w:val="000611D2"/>
    <w:rsid w:val="00065F5A"/>
    <w:rsid w:val="001B28AB"/>
    <w:rsid w:val="003507C3"/>
    <w:rsid w:val="00390F49"/>
    <w:rsid w:val="00494A4F"/>
    <w:rsid w:val="004B0DE3"/>
    <w:rsid w:val="00552750"/>
    <w:rsid w:val="00633648"/>
    <w:rsid w:val="0064618B"/>
    <w:rsid w:val="00657681"/>
    <w:rsid w:val="006C04DC"/>
    <w:rsid w:val="006F65AC"/>
    <w:rsid w:val="00756E82"/>
    <w:rsid w:val="007A6A2E"/>
    <w:rsid w:val="007B21E1"/>
    <w:rsid w:val="007D58B6"/>
    <w:rsid w:val="008B16CF"/>
    <w:rsid w:val="00926430"/>
    <w:rsid w:val="009359A5"/>
    <w:rsid w:val="009949DE"/>
    <w:rsid w:val="00A455C3"/>
    <w:rsid w:val="00A46150"/>
    <w:rsid w:val="00A67622"/>
    <w:rsid w:val="00B639AE"/>
    <w:rsid w:val="00BF684E"/>
    <w:rsid w:val="00C11D6A"/>
    <w:rsid w:val="00D0679B"/>
    <w:rsid w:val="00D2111E"/>
    <w:rsid w:val="00D808D9"/>
    <w:rsid w:val="00DF1AFF"/>
    <w:rsid w:val="00E2689D"/>
    <w:rsid w:val="00E666E3"/>
    <w:rsid w:val="00EA2774"/>
    <w:rsid w:val="00EB2019"/>
    <w:rsid w:val="00EB74FD"/>
    <w:rsid w:val="00ED1BCF"/>
    <w:rsid w:val="00EF3E8F"/>
    <w:rsid w:val="00F35038"/>
    <w:rsid w:val="00F4637C"/>
    <w:rsid w:val="00F632F6"/>
    <w:rsid w:val="00F67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4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507C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6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679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1B28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B28AB"/>
  </w:style>
  <w:style w:type="paragraph" w:styleId="Rodap">
    <w:name w:val="footer"/>
    <w:basedOn w:val="Normal"/>
    <w:link w:val="RodapChar"/>
    <w:uiPriority w:val="99"/>
    <w:unhideWhenUsed/>
    <w:rsid w:val="001B28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28AB"/>
  </w:style>
  <w:style w:type="paragraph" w:styleId="Textodenotaderodap">
    <w:name w:val="footnote text"/>
    <w:basedOn w:val="Normal"/>
    <w:link w:val="TextodenotaderodapChar"/>
    <w:rsid w:val="000611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0611D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248EC07-BF99-499E-83E9-08A8807BF088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8125BD64-E798-45E1-A506-A04709DD515E}">
      <dgm:prSet phldrT="[Texto]"/>
      <dgm:spPr/>
      <dgm:t>
        <a:bodyPr/>
        <a:lstStyle/>
        <a:p>
          <a:r>
            <a:rPr lang="pt-BR"/>
            <a:t>Poder de decisão das partes (AUTONOMIA):</a:t>
          </a:r>
        </a:p>
      </dgm:t>
    </dgm:pt>
    <dgm:pt modelId="{C06F1111-E0E1-48E8-A8C8-2A9894404820}" type="parTrans" cxnId="{1F589495-62C8-4530-A44D-4656073071CE}">
      <dgm:prSet/>
      <dgm:spPr/>
      <dgm:t>
        <a:bodyPr/>
        <a:lstStyle/>
        <a:p>
          <a:endParaRPr lang="pt-BR"/>
        </a:p>
      </dgm:t>
    </dgm:pt>
    <dgm:pt modelId="{882162EF-F5DE-4ED3-B96F-B878E12CF41B}" type="sibTrans" cxnId="{1F589495-62C8-4530-A44D-4656073071CE}">
      <dgm:prSet/>
      <dgm:spPr/>
      <dgm:t>
        <a:bodyPr/>
        <a:lstStyle/>
        <a:p>
          <a:endParaRPr lang="pt-BR"/>
        </a:p>
      </dgm:t>
    </dgm:pt>
    <dgm:pt modelId="{863ED691-2444-4959-A29A-631319F475C4}">
      <dgm:prSet phldrT="[Texto]"/>
      <dgm:spPr/>
      <dgm:t>
        <a:bodyPr/>
        <a:lstStyle/>
        <a:p>
          <a:r>
            <a:rPr lang="pt-BR"/>
            <a:t>AUTOTUTELA</a:t>
          </a:r>
        </a:p>
      </dgm:t>
    </dgm:pt>
    <dgm:pt modelId="{E5AD3FD8-999D-4C0B-B167-F1DA5A859B41}" type="parTrans" cxnId="{7B6D6791-0A81-496E-8254-7F93E9A3D4A6}">
      <dgm:prSet/>
      <dgm:spPr/>
      <dgm:t>
        <a:bodyPr/>
        <a:lstStyle/>
        <a:p>
          <a:endParaRPr lang="pt-BR"/>
        </a:p>
      </dgm:t>
    </dgm:pt>
    <dgm:pt modelId="{AA49277E-D7DA-4124-ABC6-59579CEC96A5}" type="sibTrans" cxnId="{7B6D6791-0A81-496E-8254-7F93E9A3D4A6}">
      <dgm:prSet/>
      <dgm:spPr/>
      <dgm:t>
        <a:bodyPr/>
        <a:lstStyle/>
        <a:p>
          <a:endParaRPr lang="pt-BR"/>
        </a:p>
      </dgm:t>
    </dgm:pt>
    <dgm:pt modelId="{4ED1DBBB-ADED-4490-833E-8685B9F4570D}">
      <dgm:prSet phldrT="[Texto]"/>
      <dgm:spPr/>
      <dgm:t>
        <a:bodyPr/>
        <a:lstStyle/>
        <a:p>
          <a:r>
            <a:rPr lang="pt-BR"/>
            <a:t>AUTOCOMPOSIÇÃO</a:t>
          </a:r>
        </a:p>
      </dgm:t>
    </dgm:pt>
    <dgm:pt modelId="{9F43155E-F855-4F2C-B0F2-74A4C905F87D}" type="parTrans" cxnId="{22ADA38B-69BA-4C9F-97B5-574B05167521}">
      <dgm:prSet/>
      <dgm:spPr/>
      <dgm:t>
        <a:bodyPr/>
        <a:lstStyle/>
        <a:p>
          <a:endParaRPr lang="pt-BR"/>
        </a:p>
      </dgm:t>
    </dgm:pt>
    <dgm:pt modelId="{34048299-5CE5-445D-90EB-C11697683D82}" type="sibTrans" cxnId="{22ADA38B-69BA-4C9F-97B5-574B05167521}">
      <dgm:prSet/>
      <dgm:spPr/>
      <dgm:t>
        <a:bodyPr/>
        <a:lstStyle/>
        <a:p>
          <a:endParaRPr lang="pt-BR"/>
        </a:p>
      </dgm:t>
    </dgm:pt>
    <dgm:pt modelId="{3EB4FE6E-1135-4CB7-8B37-C1DC6C94EC3F}">
      <dgm:prSet phldrT="[Texto]"/>
      <dgm:spPr/>
      <dgm:t>
        <a:bodyPr/>
        <a:lstStyle/>
        <a:p>
          <a:r>
            <a:rPr lang="pt-BR"/>
            <a:t>Poder de desição de terceiro (HETERONOMIA):</a:t>
          </a:r>
        </a:p>
      </dgm:t>
    </dgm:pt>
    <dgm:pt modelId="{707036CB-238C-48B6-AB3F-A0B72B4D12DD}" type="parTrans" cxnId="{19174168-3D07-4503-912D-C72269AB9E0C}">
      <dgm:prSet/>
      <dgm:spPr/>
      <dgm:t>
        <a:bodyPr/>
        <a:lstStyle/>
        <a:p>
          <a:endParaRPr lang="pt-BR"/>
        </a:p>
      </dgm:t>
    </dgm:pt>
    <dgm:pt modelId="{1FB0FC67-1A7A-46E2-B9F0-A945F6E1DBDE}" type="sibTrans" cxnId="{19174168-3D07-4503-912D-C72269AB9E0C}">
      <dgm:prSet/>
      <dgm:spPr/>
      <dgm:t>
        <a:bodyPr/>
        <a:lstStyle/>
        <a:p>
          <a:endParaRPr lang="pt-BR"/>
        </a:p>
      </dgm:t>
    </dgm:pt>
    <dgm:pt modelId="{90AD26AF-3131-4FD1-8A30-CE9907A3A05A}">
      <dgm:prSet phldrT="[Texto]"/>
      <dgm:spPr/>
      <dgm:t>
        <a:bodyPr/>
        <a:lstStyle/>
        <a:p>
          <a:r>
            <a:rPr lang="pt-BR"/>
            <a:t>HETEROCOMPOSIÇÃO</a:t>
          </a:r>
        </a:p>
      </dgm:t>
    </dgm:pt>
    <dgm:pt modelId="{863343C7-0C8A-47D4-8965-B8FA27CD0491}" type="parTrans" cxnId="{7874C081-DD83-470C-B9B8-E2E83129FD8E}">
      <dgm:prSet/>
      <dgm:spPr/>
      <dgm:t>
        <a:bodyPr/>
        <a:lstStyle/>
        <a:p>
          <a:endParaRPr lang="pt-BR"/>
        </a:p>
      </dgm:t>
    </dgm:pt>
    <dgm:pt modelId="{F6EE099D-5E78-44B3-98A3-2AEF49C0B837}" type="sibTrans" cxnId="{7874C081-DD83-470C-B9B8-E2E83129FD8E}">
      <dgm:prSet/>
      <dgm:spPr/>
      <dgm:t>
        <a:bodyPr/>
        <a:lstStyle/>
        <a:p>
          <a:endParaRPr lang="pt-BR"/>
        </a:p>
      </dgm:t>
    </dgm:pt>
    <dgm:pt modelId="{EF7CB7B2-DAEA-4AFC-BA5B-E06B648FA845}" type="pres">
      <dgm:prSet presAssocID="{0248EC07-BF99-499E-83E9-08A8807BF088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pt-BR"/>
        </a:p>
      </dgm:t>
    </dgm:pt>
    <dgm:pt modelId="{49771CE1-CFAA-459E-9687-995A0AFEBF33}" type="pres">
      <dgm:prSet presAssocID="{8125BD64-E798-45E1-A506-A04709DD515E}" presName="composite" presStyleCnt="0"/>
      <dgm:spPr/>
    </dgm:pt>
    <dgm:pt modelId="{F852720B-0A52-43FE-B2CE-23F839E0AE30}" type="pres">
      <dgm:prSet presAssocID="{8125BD64-E798-45E1-A506-A04709DD515E}" presName="parTx" presStyleLbl="alignNode1" presStyleIdx="0" presStyleCnt="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537D9BA5-FA82-4614-A797-FB3363C5F938}" type="pres">
      <dgm:prSet presAssocID="{8125BD64-E798-45E1-A506-A04709DD515E}" presName="desTx" presStyleLbl="alignAccFollowNode1" presStyleIdx="0" presStyleCnt="2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785F0961-E7CE-4203-958F-445E08BBE39C}" type="pres">
      <dgm:prSet presAssocID="{882162EF-F5DE-4ED3-B96F-B878E12CF41B}" presName="space" presStyleCnt="0"/>
      <dgm:spPr/>
    </dgm:pt>
    <dgm:pt modelId="{C3A54441-4548-4A2E-84D0-E289102D4BA1}" type="pres">
      <dgm:prSet presAssocID="{3EB4FE6E-1135-4CB7-8B37-C1DC6C94EC3F}" presName="composite" presStyleCnt="0"/>
      <dgm:spPr/>
    </dgm:pt>
    <dgm:pt modelId="{8FB7F1AF-1613-4456-B3EC-4A1EDEE3C0C9}" type="pres">
      <dgm:prSet presAssocID="{3EB4FE6E-1135-4CB7-8B37-C1DC6C94EC3F}" presName="parTx" presStyleLbl="alignNode1" presStyleIdx="1" presStyleCnt="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003422B8-5C96-447B-A12E-9166DFD03199}" type="pres">
      <dgm:prSet presAssocID="{3EB4FE6E-1135-4CB7-8B37-C1DC6C94EC3F}" presName="desTx" presStyleLbl="alignAccFollowNode1" presStyleIdx="1" presStyleCnt="2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</dgm:ptLst>
  <dgm:cxnLst>
    <dgm:cxn modelId="{D800972A-9205-465B-850C-B65B35197D35}" type="presOf" srcId="{0248EC07-BF99-499E-83E9-08A8807BF088}" destId="{EF7CB7B2-DAEA-4AFC-BA5B-E06B648FA845}" srcOrd="0" destOrd="0" presId="urn:microsoft.com/office/officeart/2005/8/layout/hList1"/>
    <dgm:cxn modelId="{2C237599-834C-48BB-80A8-B93E07E40315}" type="presOf" srcId="{90AD26AF-3131-4FD1-8A30-CE9907A3A05A}" destId="{003422B8-5C96-447B-A12E-9166DFD03199}" srcOrd="0" destOrd="0" presId="urn:microsoft.com/office/officeart/2005/8/layout/hList1"/>
    <dgm:cxn modelId="{371B9486-D8F2-4E59-A277-FEB17A7B7AFC}" type="presOf" srcId="{863ED691-2444-4959-A29A-631319F475C4}" destId="{537D9BA5-FA82-4614-A797-FB3363C5F938}" srcOrd="0" destOrd="0" presId="urn:microsoft.com/office/officeart/2005/8/layout/hList1"/>
    <dgm:cxn modelId="{19174168-3D07-4503-912D-C72269AB9E0C}" srcId="{0248EC07-BF99-499E-83E9-08A8807BF088}" destId="{3EB4FE6E-1135-4CB7-8B37-C1DC6C94EC3F}" srcOrd="1" destOrd="0" parTransId="{707036CB-238C-48B6-AB3F-A0B72B4D12DD}" sibTransId="{1FB0FC67-1A7A-46E2-B9F0-A945F6E1DBDE}"/>
    <dgm:cxn modelId="{1B9A7351-A33E-46ED-B5A3-72D1D32D32FD}" type="presOf" srcId="{8125BD64-E798-45E1-A506-A04709DD515E}" destId="{F852720B-0A52-43FE-B2CE-23F839E0AE30}" srcOrd="0" destOrd="0" presId="urn:microsoft.com/office/officeart/2005/8/layout/hList1"/>
    <dgm:cxn modelId="{1F589495-62C8-4530-A44D-4656073071CE}" srcId="{0248EC07-BF99-499E-83E9-08A8807BF088}" destId="{8125BD64-E798-45E1-A506-A04709DD515E}" srcOrd="0" destOrd="0" parTransId="{C06F1111-E0E1-48E8-A8C8-2A9894404820}" sibTransId="{882162EF-F5DE-4ED3-B96F-B878E12CF41B}"/>
    <dgm:cxn modelId="{A82822A8-8963-45A6-804D-6A11DE09AE81}" type="presOf" srcId="{4ED1DBBB-ADED-4490-833E-8685B9F4570D}" destId="{537D9BA5-FA82-4614-A797-FB3363C5F938}" srcOrd="0" destOrd="1" presId="urn:microsoft.com/office/officeart/2005/8/layout/hList1"/>
    <dgm:cxn modelId="{7B6D6791-0A81-496E-8254-7F93E9A3D4A6}" srcId="{8125BD64-E798-45E1-A506-A04709DD515E}" destId="{863ED691-2444-4959-A29A-631319F475C4}" srcOrd="0" destOrd="0" parTransId="{E5AD3FD8-999D-4C0B-B167-F1DA5A859B41}" sibTransId="{AA49277E-D7DA-4124-ABC6-59579CEC96A5}"/>
    <dgm:cxn modelId="{22ADA38B-69BA-4C9F-97B5-574B05167521}" srcId="{8125BD64-E798-45E1-A506-A04709DD515E}" destId="{4ED1DBBB-ADED-4490-833E-8685B9F4570D}" srcOrd="1" destOrd="0" parTransId="{9F43155E-F855-4F2C-B0F2-74A4C905F87D}" sibTransId="{34048299-5CE5-445D-90EB-C11697683D82}"/>
    <dgm:cxn modelId="{7874C081-DD83-470C-B9B8-E2E83129FD8E}" srcId="{3EB4FE6E-1135-4CB7-8B37-C1DC6C94EC3F}" destId="{90AD26AF-3131-4FD1-8A30-CE9907A3A05A}" srcOrd="0" destOrd="0" parTransId="{863343C7-0C8A-47D4-8965-B8FA27CD0491}" sibTransId="{F6EE099D-5E78-44B3-98A3-2AEF49C0B837}"/>
    <dgm:cxn modelId="{CCEEA2A6-167B-45D6-916E-30ED05877F8B}" type="presOf" srcId="{3EB4FE6E-1135-4CB7-8B37-C1DC6C94EC3F}" destId="{8FB7F1AF-1613-4456-B3EC-4A1EDEE3C0C9}" srcOrd="0" destOrd="0" presId="urn:microsoft.com/office/officeart/2005/8/layout/hList1"/>
    <dgm:cxn modelId="{3F8AA090-D109-4B13-9BDB-04E8B5FF140C}" type="presParOf" srcId="{EF7CB7B2-DAEA-4AFC-BA5B-E06B648FA845}" destId="{49771CE1-CFAA-459E-9687-995A0AFEBF33}" srcOrd="0" destOrd="0" presId="urn:microsoft.com/office/officeart/2005/8/layout/hList1"/>
    <dgm:cxn modelId="{0E1B0E09-8BEA-4367-8680-C26EEC4C4D9B}" type="presParOf" srcId="{49771CE1-CFAA-459E-9687-995A0AFEBF33}" destId="{F852720B-0A52-43FE-B2CE-23F839E0AE30}" srcOrd="0" destOrd="0" presId="urn:microsoft.com/office/officeart/2005/8/layout/hList1"/>
    <dgm:cxn modelId="{6324FA89-1492-4217-91AF-3CFF14D106B1}" type="presParOf" srcId="{49771CE1-CFAA-459E-9687-995A0AFEBF33}" destId="{537D9BA5-FA82-4614-A797-FB3363C5F938}" srcOrd="1" destOrd="0" presId="urn:microsoft.com/office/officeart/2005/8/layout/hList1"/>
    <dgm:cxn modelId="{E700992C-33FD-4C6C-A437-4CA86510031A}" type="presParOf" srcId="{EF7CB7B2-DAEA-4AFC-BA5B-E06B648FA845}" destId="{785F0961-E7CE-4203-958F-445E08BBE39C}" srcOrd="1" destOrd="0" presId="urn:microsoft.com/office/officeart/2005/8/layout/hList1"/>
    <dgm:cxn modelId="{45D51F2E-1384-4C7F-B6E2-E94BE55056BC}" type="presParOf" srcId="{EF7CB7B2-DAEA-4AFC-BA5B-E06B648FA845}" destId="{C3A54441-4548-4A2E-84D0-E289102D4BA1}" srcOrd="2" destOrd="0" presId="urn:microsoft.com/office/officeart/2005/8/layout/hList1"/>
    <dgm:cxn modelId="{68ABB6D6-EF5B-4805-8053-5F7D8235D69D}" type="presParOf" srcId="{C3A54441-4548-4A2E-84D0-E289102D4BA1}" destId="{8FB7F1AF-1613-4456-B3EC-4A1EDEE3C0C9}" srcOrd="0" destOrd="0" presId="urn:microsoft.com/office/officeart/2005/8/layout/hList1"/>
    <dgm:cxn modelId="{0045F11F-C042-4F18-B008-7FAFF8F0F4BF}" type="presParOf" srcId="{C3A54441-4548-4A2E-84D0-E289102D4BA1}" destId="{003422B8-5C96-447B-A12E-9166DFD03199}" srcOrd="1" destOrd="0" presId="urn:microsoft.com/office/officeart/2005/8/layout/hLis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7176F-B632-4943-8EE4-A5238773D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1314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Wemerson</dc:creator>
  <cp:lastModifiedBy>Familia</cp:lastModifiedBy>
  <cp:revision>12</cp:revision>
  <dcterms:created xsi:type="dcterms:W3CDTF">2013-03-09T17:16:00Z</dcterms:created>
  <dcterms:modified xsi:type="dcterms:W3CDTF">2013-10-11T19:41:00Z</dcterms:modified>
</cp:coreProperties>
</file>