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4B" w:rsidRDefault="0043134B" w:rsidP="0043134B">
      <w:pPr>
        <w:spacing w:line="360" w:lineRule="auto"/>
        <w:jc w:val="center"/>
        <w:rPr>
          <w:rFonts w:ascii="Times New Roman" w:hAnsi="Times New Roman"/>
          <w:b/>
          <w:sz w:val="24"/>
          <w:szCs w:val="24"/>
        </w:rPr>
      </w:pPr>
      <w:r>
        <w:rPr>
          <w:rFonts w:ascii="Times New Roman" w:hAnsi="Times New Roman"/>
          <w:b/>
          <w:sz w:val="24"/>
          <w:szCs w:val="24"/>
        </w:rPr>
        <w:t>A QUESTÃO DE GÊNERO I</w:t>
      </w:r>
      <w:r w:rsidRPr="00A54F60">
        <w:rPr>
          <w:rFonts w:ascii="Times New Roman" w:hAnsi="Times New Roman"/>
          <w:b/>
          <w:sz w:val="24"/>
          <w:szCs w:val="24"/>
        </w:rPr>
        <w:t>NTRODUZIDA NAS PROPAGANDAS DIRECIONADAS AO INFANTE PELA TV</w:t>
      </w:r>
    </w:p>
    <w:p w:rsidR="0043134B" w:rsidRDefault="0043134B" w:rsidP="001B01AC">
      <w:pPr>
        <w:tabs>
          <w:tab w:val="left" w:pos="315"/>
          <w:tab w:val="right" w:pos="8504"/>
        </w:tabs>
        <w:autoSpaceDE w:val="0"/>
        <w:autoSpaceDN w:val="0"/>
        <w:adjustRightInd w:val="0"/>
        <w:spacing w:after="0" w:line="360" w:lineRule="auto"/>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p>
    <w:p w:rsidR="0043134B" w:rsidRDefault="0043134B" w:rsidP="0043134B">
      <w:pPr>
        <w:tabs>
          <w:tab w:val="left" w:pos="3405"/>
        </w:tabs>
        <w:spacing w:line="360" w:lineRule="auto"/>
        <w:jc w:val="both"/>
        <w:rPr>
          <w:rFonts w:ascii="Times New Roman" w:hAnsi="Times New Roman"/>
          <w:b/>
          <w:sz w:val="24"/>
          <w:szCs w:val="24"/>
        </w:rPr>
      </w:pPr>
      <w:r>
        <w:rPr>
          <w:rFonts w:ascii="Times New Roman" w:hAnsi="Times New Roman"/>
          <w:b/>
          <w:sz w:val="24"/>
          <w:szCs w:val="24"/>
        </w:rPr>
        <w:t>Resumo</w:t>
      </w:r>
      <w:r>
        <w:rPr>
          <w:rFonts w:ascii="Times New Roman" w:hAnsi="Times New Roman"/>
          <w:b/>
          <w:sz w:val="24"/>
          <w:szCs w:val="24"/>
        </w:rPr>
        <w:tab/>
      </w:r>
    </w:p>
    <w:p w:rsidR="0043134B" w:rsidRDefault="0043134B" w:rsidP="0043134B">
      <w:pPr>
        <w:spacing w:after="0" w:line="360" w:lineRule="auto"/>
        <w:ind w:firstLine="708"/>
        <w:jc w:val="both"/>
        <w:rPr>
          <w:rFonts w:ascii="Times New Roman" w:hAnsi="Times New Roman"/>
          <w:sz w:val="24"/>
          <w:szCs w:val="24"/>
        </w:rPr>
      </w:pPr>
      <w:r>
        <w:rPr>
          <w:rFonts w:ascii="Times New Roman" w:hAnsi="Times New Roman"/>
          <w:sz w:val="24"/>
          <w:szCs w:val="24"/>
        </w:rPr>
        <w:t xml:space="preserve">O trabalho busca ampliar as discussões </w:t>
      </w:r>
      <w:r w:rsidRPr="001C5401">
        <w:rPr>
          <w:rFonts w:ascii="Times New Roman" w:hAnsi="Times New Roman"/>
          <w:sz w:val="24"/>
          <w:szCs w:val="24"/>
        </w:rPr>
        <w:t>acerca</w:t>
      </w:r>
      <w:r>
        <w:rPr>
          <w:rFonts w:ascii="Times New Roman" w:hAnsi="Times New Roman"/>
          <w:sz w:val="24"/>
          <w:szCs w:val="24"/>
        </w:rPr>
        <w:t xml:space="preserve"> de gênero implícito nas propagandas direcionadas ao público infantil, que diariamente é chamado a consumir produtos de diversas naturezas pela mídia televisa, sem, contudo, ser remetido a uma reflexão sobre a aquisição de tais produtos.</w:t>
      </w:r>
    </w:p>
    <w:p w:rsidR="0043134B" w:rsidRDefault="0043134B" w:rsidP="0043134B">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Fica evidente que </w:t>
      </w:r>
      <w:r w:rsidRPr="00970D50">
        <w:rPr>
          <w:rFonts w:ascii="Times New Roman" w:hAnsi="Times New Roman"/>
          <w:sz w:val="24"/>
          <w:szCs w:val="24"/>
        </w:rPr>
        <w:t>“</w:t>
      </w:r>
      <w:r>
        <w:rPr>
          <w:rFonts w:ascii="Times New Roman" w:hAnsi="Times New Roman"/>
          <w:sz w:val="24"/>
          <w:szCs w:val="24"/>
        </w:rPr>
        <w:t>o</w:t>
      </w:r>
      <w:r w:rsidRPr="00970D50">
        <w:rPr>
          <w:rFonts w:ascii="Times New Roman" w:hAnsi="Times New Roman"/>
          <w:sz w:val="24"/>
          <w:szCs w:val="24"/>
        </w:rPr>
        <w:t>s anúncios publicitários têm uma estrutura simbólica que se destina a nos convencer da importância e da necessidade que determinado produto pode ter em nossas vidas.</w:t>
      </w:r>
      <w:r>
        <w:rPr>
          <w:rFonts w:ascii="Times New Roman" w:hAnsi="Times New Roman"/>
          <w:sz w:val="24"/>
          <w:szCs w:val="24"/>
        </w:rPr>
        <w:t>”</w:t>
      </w:r>
      <w:r w:rsidRPr="00970D50">
        <w:rPr>
          <w:rFonts w:ascii="Times New Roman" w:hAnsi="Times New Roman"/>
          <w:sz w:val="24"/>
          <w:szCs w:val="24"/>
        </w:rPr>
        <w:t xml:space="preserve"> (</w:t>
      </w:r>
      <w:r>
        <w:rPr>
          <w:rFonts w:ascii="Times New Roman" w:hAnsi="Times New Roman"/>
          <w:sz w:val="24"/>
          <w:szCs w:val="24"/>
        </w:rPr>
        <w:t>SABAT, 2001). Sendo os anúncios ferramentas de larga utilização pela mídia televisiva, veiculando, postulando ideais de satisfação garantida, sucesso e felicidade na aquisição do produto.</w:t>
      </w:r>
    </w:p>
    <w:p w:rsidR="0043134B" w:rsidRDefault="0043134B" w:rsidP="0043134B">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As propagandas revestem em seu teor bastante incentivo ao consumo, independente de conhecimentos que remetam ao domínio financeiro, como é o caso das crianças. E dialogando com todo o consumismo revestido de necessidade de consumo imediato, está a lógica de segregação por estereótipos femininos e masculinos de vestir, calçar, brincar... Enfim, comportamentos, valores e ideais de necessidade e felicidade.</w:t>
      </w:r>
    </w:p>
    <w:p w:rsidR="0043134B" w:rsidRDefault="0043134B" w:rsidP="0043134B">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O artigo intenta compreender como as crianças entendem as propagandas veiculadas pela mídia televisiva para as mesmas, com a finalidade de dialogar as impressões colhidas com o arcabouço teórico utilizado na pesquisa. Como mecanismo de cientificar os dados empíricos encontrados através da observação doméstica, solicitaram-se a 15 crianças na faixa de 5 a 8 anos que após assistirem algumas propagandas televisivas discutissem sobre as considerações resultadas da atividade.</w:t>
      </w:r>
    </w:p>
    <w:p w:rsidR="0043134B" w:rsidRDefault="0043134B" w:rsidP="0043134B">
      <w:pPr>
        <w:tabs>
          <w:tab w:val="left" w:pos="3315"/>
        </w:tabs>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Ficou a constatação da consciência das crianças da separação de papéis de gênero pelos produtos e atividades que cada um possui de acordo com o que as propagandas demandam. Dados que corroboram, convergem, atestam com a perspectiva de estudos teóricos e empíricos aferidos.</w:t>
      </w:r>
    </w:p>
    <w:p w:rsidR="001B01AC" w:rsidRDefault="001B01AC" w:rsidP="0043134B">
      <w:pPr>
        <w:tabs>
          <w:tab w:val="left" w:pos="3315"/>
        </w:tabs>
        <w:autoSpaceDE w:val="0"/>
        <w:autoSpaceDN w:val="0"/>
        <w:adjustRightInd w:val="0"/>
        <w:spacing w:after="0" w:line="360" w:lineRule="auto"/>
        <w:ind w:firstLine="708"/>
        <w:jc w:val="both"/>
        <w:rPr>
          <w:rFonts w:ascii="Times New Roman" w:hAnsi="Times New Roman"/>
          <w:sz w:val="24"/>
          <w:szCs w:val="24"/>
        </w:rPr>
      </w:pPr>
    </w:p>
    <w:p w:rsidR="001B01AC" w:rsidRDefault="001B01AC" w:rsidP="001B01AC">
      <w:pPr>
        <w:tabs>
          <w:tab w:val="left" w:pos="3315"/>
        </w:tabs>
        <w:autoSpaceDE w:val="0"/>
        <w:autoSpaceDN w:val="0"/>
        <w:adjustRightInd w:val="0"/>
        <w:spacing w:after="0" w:line="360" w:lineRule="auto"/>
        <w:jc w:val="both"/>
        <w:rPr>
          <w:rFonts w:ascii="Times New Roman" w:hAnsi="Times New Roman"/>
          <w:b/>
          <w:sz w:val="24"/>
          <w:szCs w:val="24"/>
        </w:rPr>
      </w:pPr>
      <w:r w:rsidRPr="001B01AC">
        <w:rPr>
          <w:rFonts w:ascii="Times New Roman" w:hAnsi="Times New Roman"/>
          <w:b/>
          <w:sz w:val="24"/>
          <w:szCs w:val="24"/>
        </w:rPr>
        <w:t>Introdução</w:t>
      </w:r>
    </w:p>
    <w:p w:rsidR="001B01AC" w:rsidRPr="001B01AC" w:rsidRDefault="001B01AC" w:rsidP="001B01AC">
      <w:pPr>
        <w:tabs>
          <w:tab w:val="left" w:pos="3315"/>
        </w:tabs>
        <w:autoSpaceDE w:val="0"/>
        <w:autoSpaceDN w:val="0"/>
        <w:adjustRightInd w:val="0"/>
        <w:spacing w:after="0" w:line="360" w:lineRule="auto"/>
        <w:jc w:val="both"/>
        <w:rPr>
          <w:rFonts w:ascii="Times New Roman" w:hAnsi="Times New Roman"/>
          <w:b/>
          <w:sz w:val="24"/>
          <w:szCs w:val="24"/>
        </w:rPr>
      </w:pPr>
    </w:p>
    <w:p w:rsidR="0043134B" w:rsidRDefault="0043134B" w:rsidP="0043134B">
      <w:pPr>
        <w:spacing w:line="360" w:lineRule="auto"/>
        <w:ind w:firstLine="708"/>
        <w:jc w:val="both"/>
        <w:rPr>
          <w:rFonts w:ascii="Times New Roman" w:hAnsi="Times New Roman"/>
          <w:sz w:val="24"/>
          <w:szCs w:val="24"/>
        </w:rPr>
      </w:pPr>
      <w:r>
        <w:rPr>
          <w:rFonts w:ascii="Times New Roman" w:hAnsi="Times New Roman"/>
          <w:sz w:val="24"/>
          <w:szCs w:val="24"/>
        </w:rPr>
        <w:t xml:space="preserve">É evidentemente notória a grande quantidade de propagandas direcionadas ao público infantil e do conhecimento de que os mesmos corroboram com o </w:t>
      </w:r>
      <w:r>
        <w:rPr>
          <w:rFonts w:ascii="Times New Roman" w:hAnsi="Times New Roman"/>
          <w:sz w:val="24"/>
          <w:szCs w:val="24"/>
        </w:rPr>
        <w:lastRenderedPageBreak/>
        <w:t>comprometimento financeiro das famílias. Diante disso, empresas produzem propagandas específicas para esse grupo de consumidores, que por falta de maturação ou intervenção para refletir as informações, não se encontra preparado para administrar tantas propostas de felicidade e sucesso que são veiculadas pela mídia publicitária. E a criança tendo socializado cada vez mais com a televisão, como afirma Pereira (2008), encontra-se cada vez mais disponível para receber informações que não necessariamente reflitam a sua realidade econômica e/ou familiar e que resultem em satisfação garantida como anunciam as propagandas.</w:t>
      </w:r>
    </w:p>
    <w:p w:rsidR="0043134B" w:rsidRDefault="0043134B" w:rsidP="0043134B">
      <w:pPr>
        <w:spacing w:line="360" w:lineRule="auto"/>
        <w:ind w:firstLine="708"/>
        <w:jc w:val="both"/>
        <w:rPr>
          <w:rFonts w:ascii="Times New Roman" w:hAnsi="Times New Roman"/>
          <w:sz w:val="24"/>
          <w:szCs w:val="24"/>
        </w:rPr>
      </w:pPr>
      <w:r>
        <w:rPr>
          <w:rFonts w:ascii="Times New Roman" w:hAnsi="Times New Roman"/>
          <w:sz w:val="24"/>
          <w:szCs w:val="24"/>
        </w:rPr>
        <w:t xml:space="preserve">O que se prega diariamente nas propagandas, além do consumo de objetos “mágicos”, capazes de proporcionar prazeres específicos que só através da posse do produto pode-se alcançar, é a questão de gênero, da diferenciação de papéis na sociedade e de tipos de produtos e propagandas atreladas ao comprador de acordo com o sexo - feminino ou masculino. Dos principais objetos comercializados na televisão (TV), com foco na criança tevente, estão os calçados, brinquedos, roupas e alimentos. De posse de toda esta argumentação, oriunda da observação doméstica das propagandas voltadas a esse público, desenvolveu-se a necessidade de conhecer o que estudos científicos falam sobre isso e posteriormente a realização de um </w:t>
      </w:r>
      <w:proofErr w:type="spellStart"/>
      <w:r>
        <w:rPr>
          <w:rFonts w:ascii="Times New Roman" w:hAnsi="Times New Roman"/>
          <w:sz w:val="24"/>
          <w:szCs w:val="24"/>
        </w:rPr>
        <w:t>confrontamento</w:t>
      </w:r>
      <w:proofErr w:type="spellEnd"/>
      <w:r>
        <w:rPr>
          <w:rFonts w:ascii="Times New Roman" w:hAnsi="Times New Roman"/>
          <w:sz w:val="24"/>
          <w:szCs w:val="24"/>
        </w:rPr>
        <w:t xml:space="preserve"> das afirmativas com o que um grupo de crianças na faixa de 5 a 8 anos compreendia das propagandas infantis, em relação à questão de gênero implícita nas propagandas endereçadas ao público mirim, sequencialmente apresentada em uma atividade lúdica que se pautou em assistir uma série de propagandas que comercializavam produtos específicos para crianças.</w:t>
      </w:r>
    </w:p>
    <w:p w:rsidR="0043134B" w:rsidRPr="004E26F4" w:rsidRDefault="0043134B" w:rsidP="0043134B">
      <w:pPr>
        <w:spacing w:line="360" w:lineRule="auto"/>
        <w:ind w:firstLine="708"/>
        <w:jc w:val="both"/>
        <w:rPr>
          <w:rFonts w:ascii="Times New Roman" w:hAnsi="Times New Roman"/>
          <w:sz w:val="24"/>
          <w:szCs w:val="24"/>
        </w:rPr>
      </w:pPr>
      <w:r w:rsidRPr="004E26F4">
        <w:rPr>
          <w:rFonts w:ascii="Times New Roman" w:hAnsi="Times New Roman"/>
          <w:color w:val="000000"/>
          <w:sz w:val="24"/>
          <w:szCs w:val="24"/>
        </w:rPr>
        <w:t xml:space="preserve">A abordagem da pesquisa é qualitativa, dá-se pela captação de impressões que 15 crianças tiveram ao assistirem às diversas propagandas direcionadas ao público infantil, especialmente as que reafirmavam estereótipos sexuais e sobre este tipo de pesquisa </w:t>
      </w:r>
      <w:proofErr w:type="spellStart"/>
      <w:r w:rsidRPr="004E26F4">
        <w:rPr>
          <w:rFonts w:ascii="Times New Roman" w:hAnsi="Times New Roman"/>
          <w:color w:val="000000"/>
          <w:sz w:val="24"/>
          <w:szCs w:val="24"/>
        </w:rPr>
        <w:t>Minayo</w:t>
      </w:r>
      <w:proofErr w:type="spellEnd"/>
      <w:r w:rsidRPr="004E26F4">
        <w:rPr>
          <w:rFonts w:ascii="Times New Roman" w:hAnsi="Times New Roman"/>
          <w:color w:val="000000"/>
          <w:sz w:val="24"/>
          <w:szCs w:val="24"/>
        </w:rPr>
        <w:t xml:space="preserve"> (2011) afirma que a pesquisa qualitativa “trabalha com o universo dos significados, dos motivos, das aspirações, das crenças, dos valores e das atitudes.” E nesta lógica pautou-se a investigação.</w:t>
      </w:r>
    </w:p>
    <w:p w:rsidR="0043134B" w:rsidRDefault="0043134B" w:rsidP="0043134B">
      <w:pPr>
        <w:spacing w:line="360" w:lineRule="auto"/>
        <w:jc w:val="both"/>
        <w:rPr>
          <w:rFonts w:ascii="Times New Roman" w:hAnsi="Times New Roman"/>
          <w:sz w:val="24"/>
          <w:szCs w:val="24"/>
        </w:rPr>
      </w:pPr>
      <w:r>
        <w:rPr>
          <w:rFonts w:ascii="Times New Roman" w:hAnsi="Times New Roman"/>
          <w:sz w:val="24"/>
          <w:szCs w:val="24"/>
        </w:rPr>
        <w:tab/>
        <w:t xml:space="preserve">É no mês das crianças (Outubro) que tudo parece mais exacerbado, a lógica consumista que agrega valores morais aos brinquedos, vestimentas e calçados parecem eclodir em um verdadeiro superaquecimento de entusiasmo e deleite. E mais que incentivo à compra de brinquedos nas propagandas direcionadas às crianças que </w:t>
      </w:r>
      <w:r>
        <w:rPr>
          <w:rFonts w:ascii="Times New Roman" w:hAnsi="Times New Roman"/>
          <w:sz w:val="24"/>
          <w:szCs w:val="24"/>
        </w:rPr>
        <w:lastRenderedPageBreak/>
        <w:t>incentivam apelar emocionalmente para a generosidade dos pais, também é grande a massificação de ideais de separação de espaço dos meninos e meninas de acordo com gênero sexual.</w:t>
      </w:r>
    </w:p>
    <w:p w:rsidR="0043134B" w:rsidRDefault="0043134B" w:rsidP="0043134B">
      <w:pPr>
        <w:spacing w:line="360" w:lineRule="auto"/>
        <w:ind w:firstLine="708"/>
        <w:jc w:val="both"/>
        <w:rPr>
          <w:rFonts w:ascii="Times New Roman" w:hAnsi="Times New Roman"/>
          <w:sz w:val="24"/>
          <w:szCs w:val="24"/>
        </w:rPr>
      </w:pPr>
      <w:r w:rsidRPr="009F3B07">
        <w:rPr>
          <w:rFonts w:ascii="Times New Roman" w:hAnsi="Times New Roman"/>
          <w:sz w:val="24"/>
          <w:szCs w:val="24"/>
        </w:rPr>
        <w:t>U</w:t>
      </w:r>
      <w:r>
        <w:rPr>
          <w:rFonts w:ascii="Times New Roman" w:hAnsi="Times New Roman"/>
          <w:sz w:val="24"/>
          <w:szCs w:val="24"/>
        </w:rPr>
        <w:t xml:space="preserve">ma “enxurrada” </w:t>
      </w:r>
      <w:r w:rsidRPr="009F3B07">
        <w:rPr>
          <w:rFonts w:ascii="Times New Roman" w:hAnsi="Times New Roman"/>
          <w:sz w:val="24"/>
          <w:szCs w:val="24"/>
        </w:rPr>
        <w:t xml:space="preserve">de propagandas incita o consumo deliberado, para agradar as crianças, aos adultos, a mídia, ao comércio – uma verdadeira </w:t>
      </w:r>
      <w:r>
        <w:rPr>
          <w:rFonts w:ascii="Times New Roman" w:hAnsi="Times New Roman"/>
          <w:sz w:val="24"/>
          <w:szCs w:val="24"/>
        </w:rPr>
        <w:t>“</w:t>
      </w:r>
      <w:r w:rsidRPr="009F3B07">
        <w:rPr>
          <w:rFonts w:ascii="Times New Roman" w:hAnsi="Times New Roman"/>
          <w:sz w:val="24"/>
          <w:szCs w:val="24"/>
        </w:rPr>
        <w:t>febre do consumo</w:t>
      </w:r>
      <w:r>
        <w:rPr>
          <w:rFonts w:ascii="Times New Roman" w:hAnsi="Times New Roman"/>
          <w:sz w:val="24"/>
          <w:szCs w:val="24"/>
        </w:rPr>
        <w:t>”</w:t>
      </w:r>
      <w:r w:rsidRPr="009F3B07">
        <w:rPr>
          <w:rFonts w:ascii="Times New Roman" w:hAnsi="Times New Roman"/>
          <w:sz w:val="24"/>
          <w:szCs w:val="24"/>
        </w:rPr>
        <w:t xml:space="preserve"> acometido pela permissividade da compra desregrada, com o intuito de “agradar a quem se ama”, culminando em uma vestimenta pedagógica de consumo diferenciado pela questão de gênero que permeia os produtos comercializados pela TV.</w:t>
      </w:r>
    </w:p>
    <w:p w:rsidR="0043134B" w:rsidRPr="00CC71A6" w:rsidRDefault="0043134B" w:rsidP="0043134B">
      <w:pPr>
        <w:spacing w:line="360" w:lineRule="auto"/>
        <w:ind w:firstLine="708"/>
        <w:jc w:val="both"/>
        <w:rPr>
          <w:rStyle w:val="apple-style-span"/>
          <w:rFonts w:ascii="Times New Roman" w:hAnsi="Times New Roman"/>
          <w:sz w:val="24"/>
          <w:szCs w:val="24"/>
        </w:rPr>
      </w:pPr>
      <w:r>
        <w:rPr>
          <w:rFonts w:ascii="Times New Roman" w:hAnsi="Times New Roman"/>
          <w:sz w:val="24"/>
          <w:szCs w:val="24"/>
        </w:rPr>
        <w:t xml:space="preserve">Toda essa lógica de consumo ocorre pela venda de sonhos veiculada pelas propagandas. E essa venda facilmente está impregnada de conceitos que envolvem uma moralidade sexual, que pregam a divergência de produtos para meninos e meninas. Frequentemente cheiros e cores são associados aos produtos que as propagandas afirmam enfaticamente agradar ao sexo oposto, conferindo também valores sexuais nos anúncios. E sobre a sexualidade ser tema de recorrência na mídia, </w:t>
      </w:r>
      <w:r w:rsidRPr="00CC71A6">
        <w:rPr>
          <w:rStyle w:val="apple-style-span"/>
          <w:rFonts w:ascii="Times New Roman" w:hAnsi="Times New Roman"/>
          <w:color w:val="000000"/>
          <w:sz w:val="24"/>
          <w:szCs w:val="24"/>
          <w:shd w:val="clear" w:color="auto" w:fill="FFFFFF"/>
        </w:rPr>
        <w:t xml:space="preserve">Fischer (2002) afirma que somos chamados a </w:t>
      </w:r>
      <w:r>
        <w:rPr>
          <w:rStyle w:val="apple-style-span"/>
          <w:rFonts w:ascii="Times New Roman" w:hAnsi="Times New Roman"/>
          <w:color w:val="000000"/>
          <w:sz w:val="24"/>
          <w:szCs w:val="24"/>
          <w:shd w:val="clear" w:color="auto" w:fill="FFFFFF"/>
        </w:rPr>
        <w:t>percebê-la</w:t>
      </w:r>
      <w:r w:rsidRPr="00CC71A6">
        <w:rPr>
          <w:rStyle w:val="apple-style-span"/>
          <w:rFonts w:ascii="Times New Roman" w:hAnsi="Times New Roman"/>
          <w:color w:val="000000"/>
          <w:sz w:val="24"/>
          <w:szCs w:val="24"/>
          <w:shd w:val="clear" w:color="auto" w:fill="FFFFFF"/>
        </w:rPr>
        <w:t xml:space="preserve"> todos os dias.</w:t>
      </w:r>
    </w:p>
    <w:p w:rsidR="0043134B" w:rsidRDefault="0043134B" w:rsidP="0043134B">
      <w:pPr>
        <w:spacing w:line="360" w:lineRule="auto"/>
        <w:jc w:val="both"/>
        <w:rPr>
          <w:rFonts w:ascii="Times New Roman" w:hAnsi="Times New Roman"/>
          <w:sz w:val="24"/>
          <w:szCs w:val="24"/>
        </w:rPr>
      </w:pPr>
      <w:r>
        <w:rPr>
          <w:rFonts w:ascii="Times New Roman" w:hAnsi="Times New Roman"/>
          <w:sz w:val="24"/>
          <w:szCs w:val="24"/>
        </w:rPr>
        <w:tab/>
        <w:t xml:space="preserve">Muito comumente é atrelada na fala das crianças a expressão que denota a diferenciação de produtos pelo gênero quando dizem que “isto é de menino” ou “isto é de menina”, facilmente </w:t>
      </w:r>
      <w:r w:rsidRPr="00960FA1">
        <w:rPr>
          <w:rFonts w:ascii="Times New Roman" w:hAnsi="Times New Roman"/>
          <w:sz w:val="24"/>
          <w:szCs w:val="24"/>
        </w:rPr>
        <w:t>vê-se</w:t>
      </w:r>
      <w:r>
        <w:rPr>
          <w:rFonts w:ascii="Times New Roman" w:hAnsi="Times New Roman"/>
          <w:sz w:val="24"/>
          <w:szCs w:val="24"/>
        </w:rPr>
        <w:t xml:space="preserve"> aplicado a diferença do Ser menino ou menina pelas atividades que exercem ou ao menos deveriam exercer. Para as meninas </w:t>
      </w:r>
      <w:r w:rsidRPr="00960FA1">
        <w:rPr>
          <w:rFonts w:ascii="Times New Roman" w:hAnsi="Times New Roman"/>
          <w:sz w:val="24"/>
          <w:szCs w:val="24"/>
        </w:rPr>
        <w:t>veiculam-se</w:t>
      </w:r>
      <w:r>
        <w:rPr>
          <w:rFonts w:ascii="Times New Roman" w:hAnsi="Times New Roman"/>
          <w:sz w:val="24"/>
          <w:szCs w:val="24"/>
        </w:rPr>
        <w:t xml:space="preserve"> a ideia de poder usar a cor rosa e estampas florais, vestimentas que tragam conceitos de sensibilidade; brincadeiras que remetam a ideia de cuidado com o lar como casinhas, bonecas e panelinhas, e para os meninos a ideia de usar produtos com estampas que tragam conceitos de aventura e agressividade; brincadeiras que requeiram mais destreza, força física como carrinhos e bolas de futebol. Tudo isto evidencia uma prática sexista, que incentiva o consumismo por produtos que reforçam estereótipos femininos e masculinos, como elucida </w:t>
      </w:r>
      <w:r w:rsidRPr="00235CA6">
        <w:rPr>
          <w:rFonts w:ascii="Times New Roman" w:hAnsi="Times New Roman"/>
          <w:sz w:val="24"/>
          <w:szCs w:val="24"/>
        </w:rPr>
        <w:t>BROUGÈRE (2004</w:t>
      </w:r>
      <w:r>
        <w:rPr>
          <w:rFonts w:ascii="Times New Roman" w:hAnsi="Times New Roman"/>
          <w:sz w:val="24"/>
          <w:szCs w:val="24"/>
        </w:rPr>
        <w:t xml:space="preserve">); e por a televisão já fazer parte indiscutível da realidade doméstica, como afirma </w:t>
      </w:r>
      <w:proofErr w:type="spellStart"/>
      <w:r>
        <w:rPr>
          <w:rFonts w:ascii="Times New Roman" w:hAnsi="Times New Roman"/>
          <w:sz w:val="24"/>
          <w:szCs w:val="24"/>
        </w:rPr>
        <w:t>Sanchéz</w:t>
      </w:r>
      <w:proofErr w:type="spellEnd"/>
      <w:r>
        <w:rPr>
          <w:rFonts w:ascii="Times New Roman" w:hAnsi="Times New Roman"/>
          <w:sz w:val="24"/>
          <w:szCs w:val="24"/>
        </w:rPr>
        <w:t xml:space="preserve"> (1999), que as propagandas têm lugar garantido nos lares.</w:t>
      </w:r>
    </w:p>
    <w:p w:rsidR="0043134B" w:rsidRDefault="0043134B" w:rsidP="0043134B">
      <w:pPr>
        <w:spacing w:line="360" w:lineRule="auto"/>
        <w:jc w:val="both"/>
        <w:rPr>
          <w:rFonts w:ascii="Times New Roman" w:hAnsi="Times New Roman"/>
          <w:sz w:val="24"/>
          <w:szCs w:val="24"/>
          <w:u w:val="single"/>
        </w:rPr>
      </w:pPr>
      <w:r>
        <w:rPr>
          <w:rFonts w:ascii="Times New Roman" w:hAnsi="Times New Roman"/>
          <w:sz w:val="24"/>
          <w:szCs w:val="24"/>
        </w:rPr>
        <w:tab/>
      </w:r>
      <w:r w:rsidRPr="00A8536F">
        <w:rPr>
          <w:rFonts w:ascii="Times New Roman" w:hAnsi="Times New Roman"/>
          <w:sz w:val="24"/>
          <w:szCs w:val="24"/>
        </w:rPr>
        <w:t>São inúmeras as estratégias para que crianças consumam cada vez mais</w:t>
      </w:r>
      <w:r>
        <w:rPr>
          <w:rFonts w:ascii="Times New Roman" w:hAnsi="Times New Roman"/>
          <w:sz w:val="24"/>
          <w:szCs w:val="24"/>
        </w:rPr>
        <w:t>, sendo</w:t>
      </w:r>
      <w:r w:rsidRPr="00A8536F">
        <w:rPr>
          <w:rFonts w:ascii="Times New Roman" w:hAnsi="Times New Roman"/>
          <w:sz w:val="24"/>
          <w:szCs w:val="24"/>
        </w:rPr>
        <w:t xml:space="preserve"> a apelação emocional</w:t>
      </w:r>
      <w:r>
        <w:rPr>
          <w:rFonts w:ascii="Times New Roman" w:hAnsi="Times New Roman"/>
          <w:sz w:val="24"/>
          <w:szCs w:val="24"/>
        </w:rPr>
        <w:t xml:space="preserve"> aos pais</w:t>
      </w:r>
      <w:r w:rsidRPr="00A8536F">
        <w:rPr>
          <w:rFonts w:ascii="Times New Roman" w:hAnsi="Times New Roman"/>
          <w:sz w:val="24"/>
          <w:szCs w:val="24"/>
        </w:rPr>
        <w:t xml:space="preserve"> prática recorrente das propagandas</w:t>
      </w:r>
      <w:r>
        <w:rPr>
          <w:rFonts w:ascii="Times New Roman" w:hAnsi="Times New Roman"/>
          <w:sz w:val="24"/>
          <w:szCs w:val="24"/>
        </w:rPr>
        <w:t>,</w:t>
      </w:r>
      <w:r w:rsidRPr="00A8536F">
        <w:rPr>
          <w:rFonts w:ascii="Times New Roman" w:hAnsi="Times New Roman"/>
          <w:sz w:val="24"/>
          <w:szCs w:val="24"/>
        </w:rPr>
        <w:t xml:space="preserve"> assim como o uso de jingles e slogans para tornar a propaganda mais fácil de ser lembrada</w:t>
      </w:r>
      <w:r>
        <w:rPr>
          <w:rFonts w:ascii="Times New Roman" w:hAnsi="Times New Roman"/>
          <w:sz w:val="24"/>
          <w:szCs w:val="24"/>
        </w:rPr>
        <w:t>,</w:t>
      </w:r>
      <w:r w:rsidRPr="00A8536F">
        <w:rPr>
          <w:rFonts w:ascii="Times New Roman" w:hAnsi="Times New Roman"/>
          <w:sz w:val="24"/>
          <w:szCs w:val="24"/>
        </w:rPr>
        <w:t xml:space="preserve"> como afirma (AGUIAR, </w:t>
      </w:r>
      <w:proofErr w:type="spellStart"/>
      <w:r w:rsidRPr="00A8536F">
        <w:rPr>
          <w:rFonts w:ascii="Times New Roman" w:hAnsi="Times New Roman"/>
          <w:sz w:val="24"/>
          <w:szCs w:val="24"/>
        </w:rPr>
        <w:t>s.d</w:t>
      </w:r>
      <w:proofErr w:type="spellEnd"/>
      <w:r w:rsidRPr="00A8536F">
        <w:rPr>
          <w:rFonts w:ascii="Times New Roman" w:hAnsi="Times New Roman"/>
          <w:sz w:val="24"/>
          <w:szCs w:val="24"/>
        </w:rPr>
        <w:t xml:space="preserve">). </w:t>
      </w:r>
      <w:r>
        <w:rPr>
          <w:rFonts w:ascii="Times New Roman" w:hAnsi="Times New Roman"/>
          <w:sz w:val="24"/>
          <w:szCs w:val="24"/>
        </w:rPr>
        <w:t xml:space="preserve">Tudo culminando em uma lógica mercadológica perversa, porque os </w:t>
      </w:r>
      <w:r>
        <w:rPr>
          <w:rFonts w:ascii="Times New Roman" w:hAnsi="Times New Roman"/>
          <w:sz w:val="24"/>
          <w:szCs w:val="24"/>
        </w:rPr>
        <w:lastRenderedPageBreak/>
        <w:t xml:space="preserve">produtos à venda não são acessíveis a toda e qualquer criança, embora seja propagada a questão de </w:t>
      </w:r>
      <w:proofErr w:type="spellStart"/>
      <w:r>
        <w:rPr>
          <w:rFonts w:ascii="Times New Roman" w:hAnsi="Times New Roman"/>
          <w:sz w:val="24"/>
          <w:szCs w:val="24"/>
        </w:rPr>
        <w:t>equiparidade</w:t>
      </w:r>
      <w:proofErr w:type="spellEnd"/>
      <w:r>
        <w:rPr>
          <w:rFonts w:ascii="Times New Roman" w:hAnsi="Times New Roman"/>
          <w:sz w:val="24"/>
          <w:szCs w:val="24"/>
        </w:rPr>
        <w:t xml:space="preserve">, de inserção de oportunidade de compra e uso dos produtos entre as crianças, </w:t>
      </w:r>
      <w:r w:rsidRPr="009F3B07">
        <w:rPr>
          <w:rFonts w:ascii="Times New Roman" w:hAnsi="Times New Roman"/>
          <w:sz w:val="24"/>
          <w:szCs w:val="24"/>
        </w:rPr>
        <w:t xml:space="preserve">em grau de gênero </w:t>
      </w:r>
      <w:r>
        <w:rPr>
          <w:rFonts w:ascii="Times New Roman" w:hAnsi="Times New Roman"/>
          <w:sz w:val="24"/>
          <w:szCs w:val="24"/>
        </w:rPr>
        <w:t xml:space="preserve">e </w:t>
      </w:r>
      <w:r w:rsidRPr="009F3B07">
        <w:rPr>
          <w:rFonts w:ascii="Times New Roman" w:hAnsi="Times New Roman"/>
          <w:sz w:val="24"/>
          <w:szCs w:val="24"/>
        </w:rPr>
        <w:t>entre seus grupos de iguais</w:t>
      </w:r>
      <w:r>
        <w:rPr>
          <w:rFonts w:ascii="Times New Roman" w:hAnsi="Times New Roman"/>
          <w:sz w:val="24"/>
          <w:szCs w:val="24"/>
        </w:rPr>
        <w:t>,</w:t>
      </w:r>
      <w:r w:rsidRPr="009F3B07">
        <w:rPr>
          <w:rFonts w:ascii="Times New Roman" w:hAnsi="Times New Roman"/>
          <w:sz w:val="24"/>
          <w:szCs w:val="24"/>
        </w:rPr>
        <w:t xml:space="preserve"> quando consomem produtos midiatizados</w:t>
      </w:r>
      <w:r>
        <w:rPr>
          <w:rFonts w:ascii="Times New Roman" w:hAnsi="Times New Roman"/>
          <w:sz w:val="24"/>
          <w:szCs w:val="24"/>
        </w:rPr>
        <w:t>,</w:t>
      </w:r>
      <w:r w:rsidRPr="009F3B07">
        <w:rPr>
          <w:rFonts w:ascii="Times New Roman" w:hAnsi="Times New Roman"/>
          <w:sz w:val="24"/>
          <w:szCs w:val="24"/>
        </w:rPr>
        <w:t xml:space="preserve"> que também trazem conceitos como glamour e status ao “bom consumidor” infantil, ou seja, aquela criança que se deixa vencer pelos apelos emocionais promovidos pela mídia televisiva, em especi</w:t>
      </w:r>
      <w:r>
        <w:rPr>
          <w:rFonts w:ascii="Times New Roman" w:hAnsi="Times New Roman"/>
          <w:sz w:val="24"/>
          <w:szCs w:val="24"/>
        </w:rPr>
        <w:t>al pelas propagandas. E tudo iss</w:t>
      </w:r>
      <w:r w:rsidRPr="009F3B07">
        <w:rPr>
          <w:rFonts w:ascii="Times New Roman" w:hAnsi="Times New Roman"/>
          <w:sz w:val="24"/>
          <w:szCs w:val="24"/>
        </w:rPr>
        <w:t xml:space="preserve">o em uma linguagem atraente, colorida, de cenários alegres e propícios à realização de desejos de consumo, tornando o indivíduo cada vez mais atrelado ao mundo da TV, que cativa pela satisfação </w:t>
      </w:r>
      <w:r>
        <w:rPr>
          <w:rFonts w:ascii="Times New Roman" w:hAnsi="Times New Roman"/>
          <w:sz w:val="24"/>
          <w:szCs w:val="24"/>
        </w:rPr>
        <w:t xml:space="preserve">ideológica </w:t>
      </w:r>
      <w:r w:rsidRPr="009F3B07">
        <w:rPr>
          <w:rFonts w:ascii="Times New Roman" w:hAnsi="Times New Roman"/>
          <w:sz w:val="24"/>
          <w:szCs w:val="24"/>
        </w:rPr>
        <w:t>das necessidades</w:t>
      </w:r>
      <w:r>
        <w:rPr>
          <w:rFonts w:ascii="Times New Roman" w:hAnsi="Times New Roman"/>
          <w:sz w:val="24"/>
          <w:szCs w:val="24"/>
        </w:rPr>
        <w:t xml:space="preserve"> de cada gênero de modo bastante efetivo, atuante, simpático e aparentemente</w:t>
      </w:r>
      <w:r w:rsidRPr="009F3B07">
        <w:rPr>
          <w:rFonts w:ascii="Times New Roman" w:hAnsi="Times New Roman"/>
          <w:sz w:val="24"/>
          <w:szCs w:val="24"/>
        </w:rPr>
        <w:t xml:space="preserve"> confiável.</w:t>
      </w:r>
    </w:p>
    <w:p w:rsidR="0043134B" w:rsidRPr="00F01025" w:rsidRDefault="0043134B" w:rsidP="0043134B">
      <w:pPr>
        <w:spacing w:line="360" w:lineRule="auto"/>
        <w:ind w:firstLine="708"/>
        <w:jc w:val="both"/>
        <w:rPr>
          <w:rFonts w:ascii="Times New Roman" w:hAnsi="Times New Roman"/>
          <w:sz w:val="24"/>
          <w:szCs w:val="24"/>
          <w:u w:val="single"/>
        </w:rPr>
      </w:pPr>
      <w:r>
        <w:rPr>
          <w:rFonts w:ascii="Times New Roman" w:hAnsi="Times New Roman"/>
          <w:sz w:val="24"/>
          <w:szCs w:val="24"/>
        </w:rPr>
        <w:t>A pesquisa resultou na constatação do interesse e consciência das crianças da separação de papéis de gênero pelos produtos e atividades de acordo com o que era posto nas propagandas como cores, tipos de vestimentas e brinquedos diferenciados para meninos e meninas. Dados que colaboraram para compor o enfrentamento de ideias sobre as propagandas e a diferenciação de tarefas pelo sexo que o indivíduo carrega biologicamente independente de eventuais e/ou frequentes particularidades, como desejos e necessidades especiais que estejam fora do padrão apresentado pela mídia como inerente ao sexo masculino ou feminino.</w:t>
      </w:r>
    </w:p>
    <w:p w:rsidR="0043134B" w:rsidRDefault="0043134B" w:rsidP="0043134B">
      <w:pPr>
        <w:spacing w:line="360" w:lineRule="auto"/>
        <w:ind w:firstLine="708"/>
        <w:jc w:val="both"/>
        <w:rPr>
          <w:rFonts w:ascii="Times New Roman" w:hAnsi="Times New Roman"/>
          <w:sz w:val="24"/>
          <w:szCs w:val="24"/>
        </w:rPr>
      </w:pPr>
      <w:r>
        <w:rPr>
          <w:rFonts w:ascii="Times New Roman" w:hAnsi="Times New Roman"/>
          <w:sz w:val="24"/>
          <w:szCs w:val="24"/>
        </w:rPr>
        <w:t xml:space="preserve">Fica evidente que a mídia publicitária detém de conhecimento sobre os papéis culturalmente impostos como pertencentes às crianças pelo seu gênero, e que as crianças se reconhecem nas propagandas de acordo com o </w:t>
      </w:r>
      <w:proofErr w:type="spellStart"/>
      <w:r>
        <w:rPr>
          <w:rFonts w:ascii="Times New Roman" w:hAnsi="Times New Roman"/>
          <w:sz w:val="24"/>
          <w:szCs w:val="24"/>
        </w:rPr>
        <w:t>sexismo</w:t>
      </w:r>
      <w:proofErr w:type="spellEnd"/>
      <w:r>
        <w:rPr>
          <w:rFonts w:ascii="Times New Roman" w:hAnsi="Times New Roman"/>
          <w:sz w:val="24"/>
          <w:szCs w:val="24"/>
        </w:rPr>
        <w:t xml:space="preserve"> impetrado nas propagandas veiculadas pela TV, reafirmando sua sexualidade e status provenientes de sua </w:t>
      </w:r>
      <w:r w:rsidRPr="00C25DC4">
        <w:rPr>
          <w:rFonts w:ascii="Times New Roman" w:hAnsi="Times New Roman"/>
          <w:sz w:val="24"/>
          <w:szCs w:val="24"/>
        </w:rPr>
        <w:t>práxis</w:t>
      </w:r>
      <w:r>
        <w:rPr>
          <w:rFonts w:ascii="Times New Roman" w:hAnsi="Times New Roman"/>
          <w:sz w:val="24"/>
          <w:szCs w:val="24"/>
        </w:rPr>
        <w:t xml:space="preserve"> diante do seu grupo de iguais pelos produtos que possui. Isto foi bastante expressivo na fala das crianças quando afirmavam categoricamente que aquele produto era para menina ou para menino.</w:t>
      </w:r>
    </w:p>
    <w:p w:rsidR="0043134B" w:rsidRDefault="0043134B" w:rsidP="0043134B">
      <w:pPr>
        <w:spacing w:line="360" w:lineRule="auto"/>
        <w:jc w:val="both"/>
        <w:rPr>
          <w:rFonts w:ascii="Times New Roman" w:hAnsi="Times New Roman"/>
          <w:sz w:val="24"/>
          <w:szCs w:val="24"/>
        </w:rPr>
      </w:pPr>
      <w:r>
        <w:rPr>
          <w:rFonts w:ascii="Times New Roman" w:hAnsi="Times New Roman"/>
          <w:sz w:val="24"/>
          <w:szCs w:val="24"/>
        </w:rPr>
        <w:tab/>
        <w:t xml:space="preserve">Diante de toda a lógica capitalista, de consumo acirrado, que pouco ou nada exploram o ajuste dos sonhos sem avaria do financeiro, o consumidor infante </w:t>
      </w:r>
      <w:r w:rsidRPr="00C06F39">
        <w:rPr>
          <w:rFonts w:ascii="Times New Roman" w:hAnsi="Times New Roman"/>
          <w:sz w:val="24"/>
          <w:szCs w:val="24"/>
          <w:u w:val="single"/>
        </w:rPr>
        <w:t>se vê</w:t>
      </w:r>
      <w:r>
        <w:rPr>
          <w:rFonts w:ascii="Times New Roman" w:hAnsi="Times New Roman"/>
          <w:sz w:val="24"/>
          <w:szCs w:val="24"/>
        </w:rPr>
        <w:t xml:space="preserve"> circundado de ideais de satisfação emocional e glamour irresistível, culminando em atitudes de consumo desenfreado desprovido de reflexão sobre a aquisição dos “produtos dos sonhos” veiculados pela mídia, e alheio às questões de gênero que as propagandas trazem que corriqueiramente solidificam, segmentam a noção de desigualdade entre meninos e meninas pelo atributo sexual.</w:t>
      </w:r>
    </w:p>
    <w:p w:rsidR="0043134B" w:rsidRDefault="0043134B" w:rsidP="0043134B">
      <w:pPr>
        <w:spacing w:line="360" w:lineRule="auto"/>
        <w:jc w:val="both"/>
        <w:rPr>
          <w:rFonts w:ascii="Times New Roman" w:hAnsi="Times New Roman"/>
          <w:sz w:val="24"/>
          <w:szCs w:val="24"/>
        </w:rPr>
      </w:pPr>
      <w:r>
        <w:rPr>
          <w:rFonts w:ascii="Times New Roman" w:hAnsi="Times New Roman"/>
          <w:sz w:val="24"/>
          <w:szCs w:val="24"/>
        </w:rPr>
        <w:lastRenderedPageBreak/>
        <w:tab/>
        <w:t>E através dos novos moldes, sempre criativos e repaginados das propagandas, as crianças ao se sentirem representadas em seus desejos e movidos pelo ludibrio da igualdade de poder aquisitivo e emocional com os seus pares, de acordo com os bens que possui, suscita numa sociedade que acaba por conservar estigmas fundados na bifurcação de tarefas e desejos de consumo entre meninos e meninas.</w:t>
      </w:r>
    </w:p>
    <w:p w:rsidR="0043134B" w:rsidRDefault="0043134B" w:rsidP="0043134B">
      <w:pPr>
        <w:spacing w:line="360" w:lineRule="auto"/>
        <w:jc w:val="both"/>
        <w:rPr>
          <w:rFonts w:ascii="Times New Roman" w:hAnsi="Times New Roman"/>
          <w:b/>
          <w:sz w:val="24"/>
          <w:szCs w:val="24"/>
        </w:rPr>
      </w:pPr>
      <w:r>
        <w:rPr>
          <w:rFonts w:ascii="Times New Roman" w:hAnsi="Times New Roman"/>
          <w:b/>
          <w:sz w:val="24"/>
          <w:szCs w:val="24"/>
        </w:rPr>
        <w:t>Referências</w:t>
      </w:r>
    </w:p>
    <w:p w:rsidR="0043134B" w:rsidRPr="00D618C4" w:rsidRDefault="0043134B" w:rsidP="0043134B">
      <w:pPr>
        <w:spacing w:line="240" w:lineRule="auto"/>
        <w:jc w:val="both"/>
        <w:rPr>
          <w:rFonts w:ascii="Times New Roman" w:hAnsi="Times New Roman"/>
          <w:sz w:val="24"/>
          <w:szCs w:val="24"/>
          <w:shd w:val="clear" w:color="auto" w:fill="FFFFFF"/>
        </w:rPr>
      </w:pPr>
      <w:r w:rsidRPr="00D618C4">
        <w:rPr>
          <w:rFonts w:ascii="Times New Roman" w:hAnsi="Times New Roman"/>
          <w:sz w:val="24"/>
          <w:szCs w:val="24"/>
          <w:shd w:val="clear" w:color="auto" w:fill="FFFFFF"/>
        </w:rPr>
        <w:t xml:space="preserve">AGUIAR, Mirella Cristina Sales. </w:t>
      </w:r>
      <w:r w:rsidRPr="00D618C4">
        <w:rPr>
          <w:rFonts w:ascii="Times New Roman" w:hAnsi="Times New Roman"/>
          <w:b/>
          <w:sz w:val="24"/>
          <w:szCs w:val="24"/>
          <w:shd w:val="clear" w:color="auto" w:fill="FFFFFF"/>
        </w:rPr>
        <w:t>A influência da propaganda e a participação das crianças na tomada de decisão de compra na família.</w:t>
      </w:r>
      <w:r w:rsidRPr="00D618C4">
        <w:rPr>
          <w:rFonts w:ascii="Times New Roman" w:hAnsi="Times New Roman"/>
          <w:sz w:val="24"/>
          <w:szCs w:val="24"/>
          <w:shd w:val="clear" w:color="auto" w:fill="FFFFFF"/>
        </w:rPr>
        <w:t xml:space="preserve"> Disponível em: </w:t>
      </w:r>
      <w:hyperlink r:id="rId5" w:history="1">
        <w:r w:rsidRPr="005D6AAF">
          <w:rPr>
            <w:rStyle w:val="Hyperlink"/>
            <w:color w:val="000000"/>
            <w:sz w:val="24"/>
            <w:szCs w:val="24"/>
            <w:u w:val="none"/>
            <w:shd w:val="clear" w:color="auto" w:fill="FFFFFF"/>
          </w:rPr>
          <w:t>http://www.scribd.com/doc/</w:t>
        </w:r>
      </w:hyperlink>
      <w:r w:rsidRPr="005D6AAF">
        <w:rPr>
          <w:rFonts w:ascii="Times New Roman" w:hAnsi="Times New Roman"/>
          <w:color w:val="000000"/>
          <w:sz w:val="24"/>
          <w:szCs w:val="24"/>
          <w:shd w:val="clear" w:color="auto" w:fill="FFFFFF"/>
        </w:rPr>
        <w:t>.</w:t>
      </w:r>
      <w:r w:rsidRPr="00D618C4">
        <w:rPr>
          <w:rFonts w:ascii="Times New Roman" w:hAnsi="Times New Roman"/>
          <w:sz w:val="24"/>
          <w:szCs w:val="24"/>
          <w:shd w:val="clear" w:color="auto" w:fill="FFFFFF"/>
        </w:rPr>
        <w:t xml:space="preserve"> Acesso em 05</w:t>
      </w:r>
      <w:r>
        <w:rPr>
          <w:rFonts w:ascii="Times New Roman" w:hAnsi="Times New Roman"/>
          <w:sz w:val="24"/>
          <w:szCs w:val="24"/>
          <w:shd w:val="clear" w:color="auto" w:fill="FFFFFF"/>
        </w:rPr>
        <w:t xml:space="preserve"> de Abril de 2</w:t>
      </w:r>
      <w:r w:rsidRPr="00D618C4">
        <w:rPr>
          <w:rFonts w:ascii="Times New Roman" w:hAnsi="Times New Roman"/>
          <w:sz w:val="24"/>
          <w:szCs w:val="24"/>
          <w:shd w:val="clear" w:color="auto" w:fill="FFFFFF"/>
        </w:rPr>
        <w:t>012.</w:t>
      </w:r>
    </w:p>
    <w:p w:rsidR="0043134B" w:rsidRDefault="0043134B" w:rsidP="0043134B">
      <w:pPr>
        <w:spacing w:line="240" w:lineRule="auto"/>
        <w:jc w:val="both"/>
        <w:rPr>
          <w:rFonts w:ascii="Times New Roman" w:hAnsi="Times New Roman"/>
          <w:sz w:val="24"/>
          <w:szCs w:val="24"/>
        </w:rPr>
      </w:pPr>
      <w:r w:rsidRPr="00311C76">
        <w:rPr>
          <w:rFonts w:ascii="Times New Roman" w:hAnsi="Times New Roman"/>
          <w:color w:val="000000"/>
          <w:sz w:val="24"/>
          <w:szCs w:val="24"/>
          <w:lang w:eastAsia="pt-BR"/>
        </w:rPr>
        <w:t xml:space="preserve">BROUGERE, Gilles. </w:t>
      </w:r>
      <w:r w:rsidRPr="00311C76">
        <w:rPr>
          <w:rFonts w:ascii="Times New Roman" w:hAnsi="Times New Roman"/>
          <w:b/>
          <w:color w:val="000000"/>
          <w:sz w:val="24"/>
          <w:szCs w:val="24"/>
          <w:lang w:eastAsia="pt-BR"/>
        </w:rPr>
        <w:t>Brinquedos e companhia</w:t>
      </w:r>
      <w:r w:rsidRPr="00311C76">
        <w:rPr>
          <w:rFonts w:ascii="Times New Roman" w:hAnsi="Times New Roman"/>
          <w:color w:val="000000"/>
          <w:sz w:val="24"/>
          <w:szCs w:val="24"/>
          <w:lang w:eastAsia="pt-BR"/>
        </w:rPr>
        <w:t xml:space="preserve">; tradução de Maria Alice A. Sampaio Dória; revisão técnica de Gisela </w:t>
      </w:r>
      <w:proofErr w:type="spellStart"/>
      <w:r w:rsidRPr="00311C76">
        <w:rPr>
          <w:rFonts w:ascii="Times New Roman" w:hAnsi="Times New Roman"/>
          <w:color w:val="000000"/>
          <w:sz w:val="24"/>
          <w:szCs w:val="24"/>
          <w:lang w:eastAsia="pt-BR"/>
        </w:rPr>
        <w:t>Waj</w:t>
      </w:r>
      <w:r>
        <w:rPr>
          <w:rFonts w:ascii="Times New Roman" w:hAnsi="Times New Roman"/>
          <w:color w:val="000000"/>
          <w:sz w:val="24"/>
          <w:szCs w:val="24"/>
          <w:lang w:eastAsia="pt-BR"/>
        </w:rPr>
        <w:t>skop</w:t>
      </w:r>
      <w:proofErr w:type="spellEnd"/>
      <w:r>
        <w:rPr>
          <w:rFonts w:ascii="Times New Roman" w:hAnsi="Times New Roman"/>
          <w:color w:val="000000"/>
          <w:sz w:val="24"/>
          <w:szCs w:val="24"/>
          <w:lang w:eastAsia="pt-BR"/>
        </w:rPr>
        <w:t>. – São Paulo: Cortez, 2004.</w:t>
      </w:r>
    </w:p>
    <w:p w:rsidR="0043134B" w:rsidRDefault="0043134B" w:rsidP="0043134B">
      <w:pPr>
        <w:spacing w:line="240" w:lineRule="auto"/>
        <w:jc w:val="both"/>
        <w:rPr>
          <w:rFonts w:ascii="Times New Roman" w:hAnsi="Times New Roman"/>
          <w:color w:val="000000"/>
          <w:sz w:val="24"/>
          <w:szCs w:val="24"/>
          <w:lang w:eastAsia="pt-BR"/>
        </w:rPr>
      </w:pPr>
      <w:r w:rsidRPr="00311C76">
        <w:rPr>
          <w:rFonts w:ascii="Times New Roman" w:hAnsi="Times New Roman"/>
          <w:color w:val="000000"/>
          <w:sz w:val="24"/>
          <w:szCs w:val="24"/>
          <w:lang w:eastAsia="pt-BR"/>
        </w:rPr>
        <w:t>FISCHER, Rosa Maria Bueno. </w:t>
      </w:r>
      <w:r w:rsidRPr="00311C76">
        <w:rPr>
          <w:rFonts w:ascii="Times New Roman" w:hAnsi="Times New Roman"/>
          <w:b/>
          <w:bCs/>
          <w:color w:val="000000"/>
          <w:sz w:val="24"/>
          <w:szCs w:val="24"/>
          <w:lang w:eastAsia="pt-BR"/>
        </w:rPr>
        <w:t xml:space="preserve">O dispositivo pedagógico da mídia: </w:t>
      </w:r>
      <w:r w:rsidRPr="00311C76">
        <w:rPr>
          <w:rFonts w:ascii="Times New Roman" w:hAnsi="Times New Roman"/>
          <w:bCs/>
          <w:color w:val="000000"/>
          <w:sz w:val="24"/>
          <w:szCs w:val="24"/>
          <w:lang w:eastAsia="pt-BR"/>
        </w:rPr>
        <w:t>modos de educar na (e pela) TV</w:t>
      </w:r>
      <w:r w:rsidRPr="00311C76">
        <w:rPr>
          <w:rFonts w:ascii="Times New Roman" w:hAnsi="Times New Roman"/>
          <w:color w:val="000000"/>
          <w:sz w:val="24"/>
          <w:szCs w:val="24"/>
          <w:lang w:eastAsia="pt-BR"/>
        </w:rPr>
        <w:t xml:space="preserve">. Revista </w:t>
      </w:r>
      <w:r w:rsidRPr="00311C76">
        <w:rPr>
          <w:rFonts w:ascii="Times New Roman" w:hAnsi="Times New Roman"/>
          <w:iCs/>
          <w:color w:val="000000"/>
          <w:sz w:val="24"/>
          <w:szCs w:val="24"/>
          <w:lang w:eastAsia="pt-BR"/>
        </w:rPr>
        <w:t>Educação e Pesquisa.</w:t>
      </w:r>
      <w:r w:rsidR="001B01AC">
        <w:rPr>
          <w:rFonts w:ascii="Times New Roman" w:hAnsi="Times New Roman"/>
          <w:iCs/>
          <w:color w:val="000000"/>
          <w:sz w:val="24"/>
          <w:szCs w:val="24"/>
          <w:lang w:eastAsia="pt-BR"/>
        </w:rPr>
        <w:t xml:space="preserve"> </w:t>
      </w:r>
      <w:r w:rsidRPr="00311C76">
        <w:rPr>
          <w:rFonts w:ascii="Times New Roman" w:hAnsi="Times New Roman"/>
          <w:color w:val="000000"/>
          <w:sz w:val="24"/>
          <w:szCs w:val="24"/>
          <w:lang w:eastAsia="pt-BR"/>
        </w:rPr>
        <w:t>São Paulo,  v</w:t>
      </w:r>
      <w:r>
        <w:rPr>
          <w:rFonts w:ascii="Times New Roman" w:hAnsi="Times New Roman"/>
          <w:color w:val="000000"/>
          <w:sz w:val="24"/>
          <w:szCs w:val="24"/>
          <w:lang w:eastAsia="pt-BR"/>
        </w:rPr>
        <w:t>ol</w:t>
      </w:r>
      <w:r w:rsidRPr="00311C76">
        <w:rPr>
          <w:rFonts w:ascii="Times New Roman" w:hAnsi="Times New Roman"/>
          <w:color w:val="000000"/>
          <w:sz w:val="24"/>
          <w:szCs w:val="24"/>
          <w:lang w:eastAsia="pt-BR"/>
        </w:rPr>
        <w:t>. 28</w:t>
      </w:r>
      <w:r>
        <w:rPr>
          <w:rFonts w:ascii="Times New Roman" w:hAnsi="Times New Roman"/>
          <w:color w:val="000000"/>
          <w:sz w:val="24"/>
          <w:szCs w:val="24"/>
          <w:lang w:eastAsia="pt-BR"/>
        </w:rPr>
        <w:t>,  nº</w:t>
      </w:r>
      <w:r w:rsidRPr="00311C76">
        <w:rPr>
          <w:rFonts w:ascii="Times New Roman" w:hAnsi="Times New Roman"/>
          <w:color w:val="000000"/>
          <w:sz w:val="24"/>
          <w:szCs w:val="24"/>
          <w:lang w:eastAsia="pt-BR"/>
        </w:rPr>
        <w:t xml:space="preserve"> 1, 2002.  Disponível em: http://www.scielo.br/scielo</w:t>
      </w:r>
      <w:r>
        <w:rPr>
          <w:rFonts w:ascii="Times New Roman" w:hAnsi="Times New Roman"/>
          <w:color w:val="000000"/>
          <w:sz w:val="24"/>
          <w:szCs w:val="24"/>
          <w:lang w:eastAsia="pt-BR"/>
        </w:rPr>
        <w:t>. Acesso em</w:t>
      </w:r>
      <w:r w:rsidRPr="00311C76">
        <w:rPr>
          <w:rFonts w:ascii="Times New Roman" w:hAnsi="Times New Roman"/>
          <w:color w:val="000000"/>
          <w:sz w:val="24"/>
          <w:szCs w:val="24"/>
          <w:lang w:eastAsia="pt-BR"/>
        </w:rPr>
        <w:t xml:space="preserve"> 19 de Março de 2012.</w:t>
      </w:r>
    </w:p>
    <w:p w:rsidR="0043134B" w:rsidRDefault="0043134B" w:rsidP="0043134B">
      <w:pPr>
        <w:spacing w:line="240" w:lineRule="auto"/>
        <w:jc w:val="both"/>
        <w:rPr>
          <w:rFonts w:ascii="Times New Roman" w:hAnsi="Times New Roman"/>
          <w:sz w:val="24"/>
          <w:szCs w:val="24"/>
        </w:rPr>
      </w:pPr>
      <w:r>
        <w:rPr>
          <w:rFonts w:ascii="Times New Roman" w:hAnsi="Times New Roman"/>
          <w:color w:val="000000"/>
          <w:sz w:val="24"/>
          <w:szCs w:val="24"/>
          <w:lang w:eastAsia="pt-BR"/>
        </w:rPr>
        <w:t xml:space="preserve">MINAYO, Maria Cecília de Souza. O desafio da pesquisa social in. </w:t>
      </w:r>
      <w:r w:rsidRPr="00035B7B">
        <w:rPr>
          <w:rFonts w:ascii="Times New Roman" w:hAnsi="Times New Roman"/>
          <w:b/>
          <w:color w:val="000000"/>
          <w:sz w:val="24"/>
          <w:szCs w:val="24"/>
          <w:lang w:eastAsia="pt-BR"/>
        </w:rPr>
        <w:t>Pesquisa Social:</w:t>
      </w:r>
      <w:r>
        <w:rPr>
          <w:rFonts w:ascii="Times New Roman" w:hAnsi="Times New Roman"/>
          <w:color w:val="000000"/>
          <w:sz w:val="24"/>
          <w:szCs w:val="24"/>
          <w:lang w:eastAsia="pt-BR"/>
        </w:rPr>
        <w:t xml:space="preserve"> teoria, método e criatividade. 30ª edição, Petrópolis, RJ: Vozes, 2011.</w:t>
      </w:r>
      <w:r w:rsidR="001B01AC">
        <w:rPr>
          <w:rFonts w:ascii="Times New Roman" w:hAnsi="Times New Roman"/>
          <w:color w:val="000000"/>
          <w:sz w:val="24"/>
          <w:szCs w:val="24"/>
          <w:lang w:eastAsia="pt-BR"/>
        </w:rPr>
        <w:t xml:space="preserve"> </w:t>
      </w:r>
      <w:r>
        <w:rPr>
          <w:rFonts w:ascii="Times New Roman" w:hAnsi="Times New Roman"/>
          <w:color w:val="000000"/>
          <w:sz w:val="24"/>
          <w:szCs w:val="24"/>
          <w:lang w:eastAsia="pt-BR"/>
        </w:rPr>
        <w:t>P. 9-29.</w:t>
      </w:r>
    </w:p>
    <w:p w:rsidR="0043134B" w:rsidRDefault="0043134B" w:rsidP="0043134B">
      <w:pPr>
        <w:spacing w:after="0" w:line="240" w:lineRule="auto"/>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PEREIRA, </w:t>
      </w:r>
      <w:r w:rsidRPr="00311C76">
        <w:rPr>
          <w:rFonts w:ascii="Times New Roman" w:hAnsi="Times New Roman"/>
          <w:color w:val="000000"/>
          <w:sz w:val="24"/>
          <w:szCs w:val="24"/>
          <w:lang w:eastAsia="pt-BR"/>
        </w:rPr>
        <w:t>Sara.</w:t>
      </w:r>
      <w:r w:rsidR="001B01AC">
        <w:rPr>
          <w:rFonts w:ascii="Times New Roman" w:hAnsi="Times New Roman"/>
          <w:color w:val="000000"/>
          <w:sz w:val="24"/>
          <w:szCs w:val="24"/>
          <w:lang w:eastAsia="pt-BR"/>
        </w:rPr>
        <w:t xml:space="preserve"> </w:t>
      </w:r>
      <w:r w:rsidRPr="00C21FBF">
        <w:rPr>
          <w:rFonts w:ascii="Times New Roman" w:hAnsi="Times New Roman"/>
          <w:color w:val="000000"/>
          <w:sz w:val="24"/>
          <w:szCs w:val="24"/>
          <w:lang w:eastAsia="pt-BR"/>
        </w:rPr>
        <w:t>Crianças e televisão:</w:t>
      </w:r>
      <w:r w:rsidRPr="00311C76">
        <w:rPr>
          <w:rFonts w:ascii="Times New Roman" w:hAnsi="Times New Roman"/>
          <w:color w:val="000000"/>
          <w:sz w:val="24"/>
          <w:szCs w:val="24"/>
          <w:lang w:eastAsia="pt-BR"/>
        </w:rPr>
        <w:t xml:space="preserve"> convergências e divergências de um campo de estudo. </w:t>
      </w:r>
      <w:r>
        <w:rPr>
          <w:rFonts w:ascii="Times New Roman" w:hAnsi="Times New Roman"/>
          <w:color w:val="000000"/>
          <w:sz w:val="24"/>
          <w:szCs w:val="24"/>
          <w:lang w:eastAsia="pt-BR"/>
        </w:rPr>
        <w:t xml:space="preserve">(P. 222-245). In. SARMENTO, Manuel; </w:t>
      </w:r>
      <w:r w:rsidRPr="00511076">
        <w:rPr>
          <w:rFonts w:ascii="Times New Roman" w:hAnsi="Times New Roman"/>
          <w:color w:val="000000"/>
          <w:sz w:val="24"/>
          <w:szCs w:val="24"/>
          <w:lang w:eastAsia="pt-BR"/>
        </w:rPr>
        <w:t>GOUVEA, Maria Cri</w:t>
      </w:r>
      <w:r>
        <w:rPr>
          <w:rFonts w:ascii="Times New Roman" w:hAnsi="Times New Roman"/>
          <w:color w:val="000000"/>
          <w:sz w:val="24"/>
          <w:szCs w:val="24"/>
          <w:lang w:eastAsia="pt-BR"/>
        </w:rPr>
        <w:t xml:space="preserve">stina Soares. (org.) </w:t>
      </w:r>
      <w:r w:rsidRPr="00C21FBF">
        <w:rPr>
          <w:rFonts w:ascii="Times New Roman" w:hAnsi="Times New Roman"/>
          <w:b/>
          <w:color w:val="000000"/>
          <w:sz w:val="24"/>
          <w:szCs w:val="24"/>
          <w:lang w:eastAsia="pt-BR"/>
        </w:rPr>
        <w:t>Estudos da Infância:</w:t>
      </w:r>
      <w:r w:rsidRPr="00511076">
        <w:rPr>
          <w:rFonts w:ascii="Times New Roman" w:hAnsi="Times New Roman"/>
          <w:color w:val="000000"/>
          <w:sz w:val="24"/>
          <w:szCs w:val="24"/>
          <w:lang w:eastAsia="pt-BR"/>
        </w:rPr>
        <w:t xml:space="preserve"> educação e práticas sociais. Petrópolis, RJ: Vozes, 2008.</w:t>
      </w:r>
    </w:p>
    <w:p w:rsidR="0043134B" w:rsidRPr="0043134B" w:rsidRDefault="0043134B" w:rsidP="0043134B">
      <w:pPr>
        <w:spacing w:after="0" w:line="240" w:lineRule="auto"/>
        <w:jc w:val="both"/>
        <w:rPr>
          <w:rFonts w:ascii="Times New Roman" w:hAnsi="Times New Roman"/>
          <w:color w:val="000000"/>
          <w:sz w:val="24"/>
          <w:szCs w:val="24"/>
          <w:lang w:eastAsia="pt-BR"/>
        </w:rPr>
      </w:pPr>
    </w:p>
    <w:p w:rsidR="009F3ACE" w:rsidRDefault="0043134B" w:rsidP="0043134B">
      <w:pPr>
        <w:spacing w:line="240" w:lineRule="auto"/>
        <w:jc w:val="both"/>
      </w:pPr>
      <w:r w:rsidRPr="00BE5A1F">
        <w:rPr>
          <w:rFonts w:ascii="Times New Roman" w:hAnsi="Times New Roman"/>
          <w:sz w:val="24"/>
          <w:szCs w:val="24"/>
        </w:rPr>
        <w:t>SABAT, Ruth.</w:t>
      </w:r>
      <w:r>
        <w:rPr>
          <w:rFonts w:ascii="Times New Roman" w:hAnsi="Times New Roman"/>
          <w:sz w:val="24"/>
          <w:szCs w:val="24"/>
        </w:rPr>
        <w:t xml:space="preserve"> </w:t>
      </w:r>
      <w:r w:rsidRPr="00B3328C">
        <w:rPr>
          <w:rFonts w:ascii="Times New Roman" w:hAnsi="Times New Roman"/>
          <w:b/>
          <w:sz w:val="24"/>
          <w:szCs w:val="24"/>
        </w:rPr>
        <w:t>Pedagogia cultural, gênero e sexualidade.</w:t>
      </w:r>
      <w:r w:rsidRPr="00BE5A1F">
        <w:rPr>
          <w:rFonts w:ascii="Times New Roman" w:hAnsi="Times New Roman"/>
          <w:sz w:val="24"/>
          <w:szCs w:val="24"/>
        </w:rPr>
        <w:t xml:space="preserve"> </w:t>
      </w:r>
      <w:r>
        <w:rPr>
          <w:rFonts w:ascii="Times New Roman" w:hAnsi="Times New Roman"/>
          <w:sz w:val="24"/>
          <w:szCs w:val="24"/>
        </w:rPr>
        <w:t xml:space="preserve">In. </w:t>
      </w:r>
      <w:r w:rsidRPr="00BE5A1F">
        <w:rPr>
          <w:rFonts w:ascii="Times New Roman" w:hAnsi="Times New Roman"/>
          <w:sz w:val="24"/>
          <w:szCs w:val="24"/>
        </w:rPr>
        <w:t xml:space="preserve">Revista </w:t>
      </w:r>
      <w:r>
        <w:rPr>
          <w:rFonts w:ascii="Times New Roman" w:hAnsi="Times New Roman"/>
          <w:sz w:val="24"/>
          <w:szCs w:val="24"/>
        </w:rPr>
        <w:t>Estudos F</w:t>
      </w:r>
      <w:r w:rsidRPr="00BE5A1F">
        <w:rPr>
          <w:rFonts w:ascii="Times New Roman" w:hAnsi="Times New Roman"/>
          <w:sz w:val="24"/>
          <w:szCs w:val="24"/>
        </w:rPr>
        <w:t>eministas</w:t>
      </w:r>
      <w:r>
        <w:rPr>
          <w:rFonts w:ascii="Times New Roman" w:hAnsi="Times New Roman"/>
          <w:sz w:val="24"/>
          <w:szCs w:val="24"/>
        </w:rPr>
        <w:t>,</w:t>
      </w:r>
      <w:r w:rsidR="001B01AC">
        <w:rPr>
          <w:rFonts w:ascii="Times New Roman" w:hAnsi="Times New Roman"/>
          <w:sz w:val="24"/>
          <w:szCs w:val="24"/>
        </w:rPr>
        <w:t xml:space="preserve"> </w:t>
      </w:r>
      <w:r>
        <w:rPr>
          <w:rFonts w:ascii="Times New Roman" w:hAnsi="Times New Roman"/>
          <w:sz w:val="24"/>
          <w:szCs w:val="24"/>
        </w:rPr>
        <w:t>1/</w:t>
      </w:r>
      <w:r w:rsidRPr="00BE5A1F">
        <w:rPr>
          <w:rFonts w:ascii="Times New Roman" w:hAnsi="Times New Roman"/>
          <w:sz w:val="24"/>
          <w:szCs w:val="24"/>
        </w:rPr>
        <w:t>2001.</w:t>
      </w:r>
      <w:r>
        <w:rPr>
          <w:rFonts w:ascii="Times New Roman" w:hAnsi="Times New Roman"/>
          <w:sz w:val="24"/>
          <w:szCs w:val="24"/>
        </w:rPr>
        <w:t xml:space="preserve"> P. 09 – 21. </w:t>
      </w:r>
      <w:r w:rsidR="001B01AC">
        <w:rPr>
          <w:rFonts w:ascii="Times New Roman" w:hAnsi="Times New Roman"/>
          <w:sz w:val="24"/>
          <w:szCs w:val="24"/>
        </w:rPr>
        <w:t xml:space="preserve">Disponível em: </w:t>
      </w:r>
      <w:r w:rsidR="001B01AC" w:rsidRPr="00311C76">
        <w:rPr>
          <w:rFonts w:ascii="Times New Roman" w:hAnsi="Times New Roman"/>
          <w:color w:val="000000"/>
          <w:sz w:val="24"/>
          <w:szCs w:val="24"/>
          <w:lang w:eastAsia="pt-BR"/>
        </w:rPr>
        <w:t>http://</w:t>
      </w:r>
      <w:hyperlink r:id="rId6" w:history="1">
        <w:r w:rsidRPr="00BE5A1F">
          <w:rPr>
            <w:rStyle w:val="Hyperlink"/>
            <w:rFonts w:ascii="Times New Roman" w:hAnsi="Times New Roman"/>
            <w:color w:val="000000"/>
            <w:sz w:val="24"/>
            <w:szCs w:val="24"/>
            <w:u w:val="none"/>
          </w:rPr>
          <w:t>www.scielo.com.br</w:t>
        </w:r>
      </w:hyperlink>
      <w:r>
        <w:rPr>
          <w:rFonts w:ascii="Times New Roman" w:hAnsi="Times New Roman"/>
          <w:sz w:val="24"/>
          <w:szCs w:val="24"/>
        </w:rPr>
        <w:t>em</w:t>
      </w:r>
      <w:r w:rsidR="001B01AC">
        <w:rPr>
          <w:rFonts w:ascii="Times New Roman" w:hAnsi="Times New Roman"/>
          <w:sz w:val="24"/>
          <w:szCs w:val="24"/>
        </w:rPr>
        <w:t>.</w:t>
      </w:r>
      <w:r>
        <w:rPr>
          <w:rFonts w:ascii="Times New Roman" w:hAnsi="Times New Roman"/>
          <w:sz w:val="24"/>
          <w:szCs w:val="24"/>
        </w:rPr>
        <w:t xml:space="preserve"> </w:t>
      </w:r>
      <w:r w:rsidR="001B01AC">
        <w:rPr>
          <w:rFonts w:ascii="Times New Roman" w:hAnsi="Times New Roman"/>
          <w:sz w:val="24"/>
          <w:szCs w:val="24"/>
        </w:rPr>
        <w:t xml:space="preserve">Acesso em </w:t>
      </w:r>
      <w:r>
        <w:rPr>
          <w:rFonts w:ascii="Times New Roman" w:hAnsi="Times New Roman"/>
          <w:sz w:val="24"/>
          <w:szCs w:val="24"/>
        </w:rPr>
        <w:t>15</w:t>
      </w:r>
      <w:r w:rsidR="001B01AC">
        <w:rPr>
          <w:rFonts w:ascii="Times New Roman" w:hAnsi="Times New Roman"/>
          <w:sz w:val="24"/>
          <w:szCs w:val="24"/>
        </w:rPr>
        <w:t xml:space="preserve"> de Agosto de </w:t>
      </w:r>
      <w:r>
        <w:rPr>
          <w:rFonts w:ascii="Times New Roman" w:hAnsi="Times New Roman"/>
          <w:sz w:val="24"/>
          <w:szCs w:val="24"/>
        </w:rPr>
        <w:t>2012.</w:t>
      </w:r>
      <w:r>
        <w:rPr>
          <w:rFonts w:ascii="Times New Roman" w:hAnsi="Times New Roman"/>
          <w:sz w:val="24"/>
          <w:szCs w:val="24"/>
        </w:rPr>
        <w:tab/>
      </w:r>
      <w:bookmarkStart w:id="0" w:name="_GoBack"/>
      <w:bookmarkEnd w:id="0"/>
    </w:p>
    <w:sectPr w:rsidR="009F3A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4B"/>
    <w:rsid w:val="001B01AC"/>
    <w:rsid w:val="0043134B"/>
    <w:rsid w:val="009F3A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3134B"/>
    <w:rPr>
      <w:color w:val="0000FF"/>
      <w:u w:val="single"/>
    </w:rPr>
  </w:style>
  <w:style w:type="character" w:customStyle="1" w:styleId="apple-style-span">
    <w:name w:val="apple-style-span"/>
    <w:uiPriority w:val="99"/>
    <w:rsid w:val="004313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3134B"/>
    <w:rPr>
      <w:color w:val="0000FF"/>
      <w:u w:val="single"/>
    </w:rPr>
  </w:style>
  <w:style w:type="character" w:customStyle="1" w:styleId="apple-style-span">
    <w:name w:val="apple-style-span"/>
    <w:uiPriority w:val="99"/>
    <w:rsid w:val="004313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ielo.com.br" TargetMode="External"/><Relationship Id="rId5" Type="http://schemas.openxmlformats.org/officeDocument/2006/relationships/hyperlink" Target="http://www.scribd.com/doc/"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1589</Words>
  <Characters>9535</Characters>
  <Application>Microsoft Office Word</Application>
  <DocSecurity>0</DocSecurity>
  <Lines>176</Lines>
  <Paragraphs>62</Paragraphs>
  <ScaleCrop>false</ScaleCrop>
  <Company>Hewlett-Packard</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cp:lastModifiedBy>
  <cp:revision>2</cp:revision>
  <dcterms:created xsi:type="dcterms:W3CDTF">2013-09-30T09:33:00Z</dcterms:created>
  <dcterms:modified xsi:type="dcterms:W3CDTF">2013-09-30T09:41:00Z</dcterms:modified>
</cp:coreProperties>
</file>