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328" w:rsidRDefault="002E2328">
      <w:pPr>
        <w:pStyle w:val="Ttulo"/>
        <w:rPr>
          <w:sz w:val="28"/>
        </w:rPr>
      </w:pPr>
    </w:p>
    <w:p w:rsidR="002E2328" w:rsidRDefault="006F6247">
      <w:pPr>
        <w:pStyle w:val="Ttulo"/>
        <w:rPr>
          <w:sz w:val="28"/>
        </w:rPr>
      </w:pPr>
      <w:r>
        <w:rPr>
          <w:sz w:val="28"/>
        </w:rPr>
        <w:t>EXTINÇÃO DA PUNIBILIDADE NO CRIME TRIBUTÁRIO</w:t>
      </w:r>
    </w:p>
    <w:p w:rsidR="002E2328" w:rsidRDefault="002E2328">
      <w:pPr>
        <w:jc w:val="center"/>
        <w:rPr>
          <w:rFonts w:ascii="Arial" w:hAnsi="Arial"/>
          <w:b/>
        </w:rPr>
      </w:pPr>
    </w:p>
    <w:p w:rsidR="002E2328" w:rsidRDefault="002E2328">
      <w:pPr>
        <w:jc w:val="right"/>
        <w:rPr>
          <w:rFonts w:ascii="Arial" w:hAnsi="Arial"/>
        </w:rPr>
      </w:pPr>
    </w:p>
    <w:p w:rsidR="002E2328" w:rsidRDefault="002E2328">
      <w:pPr>
        <w:jc w:val="right"/>
        <w:rPr>
          <w:rFonts w:ascii="Arial" w:hAnsi="Arial"/>
        </w:rPr>
      </w:pPr>
    </w:p>
    <w:p w:rsidR="002E2328" w:rsidRDefault="002E2328">
      <w:pPr>
        <w:jc w:val="right"/>
        <w:rPr>
          <w:rFonts w:ascii="Arial" w:hAnsi="Arial"/>
        </w:rPr>
      </w:pPr>
    </w:p>
    <w:p w:rsidR="002E2328" w:rsidRDefault="002E2328">
      <w:pPr>
        <w:jc w:val="right"/>
        <w:rPr>
          <w:rFonts w:ascii="Arial" w:hAnsi="Arial"/>
        </w:rPr>
      </w:pPr>
    </w:p>
    <w:p w:rsidR="002E2328" w:rsidRDefault="00A5435A">
      <w:pPr>
        <w:jc w:val="right"/>
        <w:rPr>
          <w:rFonts w:ascii="Arial" w:hAnsi="Arial"/>
        </w:rPr>
      </w:pPr>
      <w:bookmarkStart w:id="0" w:name="_GoBack"/>
      <w:bookmarkEnd w:id="0"/>
      <w:r>
        <w:rPr>
          <w:rStyle w:val="Refdenotaderodap"/>
          <w:rFonts w:ascii="Arial" w:hAnsi="Arial"/>
        </w:rPr>
        <w:footnoteReference w:id="1"/>
      </w:r>
      <w:r w:rsidR="00BE237E">
        <w:rPr>
          <w:rFonts w:ascii="Arial" w:hAnsi="Arial"/>
        </w:rPr>
        <w:t>C</w:t>
      </w:r>
      <w:r w:rsidR="0082435E">
        <w:rPr>
          <w:rFonts w:ascii="Arial" w:hAnsi="Arial"/>
        </w:rPr>
        <w:t xml:space="preserve">astro, </w:t>
      </w:r>
      <w:r w:rsidR="002E2328">
        <w:rPr>
          <w:rFonts w:ascii="Arial" w:hAnsi="Arial"/>
        </w:rPr>
        <w:t xml:space="preserve">Carlos José </w:t>
      </w:r>
      <w:proofErr w:type="spellStart"/>
      <w:r w:rsidR="002E2328">
        <w:rPr>
          <w:rFonts w:ascii="Arial" w:hAnsi="Arial"/>
        </w:rPr>
        <w:t>Figueirêdo</w:t>
      </w:r>
      <w:proofErr w:type="spellEnd"/>
      <w:r w:rsidR="002E2328">
        <w:rPr>
          <w:rFonts w:ascii="Arial" w:hAnsi="Arial"/>
        </w:rPr>
        <w:t xml:space="preserve"> de</w:t>
      </w:r>
    </w:p>
    <w:p w:rsidR="002E2328" w:rsidRDefault="002E2328">
      <w:pPr>
        <w:jc w:val="right"/>
        <w:rPr>
          <w:rFonts w:ascii="Arial" w:hAnsi="Arial"/>
        </w:rPr>
      </w:pPr>
    </w:p>
    <w:p w:rsidR="002E2328" w:rsidRDefault="002E2328">
      <w:pPr>
        <w:jc w:val="right"/>
        <w:rPr>
          <w:rFonts w:ascii="Arial" w:hAnsi="Arial"/>
        </w:rPr>
      </w:pPr>
    </w:p>
    <w:p w:rsidR="002E2328" w:rsidRDefault="002E2328">
      <w:pPr>
        <w:jc w:val="right"/>
        <w:rPr>
          <w:rFonts w:ascii="Arial" w:hAnsi="Arial"/>
        </w:rPr>
      </w:pPr>
    </w:p>
    <w:p w:rsidR="002E2328" w:rsidRDefault="002E2328">
      <w:pPr>
        <w:jc w:val="right"/>
        <w:rPr>
          <w:rFonts w:ascii="Arial" w:hAnsi="Arial"/>
        </w:rPr>
      </w:pPr>
    </w:p>
    <w:p w:rsidR="002E2328" w:rsidRDefault="002E2328">
      <w:pPr>
        <w:jc w:val="right"/>
        <w:rPr>
          <w:rFonts w:ascii="Arial" w:hAnsi="Arial"/>
        </w:rPr>
      </w:pPr>
    </w:p>
    <w:p w:rsidR="002E2328" w:rsidRDefault="002E2328">
      <w:pPr>
        <w:jc w:val="right"/>
        <w:rPr>
          <w:rFonts w:ascii="Arial" w:hAnsi="Arial"/>
        </w:rPr>
      </w:pPr>
    </w:p>
    <w:p w:rsidR="002E2328" w:rsidRDefault="002E2328">
      <w:pPr>
        <w:pStyle w:val="Ttulo1"/>
      </w:pPr>
      <w:r>
        <w:t>RESUMO</w:t>
      </w:r>
    </w:p>
    <w:p w:rsidR="002E2328" w:rsidRDefault="002E2328">
      <w:pPr>
        <w:rPr>
          <w:rFonts w:ascii="Arial" w:hAnsi="Arial"/>
        </w:rPr>
      </w:pPr>
    </w:p>
    <w:p w:rsidR="002E2328" w:rsidRDefault="002C03B5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O cerne do presente artigo </w:t>
      </w:r>
      <w:r w:rsidR="002E2328">
        <w:rPr>
          <w:rFonts w:ascii="Arial" w:hAnsi="Arial"/>
        </w:rPr>
        <w:t>está diretamente ligad</w:t>
      </w:r>
      <w:r>
        <w:rPr>
          <w:rFonts w:ascii="Arial" w:hAnsi="Arial"/>
        </w:rPr>
        <w:t>o</w:t>
      </w:r>
      <w:r w:rsidR="002E2328">
        <w:rPr>
          <w:rFonts w:ascii="Arial" w:hAnsi="Arial"/>
        </w:rPr>
        <w:t xml:space="preserve"> aos impactos e </w:t>
      </w:r>
      <w:proofErr w:type="spellStart"/>
      <w:r>
        <w:rPr>
          <w:rFonts w:ascii="Arial" w:hAnsi="Arial"/>
        </w:rPr>
        <w:t>conseqüências</w:t>
      </w:r>
      <w:proofErr w:type="spellEnd"/>
      <w:r>
        <w:rPr>
          <w:rFonts w:ascii="Arial" w:hAnsi="Arial"/>
        </w:rPr>
        <w:t xml:space="preserve"> da extinção da punibilidade nos crimes tributários pelo pagamento do tributo devido</w:t>
      </w:r>
      <w:r w:rsidR="00D512E9">
        <w:rPr>
          <w:rFonts w:ascii="Arial" w:hAnsi="Arial"/>
        </w:rPr>
        <w:t>. O que se observar, na verdade, de forma concreta e indiscutível, é a falta de consenso do legislador na</w:t>
      </w:r>
      <w:r w:rsidR="00D512E9">
        <w:rPr>
          <w:rFonts w:ascii="Arial" w:hAnsi="Arial" w:cs="Arial"/>
        </w:rPr>
        <w:t xml:space="preserve"> possibilidade real de suspender o processo criminal e, até mesmo, extingui-lo em decorrência do pagamento ou parcelamento do débito fiscal, antes ou depois de aceita a denúncia. </w:t>
      </w:r>
      <w:r w:rsidR="0064429F">
        <w:rPr>
          <w:rFonts w:ascii="Arial" w:hAnsi="Arial" w:cs="Arial"/>
        </w:rPr>
        <w:t xml:space="preserve">Será que está celeuma causada pelo legislador não torna a punibilidade do crime tributário em uma falácia, face ao pagamento do débito? </w:t>
      </w:r>
    </w:p>
    <w:p w:rsidR="002E2328" w:rsidRDefault="002E2328">
      <w:pPr>
        <w:jc w:val="both"/>
        <w:rPr>
          <w:rFonts w:ascii="Arial" w:hAnsi="Arial"/>
        </w:rPr>
      </w:pPr>
    </w:p>
    <w:p w:rsidR="002E2328" w:rsidRDefault="002E232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Palavras-chave: </w:t>
      </w:r>
      <w:r w:rsidR="00D512E9">
        <w:rPr>
          <w:rFonts w:ascii="Arial" w:hAnsi="Arial"/>
        </w:rPr>
        <w:t xml:space="preserve">Extinção da Punibilidade. </w:t>
      </w:r>
      <w:r w:rsidR="00323E6B">
        <w:rPr>
          <w:rFonts w:ascii="Arial" w:hAnsi="Arial"/>
        </w:rPr>
        <w:t xml:space="preserve">Pagamento. </w:t>
      </w:r>
      <w:r w:rsidR="00D512E9">
        <w:rPr>
          <w:rFonts w:ascii="Arial" w:hAnsi="Arial"/>
        </w:rPr>
        <w:t>Tributo.</w:t>
      </w:r>
    </w:p>
    <w:p w:rsidR="002E2328" w:rsidRDefault="002E2328">
      <w:pPr>
        <w:jc w:val="both"/>
        <w:rPr>
          <w:rFonts w:ascii="Arial" w:hAnsi="Arial"/>
        </w:rPr>
      </w:pPr>
    </w:p>
    <w:p w:rsidR="002E2328" w:rsidRDefault="002E2328">
      <w:pPr>
        <w:jc w:val="both"/>
        <w:rPr>
          <w:rFonts w:ascii="Arial" w:hAnsi="Arial"/>
        </w:rPr>
      </w:pPr>
    </w:p>
    <w:p w:rsidR="002E2328" w:rsidRDefault="002E2328">
      <w:pPr>
        <w:jc w:val="both"/>
        <w:rPr>
          <w:rFonts w:ascii="Arial" w:hAnsi="Arial"/>
        </w:rPr>
      </w:pPr>
    </w:p>
    <w:p w:rsidR="002E2328" w:rsidRDefault="002E2328">
      <w:pPr>
        <w:jc w:val="both"/>
        <w:rPr>
          <w:rFonts w:ascii="Arial" w:hAnsi="Arial"/>
        </w:rPr>
      </w:pPr>
    </w:p>
    <w:p w:rsidR="002E2328" w:rsidRDefault="002E2328">
      <w:pPr>
        <w:jc w:val="both"/>
        <w:rPr>
          <w:rFonts w:ascii="Arial" w:hAnsi="Arial"/>
        </w:rPr>
      </w:pPr>
    </w:p>
    <w:p w:rsidR="002E2328" w:rsidRDefault="002E2328">
      <w:pPr>
        <w:jc w:val="both"/>
        <w:rPr>
          <w:rFonts w:ascii="Arial" w:hAnsi="Arial"/>
        </w:rPr>
      </w:pPr>
    </w:p>
    <w:p w:rsidR="002E2328" w:rsidRDefault="002E2328">
      <w:pPr>
        <w:jc w:val="both"/>
        <w:rPr>
          <w:rFonts w:ascii="Arial" w:hAnsi="Arial"/>
        </w:rPr>
      </w:pPr>
    </w:p>
    <w:p w:rsidR="002E2328" w:rsidRDefault="002E2328">
      <w:pPr>
        <w:jc w:val="both"/>
        <w:rPr>
          <w:rFonts w:ascii="Arial" w:hAnsi="Arial"/>
        </w:rPr>
      </w:pPr>
    </w:p>
    <w:p w:rsidR="002E2328" w:rsidRDefault="002E2328">
      <w:pPr>
        <w:jc w:val="both"/>
        <w:rPr>
          <w:rFonts w:ascii="Arial" w:hAnsi="Arial"/>
        </w:rPr>
      </w:pPr>
    </w:p>
    <w:p w:rsidR="002E2328" w:rsidRDefault="002E2328">
      <w:pPr>
        <w:jc w:val="both"/>
        <w:rPr>
          <w:rFonts w:ascii="Arial" w:hAnsi="Arial"/>
        </w:rPr>
      </w:pPr>
    </w:p>
    <w:p w:rsidR="002E2328" w:rsidRDefault="002E2328">
      <w:pPr>
        <w:jc w:val="both"/>
        <w:rPr>
          <w:rFonts w:ascii="Arial" w:hAnsi="Arial"/>
        </w:rPr>
      </w:pPr>
    </w:p>
    <w:p w:rsidR="002E2328" w:rsidRDefault="002E2328">
      <w:pPr>
        <w:jc w:val="both"/>
        <w:rPr>
          <w:rFonts w:ascii="Arial" w:hAnsi="Arial"/>
        </w:rPr>
      </w:pPr>
    </w:p>
    <w:p w:rsidR="002E2328" w:rsidRDefault="002E2328">
      <w:pPr>
        <w:jc w:val="both"/>
        <w:rPr>
          <w:rFonts w:ascii="Arial" w:hAnsi="Arial"/>
        </w:rPr>
      </w:pPr>
    </w:p>
    <w:p w:rsidR="0064429F" w:rsidRDefault="0064429F">
      <w:pPr>
        <w:jc w:val="both"/>
        <w:rPr>
          <w:rFonts w:ascii="Arial" w:hAnsi="Arial"/>
        </w:rPr>
      </w:pPr>
    </w:p>
    <w:p w:rsidR="0064429F" w:rsidRDefault="0064429F">
      <w:pPr>
        <w:jc w:val="both"/>
        <w:rPr>
          <w:rFonts w:ascii="Arial" w:hAnsi="Arial"/>
        </w:rPr>
      </w:pPr>
    </w:p>
    <w:p w:rsidR="0064429F" w:rsidRDefault="0064429F">
      <w:pPr>
        <w:jc w:val="both"/>
        <w:rPr>
          <w:rFonts w:ascii="Arial" w:hAnsi="Arial"/>
        </w:rPr>
      </w:pPr>
    </w:p>
    <w:p w:rsidR="0064429F" w:rsidRDefault="0064429F">
      <w:pPr>
        <w:jc w:val="both"/>
        <w:rPr>
          <w:rFonts w:ascii="Arial" w:hAnsi="Arial"/>
        </w:rPr>
      </w:pPr>
    </w:p>
    <w:p w:rsidR="002E2328" w:rsidRDefault="002E2328">
      <w:pPr>
        <w:jc w:val="both"/>
        <w:rPr>
          <w:rFonts w:ascii="Arial" w:hAnsi="Arial"/>
        </w:rPr>
      </w:pPr>
    </w:p>
    <w:p w:rsidR="002E2328" w:rsidRDefault="002E2328">
      <w:pPr>
        <w:jc w:val="both"/>
        <w:rPr>
          <w:rFonts w:ascii="Arial" w:hAnsi="Arial"/>
        </w:rPr>
      </w:pPr>
    </w:p>
    <w:p w:rsidR="002E2328" w:rsidRDefault="002E2328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1. INTRODUÇÃO </w:t>
      </w:r>
    </w:p>
    <w:p w:rsidR="002E2328" w:rsidRDefault="002E2328" w:rsidP="00D170E3">
      <w:pPr>
        <w:spacing w:line="360" w:lineRule="auto"/>
        <w:jc w:val="both"/>
        <w:rPr>
          <w:rFonts w:ascii="Arial" w:hAnsi="Arial"/>
          <w:b/>
        </w:rPr>
      </w:pPr>
    </w:p>
    <w:p w:rsidR="0064429F" w:rsidRDefault="0064429F" w:rsidP="00D170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64429F">
        <w:rPr>
          <w:rFonts w:ascii="Arial" w:hAnsi="Arial" w:cs="Arial"/>
          <w:szCs w:val="24"/>
        </w:rPr>
        <w:t xml:space="preserve">A análise da </w:t>
      </w:r>
      <w:proofErr w:type="spellStart"/>
      <w:r w:rsidR="00D170E3">
        <w:rPr>
          <w:rFonts w:ascii="Arial" w:hAnsi="Arial" w:cs="Arial"/>
          <w:szCs w:val="24"/>
        </w:rPr>
        <w:t>prejudicial</w:t>
      </w:r>
      <w:r w:rsidR="00D170E3" w:rsidRPr="0064429F">
        <w:rPr>
          <w:rFonts w:ascii="Arial" w:hAnsi="Arial" w:cs="Arial"/>
          <w:szCs w:val="24"/>
        </w:rPr>
        <w:t>idade</w:t>
      </w:r>
      <w:proofErr w:type="spellEnd"/>
      <w:r w:rsidRPr="0064429F">
        <w:rPr>
          <w:rFonts w:ascii="Arial" w:hAnsi="Arial" w:cs="Arial"/>
          <w:szCs w:val="24"/>
        </w:rPr>
        <w:t xml:space="preserve"> </w:t>
      </w:r>
      <w:r w:rsidR="00D170E3">
        <w:rPr>
          <w:rFonts w:ascii="Arial" w:hAnsi="Arial" w:cs="Arial"/>
          <w:szCs w:val="24"/>
        </w:rPr>
        <w:t xml:space="preserve">no crime </w:t>
      </w:r>
      <w:r w:rsidRPr="0064429F">
        <w:rPr>
          <w:rFonts w:ascii="Arial" w:hAnsi="Arial" w:cs="Arial"/>
          <w:szCs w:val="24"/>
        </w:rPr>
        <w:t>tributário exige que se realize breve</w:t>
      </w:r>
      <w:r>
        <w:rPr>
          <w:rFonts w:ascii="Arial" w:hAnsi="Arial" w:cs="Arial"/>
          <w:szCs w:val="24"/>
        </w:rPr>
        <w:t xml:space="preserve"> </w:t>
      </w:r>
      <w:r w:rsidRPr="0064429F">
        <w:rPr>
          <w:rFonts w:ascii="Arial" w:hAnsi="Arial" w:cs="Arial"/>
          <w:szCs w:val="24"/>
        </w:rPr>
        <w:t>histórico, destacando alguns pontos na longa trajetória</w:t>
      </w:r>
      <w:r>
        <w:rPr>
          <w:rFonts w:ascii="Arial" w:hAnsi="Arial" w:cs="Arial"/>
          <w:szCs w:val="24"/>
        </w:rPr>
        <w:t xml:space="preserve"> </w:t>
      </w:r>
      <w:r w:rsidRPr="0064429F">
        <w:rPr>
          <w:rFonts w:ascii="Arial" w:hAnsi="Arial" w:cs="Arial"/>
          <w:szCs w:val="24"/>
        </w:rPr>
        <w:t>legislativa que a matéria sofreu desde a década de 60. Pela</w:t>
      </w:r>
      <w:r>
        <w:rPr>
          <w:rFonts w:ascii="Arial" w:hAnsi="Arial" w:cs="Arial"/>
          <w:szCs w:val="24"/>
        </w:rPr>
        <w:t xml:space="preserve"> </w:t>
      </w:r>
      <w:r w:rsidRPr="0064429F">
        <w:rPr>
          <w:rFonts w:ascii="Arial" w:hAnsi="Arial" w:cs="Arial"/>
          <w:szCs w:val="24"/>
        </w:rPr>
        <w:t>Lei n° 4.137 de 16/7/64, criminalizou-se como apropriação</w:t>
      </w:r>
      <w:r>
        <w:rPr>
          <w:rFonts w:ascii="Arial" w:hAnsi="Arial" w:cs="Arial"/>
          <w:szCs w:val="24"/>
        </w:rPr>
        <w:t xml:space="preserve"> </w:t>
      </w:r>
      <w:r w:rsidRPr="0064429F">
        <w:rPr>
          <w:rFonts w:ascii="Arial" w:hAnsi="Arial" w:cs="Arial"/>
          <w:szCs w:val="24"/>
        </w:rPr>
        <w:t xml:space="preserve">indébita </w:t>
      </w:r>
      <w:r w:rsidR="00D170E3" w:rsidRPr="0064429F">
        <w:rPr>
          <w:rFonts w:ascii="Arial" w:hAnsi="Arial" w:cs="Arial"/>
          <w:szCs w:val="24"/>
        </w:rPr>
        <w:t>o não recolhimento de importâncias do Imposto de</w:t>
      </w:r>
      <w:r w:rsidR="00D170E3">
        <w:rPr>
          <w:rFonts w:ascii="Arial" w:hAnsi="Arial" w:cs="Arial"/>
          <w:szCs w:val="24"/>
        </w:rPr>
        <w:t xml:space="preserve"> </w:t>
      </w:r>
      <w:r w:rsidR="00D170E3" w:rsidRPr="0064429F">
        <w:rPr>
          <w:rFonts w:ascii="Arial" w:hAnsi="Arial" w:cs="Arial"/>
          <w:szCs w:val="24"/>
        </w:rPr>
        <w:t>Renda descontado</w:t>
      </w:r>
      <w:r w:rsidRPr="0064429F">
        <w:rPr>
          <w:rFonts w:ascii="Arial" w:hAnsi="Arial" w:cs="Arial"/>
          <w:szCs w:val="24"/>
        </w:rPr>
        <w:t xml:space="preserve"> pelas fontes pagadoras, como também o não</w:t>
      </w:r>
      <w:r>
        <w:rPr>
          <w:rFonts w:ascii="Arial" w:hAnsi="Arial" w:cs="Arial"/>
          <w:szCs w:val="24"/>
        </w:rPr>
        <w:t xml:space="preserve"> </w:t>
      </w:r>
      <w:r w:rsidRPr="0064429F">
        <w:rPr>
          <w:rFonts w:ascii="Arial" w:hAnsi="Arial" w:cs="Arial"/>
          <w:szCs w:val="24"/>
        </w:rPr>
        <w:t>recolhimento dos valores do Imposto de Consumo e do Imposto</w:t>
      </w:r>
      <w:r>
        <w:rPr>
          <w:rFonts w:ascii="Arial" w:hAnsi="Arial" w:cs="Arial"/>
          <w:szCs w:val="24"/>
        </w:rPr>
        <w:t xml:space="preserve"> </w:t>
      </w:r>
      <w:r w:rsidRPr="0064429F">
        <w:rPr>
          <w:rFonts w:ascii="Arial" w:hAnsi="Arial" w:cs="Arial"/>
          <w:szCs w:val="24"/>
        </w:rPr>
        <w:t>do Selo.</w:t>
      </w:r>
    </w:p>
    <w:p w:rsidR="00D5507B" w:rsidRDefault="00D5507B" w:rsidP="00D5507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Segundo Miguel </w:t>
      </w:r>
      <w:proofErr w:type="spellStart"/>
      <w:r>
        <w:rPr>
          <w:rFonts w:ascii="Arial" w:hAnsi="Arial" w:cs="Arial"/>
          <w:szCs w:val="24"/>
        </w:rPr>
        <w:t>Reale</w:t>
      </w:r>
      <w:proofErr w:type="spellEnd"/>
      <w:r>
        <w:rPr>
          <w:rFonts w:ascii="Arial" w:hAnsi="Arial" w:cs="Arial"/>
          <w:szCs w:val="24"/>
        </w:rPr>
        <w:t xml:space="preserve"> Júnior a</w:t>
      </w:r>
      <w:r w:rsidRPr="00D5507B">
        <w:rPr>
          <w:rFonts w:ascii="Arial" w:hAnsi="Arial" w:cs="Arial"/>
          <w:szCs w:val="24"/>
        </w:rPr>
        <w:t xml:space="preserve"> Lei n° 4.729 de 14/7/65 instituiu o crime de</w:t>
      </w:r>
      <w:r>
        <w:rPr>
          <w:rFonts w:ascii="Arial" w:hAnsi="Arial" w:cs="Arial"/>
          <w:szCs w:val="24"/>
        </w:rPr>
        <w:t xml:space="preserve"> </w:t>
      </w:r>
      <w:r w:rsidRPr="00D5507B">
        <w:rPr>
          <w:rFonts w:ascii="Arial" w:hAnsi="Arial" w:cs="Arial"/>
          <w:szCs w:val="24"/>
        </w:rPr>
        <w:t xml:space="preserve">sonegação fiscal, tipificado a </w:t>
      </w:r>
      <w:r>
        <w:rPr>
          <w:rFonts w:ascii="Arial" w:hAnsi="Arial" w:cs="Arial"/>
          <w:szCs w:val="24"/>
        </w:rPr>
        <w:t>seu</w:t>
      </w:r>
      <w:r w:rsidRPr="00D5507B">
        <w:rPr>
          <w:rFonts w:ascii="Arial" w:hAnsi="Arial" w:cs="Arial"/>
          <w:szCs w:val="24"/>
        </w:rPr>
        <w:t xml:space="preserve"> ver como crime de perigo</w:t>
      </w:r>
      <w:r>
        <w:rPr>
          <w:rFonts w:ascii="Arial" w:hAnsi="Arial" w:cs="Arial"/>
          <w:szCs w:val="24"/>
        </w:rPr>
        <w:t xml:space="preserve"> </w:t>
      </w:r>
      <w:r w:rsidRPr="00D5507B">
        <w:rPr>
          <w:rFonts w:ascii="Arial" w:hAnsi="Arial" w:cs="Arial"/>
          <w:szCs w:val="24"/>
        </w:rPr>
        <w:t>concreto, e não formal, pois a descrição típica refere-se a</w:t>
      </w:r>
      <w:r>
        <w:rPr>
          <w:rFonts w:ascii="Arial" w:hAnsi="Arial" w:cs="Arial"/>
          <w:szCs w:val="24"/>
        </w:rPr>
        <w:t xml:space="preserve"> </w:t>
      </w:r>
      <w:r w:rsidRPr="00D5507B">
        <w:rPr>
          <w:rFonts w:ascii="Arial" w:hAnsi="Arial" w:cs="Arial"/>
          <w:szCs w:val="24"/>
        </w:rPr>
        <w:t>“prestar declaração falsa ou emitir total ou parcialmente</w:t>
      </w:r>
      <w:r>
        <w:rPr>
          <w:rFonts w:ascii="Arial" w:hAnsi="Arial" w:cs="Arial"/>
          <w:szCs w:val="24"/>
        </w:rPr>
        <w:t xml:space="preserve"> </w:t>
      </w:r>
      <w:r w:rsidRPr="00D5507B">
        <w:rPr>
          <w:rFonts w:ascii="Arial" w:hAnsi="Arial" w:cs="Arial"/>
          <w:szCs w:val="24"/>
        </w:rPr>
        <w:t>informação”</w:t>
      </w:r>
      <w:proofErr w:type="gramStart"/>
      <w:r w:rsidRPr="00D5507B">
        <w:rPr>
          <w:rFonts w:ascii="Arial" w:hAnsi="Arial" w:cs="Arial"/>
          <w:szCs w:val="24"/>
        </w:rPr>
        <w:t>....</w:t>
      </w:r>
      <w:proofErr w:type="gramEnd"/>
      <w:r w:rsidRPr="00D5507B">
        <w:rPr>
          <w:rFonts w:ascii="Arial" w:hAnsi="Arial" w:cs="Arial"/>
          <w:szCs w:val="24"/>
        </w:rPr>
        <w:t>“com a intenção de eximir-se total ou</w:t>
      </w:r>
      <w:r>
        <w:rPr>
          <w:rFonts w:ascii="Arial" w:hAnsi="Arial" w:cs="Arial"/>
          <w:szCs w:val="24"/>
        </w:rPr>
        <w:t xml:space="preserve"> </w:t>
      </w:r>
      <w:r w:rsidRPr="00D5507B">
        <w:rPr>
          <w:rFonts w:ascii="Arial" w:hAnsi="Arial" w:cs="Arial"/>
          <w:szCs w:val="24"/>
        </w:rPr>
        <w:t>parcialmente do pagamento de tributos”. A Doutrina, todavia,</w:t>
      </w:r>
      <w:r>
        <w:rPr>
          <w:rFonts w:ascii="Arial" w:hAnsi="Arial" w:cs="Arial"/>
          <w:szCs w:val="24"/>
        </w:rPr>
        <w:t xml:space="preserve"> </w:t>
      </w:r>
      <w:r w:rsidRPr="00D5507B">
        <w:rPr>
          <w:rFonts w:ascii="Arial" w:hAnsi="Arial" w:cs="Arial"/>
          <w:szCs w:val="24"/>
        </w:rPr>
        <w:t>passou a considerar que se configurava um crime formal, cuja</w:t>
      </w:r>
      <w:r>
        <w:rPr>
          <w:rFonts w:ascii="Arial" w:hAnsi="Arial" w:cs="Arial"/>
          <w:szCs w:val="24"/>
        </w:rPr>
        <w:t xml:space="preserve"> </w:t>
      </w:r>
      <w:r w:rsidRPr="00D5507B">
        <w:rPr>
          <w:rFonts w:ascii="Arial" w:hAnsi="Arial" w:cs="Arial"/>
          <w:szCs w:val="24"/>
        </w:rPr>
        <w:t>consumação é antecipada, dando-se no momento mesmo da ação.</w:t>
      </w:r>
      <w:r>
        <w:rPr>
          <w:rFonts w:ascii="Arial" w:hAnsi="Arial" w:cs="Arial"/>
          <w:szCs w:val="24"/>
        </w:rPr>
        <w:t xml:space="preserve"> </w:t>
      </w:r>
    </w:p>
    <w:p w:rsidR="00A53CD0" w:rsidRPr="00D5507B" w:rsidRDefault="00A53CD0" w:rsidP="00D5507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</w:rPr>
      </w:pPr>
    </w:p>
    <w:p w:rsidR="00D5507B" w:rsidRPr="00D170E3" w:rsidRDefault="00D5507B" w:rsidP="00D5507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i/>
          <w:sz w:val="20"/>
        </w:rPr>
      </w:pPr>
      <w:proofErr w:type="gramStart"/>
      <w:r w:rsidRPr="00D170E3">
        <w:rPr>
          <w:rFonts w:ascii="Arial" w:hAnsi="Arial" w:cs="Arial"/>
          <w:i/>
          <w:szCs w:val="24"/>
        </w:rPr>
        <w:t>“</w:t>
      </w:r>
      <w:proofErr w:type="spellStart"/>
      <w:r w:rsidRPr="00D170E3">
        <w:rPr>
          <w:rFonts w:ascii="Arial" w:hAnsi="Arial" w:cs="Arial"/>
          <w:i/>
          <w:szCs w:val="24"/>
        </w:rPr>
        <w:t>Art</w:t>
      </w:r>
      <w:proofErr w:type="spellEnd"/>
      <w:r w:rsidRPr="00D170E3">
        <w:rPr>
          <w:rFonts w:ascii="Arial" w:hAnsi="Arial" w:cs="Arial"/>
          <w:i/>
          <w:szCs w:val="24"/>
        </w:rPr>
        <w:t xml:space="preserve"> 2°: Extingue-se a punibilidade dos crimes previstos nesta Lei quando o agente</w:t>
      </w:r>
      <w:proofErr w:type="gramEnd"/>
      <w:r w:rsidRPr="00D170E3">
        <w:rPr>
          <w:rFonts w:ascii="Arial" w:hAnsi="Arial" w:cs="Arial"/>
          <w:i/>
          <w:szCs w:val="24"/>
        </w:rPr>
        <w:t xml:space="preserve"> promover o recolhimento do tributo devido, antes de ter início, na esfera administrativa, a ação fiscal própria”</w:t>
      </w:r>
    </w:p>
    <w:p w:rsidR="00D5507B" w:rsidRDefault="00D5507B" w:rsidP="00D170E3">
      <w:pPr>
        <w:pStyle w:val="Corpodetexto"/>
        <w:ind w:firstLine="708"/>
        <w:rPr>
          <w:color w:val="0000FF"/>
        </w:rPr>
      </w:pPr>
    </w:p>
    <w:p w:rsidR="00A53CD0" w:rsidRDefault="00A53CD0" w:rsidP="00D170E3">
      <w:pPr>
        <w:pStyle w:val="Corpodetexto"/>
        <w:ind w:firstLine="708"/>
      </w:pPr>
      <w:r w:rsidRPr="00A53CD0">
        <w:t>Editada</w:t>
      </w:r>
      <w:r>
        <w:t xml:space="preserve"> em 27 de dezembro de 1990, a Lei 8137, definiu os delitos de sonegação fiscal em se art. 1° como suprimir ou reduzir tributos.</w:t>
      </w:r>
    </w:p>
    <w:p w:rsidR="00A53CD0" w:rsidRDefault="00A53CD0" w:rsidP="00D170E3">
      <w:pPr>
        <w:pStyle w:val="Corpodetexto"/>
        <w:ind w:firstLine="708"/>
      </w:pPr>
    </w:p>
    <w:p w:rsidR="00A53CD0" w:rsidRPr="00A53CD0" w:rsidRDefault="00A53CD0" w:rsidP="00D170E3">
      <w:pPr>
        <w:pStyle w:val="Corpodetexto"/>
        <w:ind w:firstLine="708"/>
        <w:rPr>
          <w:i/>
        </w:rPr>
      </w:pPr>
      <w:r w:rsidRPr="00A53CD0">
        <w:rPr>
          <w:i/>
        </w:rPr>
        <w:t>“Art. 1°: Constitui crime contra a ordem tributária suprimir ou reduzir tributo ou contribuição social e qualquer acessório...</w:t>
      </w:r>
      <w:proofErr w:type="gramStart"/>
      <w:r w:rsidRPr="00A53CD0">
        <w:rPr>
          <w:i/>
        </w:rPr>
        <w:t>”</w:t>
      </w:r>
      <w:proofErr w:type="gramEnd"/>
    </w:p>
    <w:p w:rsidR="00A53CD0" w:rsidRPr="00A53CD0" w:rsidRDefault="00A53CD0" w:rsidP="00D170E3">
      <w:pPr>
        <w:pStyle w:val="Corpodetexto"/>
        <w:ind w:firstLine="708"/>
      </w:pPr>
    </w:p>
    <w:p w:rsidR="00D5507B" w:rsidRPr="00DB6F01" w:rsidRDefault="00441334" w:rsidP="00D170E3">
      <w:pPr>
        <w:pStyle w:val="Corpodetexto"/>
        <w:ind w:firstLine="708"/>
      </w:pPr>
      <w:r w:rsidRPr="00DB6F01">
        <w:t>A Lei n° 8.696/93 no seu art. 3° estabeleceu:</w:t>
      </w:r>
    </w:p>
    <w:p w:rsidR="00441334" w:rsidRPr="00DB6F01" w:rsidRDefault="00441334" w:rsidP="00D170E3">
      <w:pPr>
        <w:pStyle w:val="Corpodetexto"/>
        <w:ind w:firstLine="708"/>
        <w:rPr>
          <w:i/>
        </w:rPr>
      </w:pPr>
      <w:r w:rsidRPr="00DB6F01">
        <w:rPr>
          <w:i/>
        </w:rPr>
        <w:t xml:space="preserve">“Extingue-se a </w:t>
      </w:r>
      <w:r w:rsidR="00DB6F01" w:rsidRPr="00DB6F01">
        <w:rPr>
          <w:i/>
        </w:rPr>
        <w:t xml:space="preserve">punibilidade dos crimes previstos nos </w:t>
      </w:r>
      <w:proofErr w:type="spellStart"/>
      <w:r w:rsidR="00DB6F01" w:rsidRPr="00DB6F01">
        <w:rPr>
          <w:i/>
        </w:rPr>
        <w:t>arts</w:t>
      </w:r>
      <w:proofErr w:type="spellEnd"/>
      <w:r w:rsidR="00DB6F01" w:rsidRPr="00DB6F01">
        <w:rPr>
          <w:i/>
        </w:rPr>
        <w:t>. 1° a 3° da Lei n° 8.137, de 27 de dezembro de 1990, quando o agente promover o pagamento do tributo ou contribuição social, com seus acessórios, antes do encerramento do procedimento administrativo</w:t>
      </w:r>
      <w:proofErr w:type="gramStart"/>
      <w:r w:rsidR="00DB6F01" w:rsidRPr="00DB6F01">
        <w:rPr>
          <w:i/>
        </w:rPr>
        <w:t>”</w:t>
      </w:r>
      <w:proofErr w:type="gramEnd"/>
    </w:p>
    <w:p w:rsidR="00A53CD0" w:rsidRPr="00DB6F01" w:rsidRDefault="00A53CD0" w:rsidP="00D170E3">
      <w:pPr>
        <w:pStyle w:val="Corpodetexto"/>
        <w:ind w:firstLine="708"/>
      </w:pPr>
    </w:p>
    <w:p w:rsidR="00A53CD0" w:rsidRPr="00DB6F01" w:rsidRDefault="00DB6F01" w:rsidP="00D170E3">
      <w:pPr>
        <w:pStyle w:val="Corpodetexto"/>
        <w:ind w:firstLine="708"/>
      </w:pPr>
      <w:r w:rsidRPr="00DB6F01">
        <w:t>Esta lei foi revogada há época pelo Chefe do Poder Executivo. Todavia, a Lei 9.249/95 restabeleceu a extinção da punibilidade e trás assim definido no seu art. 34:</w:t>
      </w:r>
    </w:p>
    <w:p w:rsidR="00DB6F01" w:rsidRPr="00DB6F01" w:rsidRDefault="00DB6F01" w:rsidP="00D170E3">
      <w:pPr>
        <w:pStyle w:val="Corpodetexto"/>
        <w:ind w:firstLine="708"/>
        <w:rPr>
          <w:rFonts w:cs="Arial"/>
          <w:color w:val="0000FF"/>
          <w:szCs w:val="24"/>
        </w:rPr>
      </w:pPr>
    </w:p>
    <w:p w:rsidR="00DB6F01" w:rsidRPr="00D70DC3" w:rsidRDefault="00DB6F01" w:rsidP="00D70DC3">
      <w:pPr>
        <w:pStyle w:val="Corpodetexto"/>
        <w:ind w:firstLine="709"/>
        <w:rPr>
          <w:rFonts w:cs="Arial"/>
          <w:i/>
          <w:szCs w:val="24"/>
        </w:rPr>
      </w:pPr>
      <w:r w:rsidRPr="00DB6F01">
        <w:rPr>
          <w:rFonts w:cs="Arial"/>
          <w:i/>
          <w:color w:val="000000"/>
          <w:szCs w:val="24"/>
        </w:rPr>
        <w:t xml:space="preserve">“Extingue-se a punibilidade dos crimes definidos na Lei nº 8.137, de 27 de dezembro de 1990, e na Lei nº 4.729, de 14 de julho de 1965, quando o agente </w:t>
      </w:r>
      <w:r w:rsidRPr="00275177">
        <w:rPr>
          <w:rFonts w:cs="Arial"/>
          <w:i/>
          <w:szCs w:val="24"/>
        </w:rPr>
        <w:t xml:space="preserve">promover o pagamento do tributo ou contribuição social, inclusive acessórios, antes </w:t>
      </w:r>
      <w:r w:rsidRPr="00D70DC3">
        <w:rPr>
          <w:rFonts w:cs="Arial"/>
          <w:i/>
          <w:szCs w:val="24"/>
        </w:rPr>
        <w:t>do recebimento da denúncia.”</w:t>
      </w:r>
    </w:p>
    <w:p w:rsidR="00DB6F01" w:rsidRPr="00D70DC3" w:rsidRDefault="00DB6F01" w:rsidP="00D70DC3">
      <w:pPr>
        <w:pStyle w:val="Corpodetexto"/>
        <w:ind w:firstLine="708"/>
        <w:rPr>
          <w:szCs w:val="24"/>
        </w:rPr>
      </w:pPr>
    </w:p>
    <w:p w:rsidR="00D70DC3" w:rsidRPr="00D70DC3" w:rsidRDefault="00DB6F01" w:rsidP="00D70DC3">
      <w:pPr>
        <w:pStyle w:val="Corpodetexto"/>
        <w:ind w:firstLine="708"/>
        <w:rPr>
          <w:rFonts w:cs="Arial"/>
          <w:szCs w:val="24"/>
        </w:rPr>
      </w:pPr>
      <w:r w:rsidRPr="00D70DC3">
        <w:rPr>
          <w:szCs w:val="24"/>
        </w:rPr>
        <w:t>Com a Lei supracitada o pagamento será extintivo da punibilidade desde que efetuado antes do recebimento da denúncia</w:t>
      </w:r>
      <w:r w:rsidR="00275177" w:rsidRPr="00D70DC3">
        <w:rPr>
          <w:szCs w:val="24"/>
        </w:rPr>
        <w:t xml:space="preserve">. Porém o que se constata </w:t>
      </w:r>
      <w:r w:rsidR="00D70DC3">
        <w:rPr>
          <w:szCs w:val="24"/>
        </w:rPr>
        <w:t>r</w:t>
      </w:r>
      <w:r w:rsidR="00D70DC3" w:rsidRPr="00D70DC3">
        <w:rPr>
          <w:rFonts w:cs="Arial"/>
          <w:szCs w:val="24"/>
        </w:rPr>
        <w:t xml:space="preserve">ecentemente, </w:t>
      </w:r>
      <w:r w:rsidR="00D70DC3">
        <w:rPr>
          <w:rFonts w:cs="Arial"/>
          <w:szCs w:val="24"/>
        </w:rPr>
        <w:t xml:space="preserve">é que </w:t>
      </w:r>
      <w:r w:rsidR="00D70DC3" w:rsidRPr="00D70DC3">
        <w:rPr>
          <w:rFonts w:cs="Arial"/>
          <w:szCs w:val="24"/>
        </w:rPr>
        <w:t>os Ilustres Ministros do STF e STJ prolataram decisões, demonstrando que há uma luz no fim do túnel para aqueles que estão respondendo por crimes fiscais. Senão vejamos:</w:t>
      </w:r>
    </w:p>
    <w:p w:rsidR="00D70DC3" w:rsidRPr="008F02F5" w:rsidRDefault="00D70DC3" w:rsidP="008F02F5">
      <w:pPr>
        <w:pStyle w:val="Corpodetexto"/>
        <w:ind w:firstLine="708"/>
        <w:rPr>
          <w:szCs w:val="24"/>
        </w:rPr>
      </w:pPr>
    </w:p>
    <w:p w:rsidR="008F02F5" w:rsidRPr="00D70DC3" w:rsidRDefault="008F02F5" w:rsidP="004D03E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Cs w:val="24"/>
        </w:rPr>
      </w:pPr>
      <w:r w:rsidRPr="00D70DC3">
        <w:rPr>
          <w:rFonts w:ascii="Arial" w:hAnsi="Arial" w:cs="Arial"/>
          <w:i/>
          <w:szCs w:val="24"/>
        </w:rPr>
        <w:t>“</w:t>
      </w:r>
      <w:r w:rsidRPr="00D70DC3">
        <w:rPr>
          <w:rFonts w:ascii="Arial" w:hAnsi="Arial" w:cs="Arial"/>
          <w:b/>
          <w:bCs/>
          <w:i/>
          <w:szCs w:val="24"/>
        </w:rPr>
        <w:t>EMENTA: AÇÃO PENAL. Crime tributário. Tributo. Pagamento após o recebimento da denúncia. Extinção da punibilidade. Decretação. HC concedido de ofício para tal efeito. Aplicação retroativa do art. 9º da Lei federal nº 10.684/03, cc. art. 5º, XL, da CF, e art. 61 do CPP. O pagamento do tributo, a qualquer tempo, ainda que após o recebimento da denúncia, extingue a punibilidade do crime tributário.</w:t>
      </w:r>
      <w:proofErr w:type="gramStart"/>
      <w:r w:rsidRPr="00D70DC3">
        <w:rPr>
          <w:rFonts w:ascii="Arial" w:hAnsi="Arial" w:cs="Arial"/>
          <w:i/>
          <w:szCs w:val="24"/>
        </w:rPr>
        <w:t>”(</w:t>
      </w:r>
      <w:proofErr w:type="gramEnd"/>
      <w:r w:rsidRPr="00D70DC3">
        <w:rPr>
          <w:rFonts w:ascii="Arial" w:hAnsi="Arial" w:cs="Arial"/>
          <w:i/>
          <w:szCs w:val="24"/>
        </w:rPr>
        <w:t>HC 81929 / RJ - RIO DE JANEIRO. Rel. Acórdão Min. CEZAR PELUSO. Julgamento: 16/12/2003. Publicação: 27.02.2004. Votação: unânime. Órgão Julgador: Primeira Turma do STF)</w:t>
      </w:r>
    </w:p>
    <w:p w:rsidR="004D03E5" w:rsidRPr="008F02F5" w:rsidRDefault="004D03E5" w:rsidP="004D03E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4"/>
        </w:rPr>
      </w:pPr>
    </w:p>
    <w:p w:rsidR="008F02F5" w:rsidRPr="00D70DC3" w:rsidRDefault="008F02F5" w:rsidP="004D03E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Cs w:val="24"/>
        </w:rPr>
      </w:pPr>
      <w:r w:rsidRPr="00D70DC3">
        <w:rPr>
          <w:rFonts w:ascii="Arial" w:hAnsi="Arial" w:cs="Arial"/>
          <w:i/>
          <w:szCs w:val="24"/>
        </w:rPr>
        <w:t>“</w:t>
      </w:r>
      <w:r w:rsidRPr="00D70DC3">
        <w:rPr>
          <w:rFonts w:ascii="Arial" w:hAnsi="Arial" w:cs="Arial"/>
          <w:b/>
          <w:bCs/>
          <w:i/>
          <w:szCs w:val="24"/>
        </w:rPr>
        <w:t>EMENTA: HABEAS CORPUS SUBSTITUTIVO DE RECURSO ORDINÁRIO. APROPRIAÇÃO INDÉBITA DE CONTRIBUIÇÕES</w:t>
      </w:r>
      <w:r w:rsidR="004D03E5" w:rsidRPr="00D70DC3">
        <w:rPr>
          <w:rFonts w:ascii="Arial" w:hAnsi="Arial" w:cs="Arial"/>
          <w:b/>
          <w:bCs/>
          <w:i/>
          <w:szCs w:val="24"/>
        </w:rPr>
        <w:t xml:space="preserve"> </w:t>
      </w:r>
      <w:r w:rsidRPr="00D70DC3">
        <w:rPr>
          <w:rFonts w:ascii="Arial" w:hAnsi="Arial" w:cs="Arial"/>
          <w:b/>
          <w:bCs/>
          <w:i/>
          <w:szCs w:val="24"/>
        </w:rPr>
        <w:t xml:space="preserve">PREVIDENCIÁRIAS DESCONTADAS DOS EMPREGADOS. </w:t>
      </w:r>
      <w:r w:rsidRPr="00D70DC3">
        <w:rPr>
          <w:rFonts w:ascii="Arial" w:hAnsi="Arial" w:cs="Arial"/>
          <w:i/>
          <w:szCs w:val="24"/>
        </w:rPr>
        <w:t>PARCELAMENTO E QUITAÇÃO APÓS O RECEBIMENTO DA DENÚNCIA.</w:t>
      </w:r>
      <w:r w:rsidR="004D03E5" w:rsidRPr="00D70DC3">
        <w:rPr>
          <w:rFonts w:ascii="Arial" w:hAnsi="Arial" w:cs="Arial"/>
          <w:i/>
          <w:szCs w:val="24"/>
        </w:rPr>
        <w:t xml:space="preserve"> </w:t>
      </w:r>
      <w:r w:rsidRPr="00D70DC3">
        <w:rPr>
          <w:rFonts w:ascii="Arial" w:hAnsi="Arial" w:cs="Arial"/>
          <w:i/>
          <w:szCs w:val="24"/>
        </w:rPr>
        <w:t>EXTINÇÃO DA PUNIBILIDADE, POR FORÇA DA RETROAÇÃO DE LEI BENÉFICA. As regras referentes ao parcelamento são dirigidas à autoridade</w:t>
      </w:r>
      <w:r w:rsidR="004D03E5" w:rsidRPr="00D70DC3">
        <w:rPr>
          <w:rFonts w:ascii="Arial" w:hAnsi="Arial" w:cs="Arial"/>
          <w:i/>
          <w:szCs w:val="24"/>
        </w:rPr>
        <w:t xml:space="preserve"> </w:t>
      </w:r>
      <w:r w:rsidRPr="00D70DC3">
        <w:rPr>
          <w:rFonts w:ascii="Arial" w:hAnsi="Arial" w:cs="Arial"/>
          <w:i/>
          <w:szCs w:val="24"/>
        </w:rPr>
        <w:t>tributária. Se esta defere a faculdade de parcelar e quitar as contribuições descontadas dos empregados, e não repassadas ao INSS, e o paciente</w:t>
      </w:r>
      <w:r w:rsidR="004D03E5" w:rsidRPr="00D70DC3">
        <w:rPr>
          <w:rFonts w:ascii="Arial" w:hAnsi="Arial" w:cs="Arial"/>
          <w:i/>
          <w:szCs w:val="24"/>
        </w:rPr>
        <w:t xml:space="preserve"> </w:t>
      </w:r>
      <w:r w:rsidRPr="00D70DC3">
        <w:rPr>
          <w:rFonts w:ascii="Arial" w:hAnsi="Arial" w:cs="Arial"/>
          <w:i/>
          <w:szCs w:val="24"/>
        </w:rPr>
        <w:t xml:space="preserve">cumpre a respectiva obrigação, deve ser beneficiado pelo que dispõe o </w:t>
      </w:r>
      <w:r w:rsidRPr="00D70DC3">
        <w:rPr>
          <w:rFonts w:ascii="Arial" w:hAnsi="Arial" w:cs="Arial"/>
          <w:i/>
          <w:szCs w:val="24"/>
        </w:rPr>
        <w:lastRenderedPageBreak/>
        <w:t>artigo 9º, § 2º, da citada Lei n. 10.684/03. Este preceito, que não faz distinção</w:t>
      </w:r>
      <w:r w:rsidR="004D03E5" w:rsidRPr="00D70DC3">
        <w:rPr>
          <w:rFonts w:ascii="Arial" w:hAnsi="Arial" w:cs="Arial"/>
          <w:i/>
          <w:szCs w:val="24"/>
        </w:rPr>
        <w:t xml:space="preserve"> </w:t>
      </w:r>
      <w:r w:rsidRPr="00D70DC3">
        <w:rPr>
          <w:rFonts w:ascii="Arial" w:hAnsi="Arial" w:cs="Arial"/>
          <w:i/>
          <w:szCs w:val="24"/>
        </w:rPr>
        <w:t>entre as contribuições previdenciárias descontadas dos empregados e as patronais, limita-se a autorizar a extinção da punibilidade referente aos</w:t>
      </w:r>
      <w:r w:rsidR="004D03E5" w:rsidRPr="00D70DC3">
        <w:rPr>
          <w:rFonts w:ascii="Arial" w:hAnsi="Arial" w:cs="Arial"/>
          <w:i/>
          <w:szCs w:val="24"/>
        </w:rPr>
        <w:t xml:space="preserve"> </w:t>
      </w:r>
      <w:r w:rsidRPr="00D70DC3">
        <w:rPr>
          <w:rFonts w:ascii="Arial" w:hAnsi="Arial" w:cs="Arial"/>
          <w:i/>
          <w:szCs w:val="24"/>
        </w:rPr>
        <w:t>crimes ali relacionados. Nada importa se o parcelamento foi deferido antes ou depois da vigência das leis que o proíbe: se de qualquer forma</w:t>
      </w:r>
      <w:r w:rsidR="004D03E5" w:rsidRPr="00D70DC3">
        <w:rPr>
          <w:rFonts w:ascii="Arial" w:hAnsi="Arial" w:cs="Arial"/>
          <w:i/>
          <w:szCs w:val="24"/>
        </w:rPr>
        <w:t xml:space="preserve"> </w:t>
      </w:r>
      <w:r w:rsidRPr="00D70DC3">
        <w:rPr>
          <w:rFonts w:ascii="Arial" w:hAnsi="Arial" w:cs="Arial"/>
          <w:i/>
          <w:szCs w:val="24"/>
        </w:rPr>
        <w:t>ocorreu, deve incidir o mencionado artigo 9º. O paciente obteve o parcelamento e cumpriu a obrigação. Podia fazê-lo, à época, antes do recebimento</w:t>
      </w:r>
      <w:r w:rsidR="004D03E5" w:rsidRPr="00D70DC3">
        <w:rPr>
          <w:rFonts w:ascii="Arial" w:hAnsi="Arial" w:cs="Arial"/>
          <w:i/>
          <w:szCs w:val="24"/>
        </w:rPr>
        <w:t xml:space="preserve"> </w:t>
      </w:r>
      <w:r w:rsidRPr="00D70DC3">
        <w:rPr>
          <w:rFonts w:ascii="Arial" w:hAnsi="Arial" w:cs="Arial"/>
          <w:i/>
          <w:szCs w:val="24"/>
        </w:rPr>
        <w:t>da denúncia, mas assim não procedeu. A lei nova permite que o faça depois, sendo</w:t>
      </w:r>
      <w:proofErr w:type="gramStart"/>
      <w:r w:rsidRPr="00D70DC3">
        <w:rPr>
          <w:rFonts w:ascii="Arial" w:hAnsi="Arial" w:cs="Arial"/>
          <w:i/>
          <w:szCs w:val="24"/>
        </w:rPr>
        <w:t xml:space="preserve"> portanto</w:t>
      </w:r>
      <w:proofErr w:type="gramEnd"/>
      <w:r w:rsidRPr="00D70DC3">
        <w:rPr>
          <w:rFonts w:ascii="Arial" w:hAnsi="Arial" w:cs="Arial"/>
          <w:i/>
          <w:szCs w:val="24"/>
        </w:rPr>
        <w:t xml:space="preserve">, </w:t>
      </w:r>
      <w:proofErr w:type="spellStart"/>
      <w:r w:rsidRPr="00D70DC3">
        <w:rPr>
          <w:rFonts w:ascii="Arial" w:hAnsi="Arial" w:cs="Arial"/>
          <w:i/>
          <w:szCs w:val="24"/>
        </w:rPr>
        <w:t>lex</w:t>
      </w:r>
      <w:proofErr w:type="spellEnd"/>
      <w:r w:rsidRPr="00D70DC3">
        <w:rPr>
          <w:rFonts w:ascii="Arial" w:hAnsi="Arial" w:cs="Arial"/>
          <w:i/>
          <w:szCs w:val="24"/>
        </w:rPr>
        <w:t xml:space="preserve"> </w:t>
      </w:r>
      <w:proofErr w:type="spellStart"/>
      <w:r w:rsidRPr="00D70DC3">
        <w:rPr>
          <w:rFonts w:ascii="Arial" w:hAnsi="Arial" w:cs="Arial"/>
          <w:i/>
          <w:szCs w:val="24"/>
        </w:rPr>
        <w:t>mitior</w:t>
      </w:r>
      <w:proofErr w:type="spellEnd"/>
      <w:r w:rsidRPr="00D70DC3">
        <w:rPr>
          <w:rFonts w:ascii="Arial" w:hAnsi="Arial" w:cs="Arial"/>
          <w:i/>
          <w:szCs w:val="24"/>
        </w:rPr>
        <w:t>, cuja retroação deve operar-se por força do</w:t>
      </w:r>
      <w:r w:rsidR="004D03E5" w:rsidRPr="00D70DC3">
        <w:rPr>
          <w:rFonts w:ascii="Arial" w:hAnsi="Arial" w:cs="Arial"/>
          <w:i/>
          <w:szCs w:val="24"/>
        </w:rPr>
        <w:t xml:space="preserve"> </w:t>
      </w:r>
      <w:r w:rsidRPr="00D70DC3">
        <w:rPr>
          <w:rFonts w:ascii="Arial" w:hAnsi="Arial" w:cs="Arial"/>
          <w:i/>
          <w:szCs w:val="24"/>
        </w:rPr>
        <w:t>artigo 5º, XL da Constituição do Brasil. Ordem deferida. Extensão a paciente que se encontra em situação idêntica.” (HC 85452/SP - SÃO PAULO.</w:t>
      </w:r>
      <w:r w:rsidR="004D03E5" w:rsidRPr="00D70DC3">
        <w:rPr>
          <w:rFonts w:ascii="Arial" w:hAnsi="Arial" w:cs="Arial"/>
          <w:i/>
          <w:szCs w:val="24"/>
        </w:rPr>
        <w:t xml:space="preserve"> </w:t>
      </w:r>
      <w:r w:rsidRPr="00D70DC3">
        <w:rPr>
          <w:rFonts w:ascii="Arial" w:hAnsi="Arial" w:cs="Arial"/>
          <w:i/>
          <w:szCs w:val="24"/>
        </w:rPr>
        <w:t>Relator(a): Min. EROS GRAU. Julgamento: 17/05/2005. Publicação: 03.06.2005. A Turma deferiu o pedido de habeas corpus, nos termos do voto</w:t>
      </w:r>
      <w:r w:rsidR="004D03E5" w:rsidRPr="00D70DC3">
        <w:rPr>
          <w:rFonts w:ascii="Arial" w:hAnsi="Arial" w:cs="Arial"/>
          <w:i/>
          <w:szCs w:val="24"/>
        </w:rPr>
        <w:t xml:space="preserve"> </w:t>
      </w:r>
      <w:r w:rsidRPr="00D70DC3">
        <w:rPr>
          <w:rFonts w:ascii="Arial" w:hAnsi="Arial" w:cs="Arial"/>
          <w:i/>
          <w:szCs w:val="24"/>
        </w:rPr>
        <w:t>do Relator. Unânime. Órgão Julgador: Primeira Turma do STF)“</w:t>
      </w:r>
      <w:r w:rsidRPr="00D70DC3">
        <w:rPr>
          <w:rFonts w:ascii="Arial" w:hAnsi="Arial" w:cs="Arial"/>
          <w:b/>
          <w:bCs/>
          <w:i/>
          <w:szCs w:val="24"/>
        </w:rPr>
        <w:t>EMENTA: HABEAS CORPUS. DIREITO PENAL. APROPRIAÇÃO INDÉBITA</w:t>
      </w:r>
      <w:r w:rsidR="004D03E5" w:rsidRPr="00D70DC3">
        <w:rPr>
          <w:rFonts w:ascii="Arial" w:hAnsi="Arial" w:cs="Arial"/>
          <w:b/>
          <w:bCs/>
          <w:i/>
          <w:szCs w:val="24"/>
        </w:rPr>
        <w:t xml:space="preserve"> </w:t>
      </w:r>
      <w:r w:rsidRPr="00D70DC3">
        <w:rPr>
          <w:rFonts w:ascii="Arial" w:hAnsi="Arial" w:cs="Arial"/>
          <w:b/>
          <w:bCs/>
          <w:i/>
          <w:szCs w:val="24"/>
        </w:rPr>
        <w:t>PREVIDENCIÁRIA. LEI Nº 10.684/03. PAGAMENTO DOS DÉBITOS PREVIDENCIÁRIOS APÓS O RECEBIMENTO DA DENÚNCIA. EXTINÇÃO</w:t>
      </w:r>
      <w:r w:rsidR="004D03E5" w:rsidRPr="00D70DC3">
        <w:rPr>
          <w:rFonts w:ascii="Arial" w:hAnsi="Arial" w:cs="Arial"/>
          <w:b/>
          <w:bCs/>
          <w:i/>
          <w:szCs w:val="24"/>
        </w:rPr>
        <w:t xml:space="preserve"> </w:t>
      </w:r>
      <w:r w:rsidRPr="00D70DC3">
        <w:rPr>
          <w:rFonts w:ascii="Arial" w:hAnsi="Arial" w:cs="Arial"/>
          <w:b/>
          <w:bCs/>
          <w:i/>
          <w:szCs w:val="24"/>
        </w:rPr>
        <w:t>DA PUNIBILIDADE. 1. O pagamento integral dos débitos oriundos da falta de recolhimento de contribuição à Previdência Social descontada</w:t>
      </w:r>
      <w:r w:rsidR="004D03E5" w:rsidRPr="00D70DC3">
        <w:rPr>
          <w:rFonts w:ascii="Arial" w:hAnsi="Arial" w:cs="Arial"/>
          <w:b/>
          <w:bCs/>
          <w:i/>
          <w:szCs w:val="24"/>
        </w:rPr>
        <w:t xml:space="preserve"> </w:t>
      </w:r>
      <w:r w:rsidRPr="00D70DC3">
        <w:rPr>
          <w:rFonts w:ascii="Arial" w:hAnsi="Arial" w:cs="Arial"/>
          <w:b/>
          <w:bCs/>
          <w:i/>
          <w:szCs w:val="24"/>
        </w:rPr>
        <w:t>dos salários dos empregados, ainda que posteriormente à denúncia e incabível o parcelamento</w:t>
      </w:r>
      <w:r w:rsidRPr="00D70DC3">
        <w:rPr>
          <w:rFonts w:ascii="Arial" w:hAnsi="Arial" w:cs="Arial"/>
          <w:i/>
          <w:szCs w:val="24"/>
        </w:rPr>
        <w:t xml:space="preserve">, </w:t>
      </w:r>
      <w:r w:rsidRPr="00D70DC3">
        <w:rPr>
          <w:rFonts w:ascii="Arial" w:hAnsi="Arial" w:cs="Arial"/>
          <w:b/>
          <w:bCs/>
          <w:i/>
          <w:szCs w:val="24"/>
        </w:rPr>
        <w:t>extingue a punibilidade do crime tipificado</w:t>
      </w:r>
      <w:r w:rsidR="004D03E5" w:rsidRPr="00D70DC3">
        <w:rPr>
          <w:rFonts w:ascii="Arial" w:hAnsi="Arial" w:cs="Arial"/>
          <w:b/>
          <w:bCs/>
          <w:i/>
          <w:szCs w:val="24"/>
        </w:rPr>
        <w:t xml:space="preserve"> </w:t>
      </w:r>
      <w:r w:rsidRPr="00D70DC3">
        <w:rPr>
          <w:rFonts w:ascii="Arial" w:hAnsi="Arial" w:cs="Arial"/>
          <w:b/>
          <w:bCs/>
          <w:i/>
          <w:szCs w:val="24"/>
        </w:rPr>
        <w:t xml:space="preserve">no artigo 168-A </w:t>
      </w:r>
      <w:proofErr w:type="gramStart"/>
      <w:r w:rsidRPr="00D70DC3">
        <w:rPr>
          <w:rFonts w:ascii="Arial" w:hAnsi="Arial" w:cs="Arial"/>
          <w:b/>
          <w:bCs/>
          <w:i/>
          <w:szCs w:val="24"/>
        </w:rPr>
        <w:t>do</w:t>
      </w:r>
      <w:proofErr w:type="gramEnd"/>
      <w:r w:rsidRPr="00D70DC3">
        <w:rPr>
          <w:rFonts w:ascii="Arial" w:hAnsi="Arial" w:cs="Arial"/>
          <w:b/>
          <w:bCs/>
          <w:i/>
          <w:szCs w:val="24"/>
        </w:rPr>
        <w:t xml:space="preserve"> Código Penal (Lei nº 10.684/03, artigo 9º, parágrafo 2º).2. Precedentes do STF e do STJ.</w:t>
      </w:r>
    </w:p>
    <w:p w:rsidR="00275177" w:rsidRDefault="00275177" w:rsidP="004D03E5">
      <w:pPr>
        <w:pStyle w:val="Corpodetexto"/>
        <w:ind w:firstLine="708"/>
      </w:pPr>
    </w:p>
    <w:p w:rsidR="008F02F5" w:rsidRDefault="008F02F5" w:rsidP="004D03E5">
      <w:pPr>
        <w:pStyle w:val="Corpodetexto"/>
        <w:ind w:firstLine="708"/>
      </w:pPr>
    </w:p>
    <w:p w:rsidR="008F02F5" w:rsidRDefault="008F02F5" w:rsidP="004D03E5">
      <w:pPr>
        <w:pStyle w:val="Corpodetexto"/>
        <w:ind w:firstLine="708"/>
      </w:pPr>
    </w:p>
    <w:p w:rsidR="008F02F5" w:rsidRPr="00275177" w:rsidRDefault="008F02F5" w:rsidP="004D03E5">
      <w:pPr>
        <w:pStyle w:val="Corpodetexto"/>
        <w:ind w:firstLine="708"/>
      </w:pPr>
    </w:p>
    <w:p w:rsidR="00D5507B" w:rsidRDefault="00D5507B" w:rsidP="004D03E5">
      <w:pPr>
        <w:pStyle w:val="Corpodetexto"/>
        <w:ind w:firstLine="708"/>
        <w:rPr>
          <w:color w:val="0000FF"/>
        </w:rPr>
      </w:pPr>
    </w:p>
    <w:p w:rsidR="008F02F5" w:rsidRDefault="008F02F5" w:rsidP="004D03E5">
      <w:pPr>
        <w:pStyle w:val="Corpodetexto"/>
        <w:ind w:firstLine="708"/>
        <w:rPr>
          <w:color w:val="0000FF"/>
        </w:rPr>
      </w:pPr>
    </w:p>
    <w:p w:rsidR="00F60806" w:rsidRDefault="00F60806" w:rsidP="004D03E5">
      <w:pPr>
        <w:pStyle w:val="Corpodetexto"/>
        <w:ind w:firstLine="708"/>
        <w:rPr>
          <w:color w:val="0000FF"/>
        </w:rPr>
      </w:pPr>
    </w:p>
    <w:p w:rsidR="00F60806" w:rsidRDefault="00F60806" w:rsidP="004D03E5">
      <w:pPr>
        <w:pStyle w:val="Corpodetexto"/>
        <w:ind w:firstLine="708"/>
        <w:rPr>
          <w:color w:val="0000FF"/>
        </w:rPr>
      </w:pPr>
    </w:p>
    <w:p w:rsidR="00F60806" w:rsidRDefault="00F60806" w:rsidP="004D03E5">
      <w:pPr>
        <w:pStyle w:val="Corpodetexto"/>
        <w:ind w:firstLine="708"/>
        <w:rPr>
          <w:color w:val="0000FF"/>
        </w:rPr>
      </w:pPr>
    </w:p>
    <w:p w:rsidR="00F60806" w:rsidRDefault="00F60806" w:rsidP="004D03E5">
      <w:pPr>
        <w:pStyle w:val="Corpodetexto"/>
        <w:ind w:firstLine="708"/>
        <w:rPr>
          <w:color w:val="0000FF"/>
        </w:rPr>
      </w:pPr>
    </w:p>
    <w:p w:rsidR="00F60806" w:rsidRDefault="00F60806" w:rsidP="004D03E5">
      <w:pPr>
        <w:pStyle w:val="Corpodetexto"/>
        <w:ind w:firstLine="708"/>
        <w:rPr>
          <w:color w:val="0000FF"/>
        </w:rPr>
      </w:pPr>
    </w:p>
    <w:p w:rsidR="00F60806" w:rsidRDefault="00F60806" w:rsidP="004D03E5">
      <w:pPr>
        <w:pStyle w:val="Corpodetexto"/>
        <w:ind w:firstLine="708"/>
        <w:rPr>
          <w:color w:val="0000FF"/>
        </w:rPr>
      </w:pPr>
    </w:p>
    <w:p w:rsidR="00F60806" w:rsidRDefault="00F60806" w:rsidP="004D03E5">
      <w:pPr>
        <w:pStyle w:val="Corpodetexto"/>
        <w:ind w:firstLine="708"/>
        <w:rPr>
          <w:color w:val="0000FF"/>
        </w:rPr>
      </w:pPr>
    </w:p>
    <w:p w:rsidR="008F02F5" w:rsidRPr="00F60806" w:rsidRDefault="008F02F5" w:rsidP="004D03E5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2. PUNIBILIDADE X EXTINÇÃO</w:t>
      </w:r>
    </w:p>
    <w:p w:rsidR="008F02F5" w:rsidRDefault="008F02F5" w:rsidP="004D03E5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p w:rsidR="00393589" w:rsidRDefault="00F60806" w:rsidP="00DA6069">
      <w:pPr>
        <w:pStyle w:val="Corpodetexto"/>
        <w:ind w:firstLine="708"/>
      </w:pPr>
      <w:r w:rsidRPr="00F60806">
        <w:t>Evi</w:t>
      </w:r>
      <w:r>
        <w:t>d</w:t>
      </w:r>
      <w:r w:rsidRPr="00F60806">
        <w:t>entemente</w:t>
      </w:r>
      <w:r w:rsidR="00DA6069">
        <w:t xml:space="preserve"> que falar de extinção de punibilidade é sempre um assunto de muita controvérsia e discussão. As duas vertentes existentes </w:t>
      </w:r>
      <w:r w:rsidR="005E3215">
        <w:t>ratificam s</w:t>
      </w:r>
      <w:r w:rsidR="00DA6069">
        <w:t>uas convicções e afirmaç</w:t>
      </w:r>
      <w:r w:rsidR="005E3215">
        <w:t xml:space="preserve">ões </w:t>
      </w:r>
      <w:r w:rsidR="00393589">
        <w:t>sobremodo.</w:t>
      </w:r>
    </w:p>
    <w:p w:rsidR="002E2328" w:rsidRDefault="00393589" w:rsidP="00DA6069">
      <w:pPr>
        <w:pStyle w:val="Corpodetexto"/>
        <w:ind w:firstLine="708"/>
      </w:pPr>
      <w:r>
        <w:t xml:space="preserve">Os </w:t>
      </w:r>
      <w:proofErr w:type="spellStart"/>
      <w:r>
        <w:t>manifestantemente</w:t>
      </w:r>
      <w:proofErr w:type="spellEnd"/>
      <w:r>
        <w:t xml:space="preserve"> a favor da punibilidade acreditam que a falta da punição estimulará a sonegação, garantindo ao sonegador, caso apanhado, livre-se da pena, pagando o tributo. </w:t>
      </w:r>
      <w:proofErr w:type="gramStart"/>
      <w:r>
        <w:t>Outrossim</w:t>
      </w:r>
      <w:proofErr w:type="gramEnd"/>
      <w:r>
        <w:t xml:space="preserve">, poder-se-ia gerar um tratamento desigual entre os que podem e os que não podem pagar. </w:t>
      </w:r>
    </w:p>
    <w:p w:rsidR="001E19D3" w:rsidRDefault="00393589" w:rsidP="00DA6069">
      <w:pPr>
        <w:pStyle w:val="Corpodetexto"/>
        <w:ind w:firstLine="708"/>
      </w:pPr>
      <w:r>
        <w:t>Os favoráveis a extinção de punibilidade do tributo sustentam a tese de que o contribuinte</w:t>
      </w:r>
      <w:r w:rsidR="007B1C95">
        <w:t xml:space="preserve">, mesmo pagando a dívida, continuará </w:t>
      </w:r>
      <w:proofErr w:type="gramStart"/>
      <w:r w:rsidR="007B1C95">
        <w:t>sob ameaça</w:t>
      </w:r>
      <w:proofErr w:type="gramEnd"/>
      <w:r w:rsidR="007B1C95">
        <w:t xml:space="preserve"> de pena, não terá nenhum interesse</w:t>
      </w:r>
      <w:r w:rsidR="00315D2A">
        <w:t xml:space="preserve"> em efetuar o pagamento. Outro argumento</w:t>
      </w:r>
      <w:r w:rsidR="00516DE5">
        <w:t xml:space="preserve"> defendido veementemente</w:t>
      </w:r>
      <w:r w:rsidR="001E19D3">
        <w:t xml:space="preserve"> são que as normas que tutelam o crédito tributário, sejam criminais ou não, objetivam tornar efetivo esse crédito. </w:t>
      </w:r>
    </w:p>
    <w:p w:rsidR="00935F6E" w:rsidRDefault="00595480" w:rsidP="00935F6E">
      <w:pPr>
        <w:pStyle w:val="Corpodetexto"/>
        <w:ind w:firstLine="708"/>
      </w:pPr>
      <w:r>
        <w:t xml:space="preserve">O que se observa hoje é a falta de uma fiscalização tributária eficiente, </w:t>
      </w:r>
      <w:r w:rsidR="00935F6E">
        <w:t>a</w:t>
      </w:r>
      <w:r>
        <w:t xml:space="preserve"> inércia toma conta dos órgãos fiscalizadores e a falta de treinamento </w:t>
      </w:r>
      <w:r w:rsidR="00935F6E">
        <w:t>efic</w:t>
      </w:r>
      <w:r w:rsidR="006727A7">
        <w:t>az</w:t>
      </w:r>
      <w:r w:rsidR="00935F6E">
        <w:t xml:space="preserve"> </w:t>
      </w:r>
      <w:r>
        <w:t xml:space="preserve">e um conhecimento mais profundo da lei deveriam estar inseridos </w:t>
      </w:r>
      <w:r w:rsidR="00935F6E">
        <w:t>nos órgãos públicos</w:t>
      </w:r>
      <w:r>
        <w:t xml:space="preserve">. </w:t>
      </w:r>
      <w:r w:rsidR="00935F6E">
        <w:t>Tornar-se-ia muito mais fácil o aperfeiçoamento da fiscalização frente o aperfeiçoamento do sistema punitivo. O aperfeiçoamento administrativo depende exclusivamente da autoridade administrativa, ao contrário do sistema punitivo que depende do legislador e de todo processo legislativo das leis.</w:t>
      </w:r>
    </w:p>
    <w:p w:rsidR="002E2328" w:rsidRDefault="00595480" w:rsidP="00DA6069">
      <w:pPr>
        <w:pStyle w:val="Corpodetexto"/>
        <w:ind w:firstLine="708"/>
      </w:pPr>
      <w:r>
        <w:t xml:space="preserve">É condição </w:t>
      </w:r>
      <w:proofErr w:type="spellStart"/>
      <w:r w:rsidRPr="00595480">
        <w:rPr>
          <w:i/>
        </w:rPr>
        <w:t>sine</w:t>
      </w:r>
      <w:proofErr w:type="spellEnd"/>
      <w:r w:rsidRPr="00595480">
        <w:rPr>
          <w:i/>
        </w:rPr>
        <w:t xml:space="preserve"> </w:t>
      </w:r>
      <w:proofErr w:type="spellStart"/>
      <w:r w:rsidRPr="00595480">
        <w:rPr>
          <w:i/>
        </w:rPr>
        <w:t>qua</w:t>
      </w:r>
      <w:proofErr w:type="spellEnd"/>
      <w:r w:rsidRPr="00595480">
        <w:rPr>
          <w:i/>
        </w:rPr>
        <w:t xml:space="preserve"> non</w:t>
      </w:r>
      <w:r>
        <w:t xml:space="preserve"> </w:t>
      </w:r>
      <w:r w:rsidR="00E3680D">
        <w:t>para a Fazenda Pública estimular o pagamento do tributo, ou seja, o pagamento d</w:t>
      </w:r>
      <w:r w:rsidR="00935F6E">
        <w:t>o</w:t>
      </w:r>
      <w:r w:rsidR="00E3680D">
        <w:t xml:space="preserve"> crédito tributário regularmente constituído. </w:t>
      </w:r>
      <w:r w:rsidR="0083485A">
        <w:t xml:space="preserve">Obviamente é muito mais lucrativo para a Fazenda Pública a extinção da punibilidade face o pagamento da dívida pelo contribuinte, uma vez que uma condenação penal não traria a dívida aos cofres públicos. </w:t>
      </w:r>
      <w:r w:rsidR="006727A7">
        <w:t xml:space="preserve">Claro que se deveria pensar também em regras mais duras relativas </w:t>
      </w:r>
      <w:proofErr w:type="gramStart"/>
      <w:r w:rsidR="006727A7">
        <w:t>a</w:t>
      </w:r>
      <w:proofErr w:type="gramEnd"/>
      <w:r w:rsidR="006727A7">
        <w:t xml:space="preserve"> sonegação fiscal (multas).</w:t>
      </w:r>
    </w:p>
    <w:p w:rsidR="002E2328" w:rsidRDefault="006727A7" w:rsidP="00DA6069">
      <w:pPr>
        <w:pStyle w:val="Corpodetexto"/>
        <w:ind w:firstLine="708"/>
      </w:pPr>
      <w:r>
        <w:t>Frente ao exposto na introdução deste artigo, observamos que existe uma tendência cada vez mais forte da extinção da punibilidade, ainda que depois do recebimento da denúncia, com o pagamento da dívida tribut</w:t>
      </w:r>
      <w:r w:rsidR="00506FC4">
        <w:t>ária, e é o que vem acontecendo em muitos julgados do Supremo Tribunal Federal</w:t>
      </w:r>
      <w:r w:rsidR="005D5375">
        <w:t xml:space="preserve"> (</w:t>
      </w:r>
      <w:proofErr w:type="spellStart"/>
      <w:r w:rsidR="005D5375">
        <w:t>Hoeppner</w:t>
      </w:r>
      <w:proofErr w:type="spellEnd"/>
      <w:r w:rsidR="005D5375">
        <w:t>, 2006).</w:t>
      </w:r>
    </w:p>
    <w:p w:rsidR="002E2328" w:rsidRDefault="002E2328" w:rsidP="00D170E3">
      <w:pPr>
        <w:pStyle w:val="Corpodetexto"/>
        <w:ind w:firstLine="708"/>
        <w:rPr>
          <w:color w:val="0000FF"/>
        </w:rPr>
      </w:pPr>
    </w:p>
    <w:p w:rsidR="002E2328" w:rsidRDefault="002E2328" w:rsidP="00D170E3">
      <w:pPr>
        <w:pStyle w:val="Corpodetexto"/>
        <w:ind w:firstLine="708"/>
        <w:rPr>
          <w:color w:val="0000FF"/>
        </w:rPr>
      </w:pPr>
    </w:p>
    <w:p w:rsidR="002E2328" w:rsidRDefault="00595480">
      <w:pPr>
        <w:pStyle w:val="Ttulo1"/>
        <w:spacing w:line="360" w:lineRule="auto"/>
      </w:pPr>
      <w:r>
        <w:t>3</w:t>
      </w:r>
      <w:r w:rsidR="002E2328">
        <w:t>. CONCLUSÃO</w:t>
      </w:r>
    </w:p>
    <w:p w:rsidR="002E2328" w:rsidRDefault="002E2328">
      <w:pPr>
        <w:spacing w:line="360" w:lineRule="auto"/>
        <w:jc w:val="both"/>
        <w:rPr>
          <w:rFonts w:ascii="Arial" w:hAnsi="Arial"/>
          <w:b/>
        </w:rPr>
      </w:pPr>
    </w:p>
    <w:p w:rsidR="00512C5F" w:rsidRDefault="00D70DC3" w:rsidP="006F56A1">
      <w:pPr>
        <w:pStyle w:val="Corpodetexto"/>
        <w:ind w:firstLine="708"/>
      </w:pPr>
      <w:r w:rsidRPr="00275177">
        <w:rPr>
          <w:rFonts w:cs="Arial"/>
          <w:bCs/>
          <w:szCs w:val="24"/>
        </w:rPr>
        <w:t>A decisão condenatória no âmbito do processo administrativo tributário indica o pressuposto do crime tributário e a efetividade do dano, constituindo essa decisão um precedente obrigatório legitimador do interesse de agir do Ministério Público,</w:t>
      </w:r>
      <w:r>
        <w:rPr>
          <w:rFonts w:cs="Arial"/>
          <w:bCs/>
          <w:szCs w:val="24"/>
        </w:rPr>
        <w:t xml:space="preserve"> </w:t>
      </w:r>
      <w:r w:rsidRPr="00D5507B">
        <w:rPr>
          <w:rFonts w:cs="Arial"/>
          <w:bCs/>
          <w:szCs w:val="24"/>
        </w:rPr>
        <w:t>pois, configura a consumação do delito</w:t>
      </w:r>
      <w:r>
        <w:rPr>
          <w:rFonts w:cs="Arial"/>
          <w:bCs/>
          <w:szCs w:val="24"/>
        </w:rPr>
        <w:t xml:space="preserve"> </w:t>
      </w:r>
      <w:r w:rsidRPr="00D5507B">
        <w:rPr>
          <w:rFonts w:cs="Arial"/>
          <w:bCs/>
          <w:szCs w:val="24"/>
        </w:rPr>
        <w:t>que gera justa causa para a ação penal</w:t>
      </w:r>
      <w:r w:rsidR="005D5375">
        <w:rPr>
          <w:rFonts w:cs="Arial"/>
          <w:bCs/>
          <w:szCs w:val="24"/>
        </w:rPr>
        <w:t xml:space="preserve"> (Alexandrino</w:t>
      </w:r>
      <w:proofErr w:type="gramStart"/>
      <w:r w:rsidR="005D5375">
        <w:rPr>
          <w:rFonts w:cs="Arial"/>
          <w:bCs/>
          <w:szCs w:val="24"/>
        </w:rPr>
        <w:t xml:space="preserve">, </w:t>
      </w:r>
      <w:r w:rsidRPr="00D5507B">
        <w:rPr>
          <w:rFonts w:cs="Arial"/>
          <w:bCs/>
          <w:szCs w:val="24"/>
        </w:rPr>
        <w:t>.</w:t>
      </w:r>
      <w:proofErr w:type="gramEnd"/>
      <w:r w:rsidR="00595480">
        <w:rPr>
          <w:rFonts w:cs="Arial"/>
          <w:bCs/>
          <w:szCs w:val="24"/>
        </w:rPr>
        <w:t xml:space="preserve"> </w:t>
      </w:r>
      <w:r w:rsidR="00595480">
        <w:t xml:space="preserve">Destarte, diante dos argumentos apresentados, acreditamos </w:t>
      </w:r>
      <w:r w:rsidR="006F56A1">
        <w:t xml:space="preserve">que a extinção da punibilidade é um estímulo ao pagamento do tributo, uma vez que é bem melhor para a Fazenda Pública o estímulo ao pagamento tributário regularmente </w:t>
      </w:r>
      <w:r w:rsidR="0016386C">
        <w:t xml:space="preserve">constituído, mesmo que depois do recebimento da denúncia. Todavia o esclarecimento para a população de um modo geral é de suma importância para o entendimento das </w:t>
      </w:r>
      <w:proofErr w:type="spellStart"/>
      <w:r w:rsidR="0016386C">
        <w:t>conseqüências</w:t>
      </w:r>
      <w:proofErr w:type="spellEnd"/>
      <w:r w:rsidR="0016386C">
        <w:t xml:space="preserve"> causadas pela não arrecadação desta dívida tributária.</w:t>
      </w:r>
    </w:p>
    <w:p w:rsidR="00AE5429" w:rsidRDefault="00AE5429" w:rsidP="006F56A1">
      <w:pPr>
        <w:pStyle w:val="Corpodetexto"/>
        <w:ind w:firstLine="708"/>
      </w:pPr>
    </w:p>
    <w:p w:rsidR="00AE5429" w:rsidRDefault="00AE5429" w:rsidP="006F56A1">
      <w:pPr>
        <w:pStyle w:val="Corpodetexto"/>
        <w:ind w:firstLine="708"/>
      </w:pPr>
    </w:p>
    <w:p w:rsidR="00AE5429" w:rsidRDefault="00AE5429" w:rsidP="006F56A1">
      <w:pPr>
        <w:pStyle w:val="Corpodetexto"/>
        <w:ind w:firstLine="708"/>
      </w:pPr>
    </w:p>
    <w:p w:rsidR="00AE5429" w:rsidRDefault="00AE5429" w:rsidP="006F56A1">
      <w:pPr>
        <w:pStyle w:val="Corpodetexto"/>
        <w:ind w:firstLine="708"/>
      </w:pPr>
    </w:p>
    <w:p w:rsidR="00AE5429" w:rsidRDefault="00AE5429" w:rsidP="006F56A1">
      <w:pPr>
        <w:pStyle w:val="Corpodetexto"/>
        <w:ind w:firstLine="708"/>
      </w:pPr>
    </w:p>
    <w:p w:rsidR="00AE5429" w:rsidRDefault="00AE5429" w:rsidP="006F56A1">
      <w:pPr>
        <w:pStyle w:val="Corpodetexto"/>
        <w:ind w:firstLine="708"/>
      </w:pPr>
    </w:p>
    <w:p w:rsidR="002E2328" w:rsidRDefault="002E2328">
      <w:pPr>
        <w:pStyle w:val="Ttulo2"/>
        <w:spacing w:line="240" w:lineRule="auto"/>
      </w:pPr>
      <w:r>
        <w:t>REFERÊNCIAS BIBLIOGRÁFICAS</w:t>
      </w:r>
    </w:p>
    <w:p w:rsidR="002E2328" w:rsidRDefault="002E2328">
      <w:pPr>
        <w:rPr>
          <w:rFonts w:ascii="Arial" w:hAnsi="Arial"/>
        </w:rPr>
      </w:pPr>
    </w:p>
    <w:p w:rsidR="00E63509" w:rsidRPr="00E63509" w:rsidRDefault="0014734E" w:rsidP="00E63509">
      <w:pPr>
        <w:pStyle w:val="PargrafodaLista"/>
        <w:ind w:left="426" w:hanging="633"/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1</w:t>
      </w:r>
      <w:r w:rsidR="00E63509">
        <w:rPr>
          <w:rFonts w:ascii="Arial" w:hAnsi="Arial" w:cs="Arial"/>
          <w:szCs w:val="24"/>
        </w:rPr>
        <w:t>.</w:t>
      </w:r>
      <w:proofErr w:type="gramEnd"/>
      <w:r w:rsidR="00E63509">
        <w:t xml:space="preserve">ALEXANDRINO, Marcelo; PAULO, Vicente. </w:t>
      </w:r>
      <w:r w:rsidR="00E63509">
        <w:rPr>
          <w:b/>
        </w:rPr>
        <w:t xml:space="preserve">Manual de Direito Tributário. </w:t>
      </w:r>
      <w:proofErr w:type="gramStart"/>
      <w:r w:rsidR="00E63509">
        <w:t>4</w:t>
      </w:r>
      <w:proofErr w:type="gramEnd"/>
      <w:r w:rsidR="00E63509">
        <w:t xml:space="preserve"> ed. Rio de Janeiro: </w:t>
      </w:r>
      <w:proofErr w:type="spellStart"/>
      <w:r w:rsidR="00E63509">
        <w:t>Impetus</w:t>
      </w:r>
      <w:proofErr w:type="spellEnd"/>
      <w:r w:rsidR="00E63509">
        <w:t>, 2006.</w:t>
      </w:r>
    </w:p>
    <w:p w:rsidR="005D5375" w:rsidRPr="00EC3CF2" w:rsidRDefault="005D5375" w:rsidP="005D5375">
      <w:pPr>
        <w:pStyle w:val="PargrafodaLista"/>
        <w:ind w:left="426" w:hanging="633"/>
        <w:jc w:val="both"/>
        <w:rPr>
          <w:rFonts w:ascii="Arial" w:hAnsi="Arial" w:cs="Arial"/>
          <w:szCs w:val="24"/>
          <w:lang w:val="en-US"/>
        </w:rPr>
      </w:pPr>
    </w:p>
    <w:p w:rsidR="005D5375" w:rsidRPr="00EC3CF2" w:rsidRDefault="0014734E" w:rsidP="005D5375">
      <w:pPr>
        <w:pStyle w:val="PargrafodaLista"/>
        <w:ind w:left="426" w:hanging="633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en-US"/>
        </w:rPr>
        <w:t>2</w:t>
      </w:r>
      <w:r w:rsidR="005D5375" w:rsidRPr="00EC3CF2">
        <w:rPr>
          <w:rFonts w:ascii="Arial" w:hAnsi="Arial" w:cs="Arial"/>
          <w:szCs w:val="24"/>
        </w:rPr>
        <w:t xml:space="preserve">.VADE MECUM / obra coletiva de auditoria da Editora Saraiva com a colaboração de Antônio Luiz de </w:t>
      </w:r>
      <w:proofErr w:type="spellStart"/>
      <w:r w:rsidR="005D5375" w:rsidRPr="00EC3CF2">
        <w:rPr>
          <w:rFonts w:ascii="Arial" w:hAnsi="Arial" w:cs="Arial"/>
          <w:szCs w:val="24"/>
        </w:rPr>
        <w:t>toledo</w:t>
      </w:r>
      <w:proofErr w:type="spellEnd"/>
      <w:r w:rsidR="005D5375" w:rsidRPr="00EC3CF2">
        <w:rPr>
          <w:rFonts w:ascii="Arial" w:hAnsi="Arial" w:cs="Arial"/>
          <w:szCs w:val="24"/>
        </w:rPr>
        <w:t xml:space="preserve"> Pinto, Márcia Cristina Vaz dos Sa</w:t>
      </w:r>
      <w:r>
        <w:rPr>
          <w:rFonts w:ascii="Arial" w:hAnsi="Arial" w:cs="Arial"/>
          <w:szCs w:val="24"/>
        </w:rPr>
        <w:t xml:space="preserve">ntos </w:t>
      </w:r>
      <w:proofErr w:type="spellStart"/>
      <w:r>
        <w:rPr>
          <w:rFonts w:ascii="Arial" w:hAnsi="Arial" w:cs="Arial"/>
          <w:szCs w:val="24"/>
        </w:rPr>
        <w:t>Windt</w:t>
      </w:r>
      <w:proofErr w:type="spellEnd"/>
      <w:r>
        <w:rPr>
          <w:rFonts w:ascii="Arial" w:hAnsi="Arial" w:cs="Arial"/>
          <w:szCs w:val="24"/>
        </w:rPr>
        <w:t xml:space="preserve"> e Lívia Céspedes. – 9</w:t>
      </w:r>
      <w:r w:rsidR="005D5375" w:rsidRPr="00EC3CF2">
        <w:rPr>
          <w:rFonts w:ascii="Arial" w:hAnsi="Arial" w:cs="Arial"/>
          <w:szCs w:val="24"/>
        </w:rPr>
        <w:t xml:space="preserve">ª ed. atual. </w:t>
      </w:r>
      <w:proofErr w:type="gramStart"/>
      <w:r w:rsidR="005D5375" w:rsidRPr="00EC3CF2">
        <w:rPr>
          <w:rFonts w:ascii="Arial" w:hAnsi="Arial" w:cs="Arial"/>
          <w:szCs w:val="24"/>
        </w:rPr>
        <w:t>e</w:t>
      </w:r>
      <w:proofErr w:type="gramEnd"/>
      <w:r w:rsidR="005D5375" w:rsidRPr="00EC3CF2">
        <w:rPr>
          <w:rFonts w:ascii="Arial" w:hAnsi="Arial" w:cs="Arial"/>
          <w:szCs w:val="24"/>
        </w:rPr>
        <w:t xml:space="preserve"> </w:t>
      </w:r>
      <w:proofErr w:type="spellStart"/>
      <w:r w:rsidR="005D5375" w:rsidRPr="00EC3CF2">
        <w:rPr>
          <w:rFonts w:ascii="Arial" w:hAnsi="Arial" w:cs="Arial"/>
          <w:szCs w:val="24"/>
        </w:rPr>
        <w:t>ampl</w:t>
      </w:r>
      <w:proofErr w:type="spellEnd"/>
      <w:r w:rsidR="005D5375" w:rsidRPr="00EC3CF2">
        <w:rPr>
          <w:rFonts w:ascii="Arial" w:hAnsi="Arial" w:cs="Arial"/>
          <w:szCs w:val="24"/>
        </w:rPr>
        <w:t xml:space="preserve">. – São </w:t>
      </w:r>
      <w:proofErr w:type="gramStart"/>
      <w:r w:rsidR="005D5375" w:rsidRPr="00EC3CF2">
        <w:rPr>
          <w:rFonts w:ascii="Arial" w:hAnsi="Arial" w:cs="Arial"/>
          <w:szCs w:val="24"/>
        </w:rPr>
        <w:t>Paulo :</w:t>
      </w:r>
      <w:proofErr w:type="gramEnd"/>
      <w:r w:rsidR="005D5375" w:rsidRPr="00EC3CF2">
        <w:rPr>
          <w:rFonts w:ascii="Arial" w:hAnsi="Arial" w:cs="Arial"/>
          <w:szCs w:val="24"/>
        </w:rPr>
        <w:t xml:space="preserve"> Saraiva, 20</w:t>
      </w:r>
      <w:r>
        <w:rPr>
          <w:rFonts w:ascii="Arial" w:hAnsi="Arial" w:cs="Arial"/>
          <w:szCs w:val="24"/>
        </w:rPr>
        <w:t>11</w:t>
      </w:r>
      <w:r w:rsidR="005D5375" w:rsidRPr="00EC3CF2">
        <w:rPr>
          <w:rFonts w:ascii="Arial" w:hAnsi="Arial" w:cs="Arial"/>
          <w:szCs w:val="24"/>
        </w:rPr>
        <w:t>.</w:t>
      </w:r>
    </w:p>
    <w:sectPr w:rsidR="005D5375" w:rsidRPr="00EC3CF2" w:rsidSect="0091708C">
      <w:footerReference w:type="default" r:id="rId9"/>
      <w:pgSz w:w="11907" w:h="16840" w:code="9"/>
      <w:pgMar w:top="1701" w:right="1134" w:bottom="1134" w:left="1701" w:header="720" w:footer="111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04E" w:rsidRDefault="002C404E">
      <w:r>
        <w:separator/>
      </w:r>
    </w:p>
  </w:endnote>
  <w:endnote w:type="continuationSeparator" w:id="0">
    <w:p w:rsidR="002C404E" w:rsidRDefault="002C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328" w:rsidRDefault="00951ABC">
    <w:pPr>
      <w:pStyle w:val="Rodap"/>
      <w:jc w:val="right"/>
    </w:pPr>
    <w:r>
      <w:rPr>
        <w:rStyle w:val="Nmerodepgina"/>
      </w:rPr>
      <w:fldChar w:fldCharType="begin"/>
    </w:r>
    <w:r w:rsidR="002E2328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BE237E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04E" w:rsidRDefault="002C404E">
      <w:r>
        <w:separator/>
      </w:r>
    </w:p>
  </w:footnote>
  <w:footnote w:type="continuationSeparator" w:id="0">
    <w:p w:rsidR="002C404E" w:rsidRDefault="002C404E">
      <w:r>
        <w:continuationSeparator/>
      </w:r>
    </w:p>
  </w:footnote>
  <w:footnote w:id="1">
    <w:p w:rsidR="00A5435A" w:rsidRPr="00A77C3A" w:rsidRDefault="00A5435A" w:rsidP="00A5435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A77C3A">
        <w:t>Mestre em Educação pela Universidade Autônoma de Assunção (UAA), especialista em Direito Tributário pelo IESP e Graduado em Ciências Contábeis pela UFPB.</w:t>
      </w:r>
    </w:p>
    <w:p w:rsidR="00A5435A" w:rsidRDefault="00A5435A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61F2F"/>
    <w:multiLevelType w:val="hybridMultilevel"/>
    <w:tmpl w:val="BC9E73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4B7"/>
    <w:rsid w:val="0014734E"/>
    <w:rsid w:val="0016310E"/>
    <w:rsid w:val="0016386C"/>
    <w:rsid w:val="001A78DA"/>
    <w:rsid w:val="001E19D3"/>
    <w:rsid w:val="001E3C6F"/>
    <w:rsid w:val="00210AAB"/>
    <w:rsid w:val="00275177"/>
    <w:rsid w:val="002C03B5"/>
    <w:rsid w:val="002C404E"/>
    <w:rsid w:val="002E2328"/>
    <w:rsid w:val="00315D2A"/>
    <w:rsid w:val="00323E6B"/>
    <w:rsid w:val="00376D0D"/>
    <w:rsid w:val="00393589"/>
    <w:rsid w:val="003B4D98"/>
    <w:rsid w:val="003F73C8"/>
    <w:rsid w:val="00441334"/>
    <w:rsid w:val="004D03E5"/>
    <w:rsid w:val="00506FC4"/>
    <w:rsid w:val="00512C5F"/>
    <w:rsid w:val="00516DE5"/>
    <w:rsid w:val="00593505"/>
    <w:rsid w:val="00595480"/>
    <w:rsid w:val="005D5375"/>
    <w:rsid w:val="005E3215"/>
    <w:rsid w:val="0064429F"/>
    <w:rsid w:val="006727A7"/>
    <w:rsid w:val="006F56A1"/>
    <w:rsid w:val="006F6247"/>
    <w:rsid w:val="007B1C95"/>
    <w:rsid w:val="0082435E"/>
    <w:rsid w:val="0083485A"/>
    <w:rsid w:val="0085334C"/>
    <w:rsid w:val="008624B7"/>
    <w:rsid w:val="008F02F5"/>
    <w:rsid w:val="0091708C"/>
    <w:rsid w:val="00935F6E"/>
    <w:rsid w:val="00951ABC"/>
    <w:rsid w:val="00A53CD0"/>
    <w:rsid w:val="00A5435A"/>
    <w:rsid w:val="00A847AD"/>
    <w:rsid w:val="00AE5429"/>
    <w:rsid w:val="00BE237E"/>
    <w:rsid w:val="00D170E3"/>
    <w:rsid w:val="00D512E9"/>
    <w:rsid w:val="00D5507B"/>
    <w:rsid w:val="00D70DC3"/>
    <w:rsid w:val="00DA6069"/>
    <w:rsid w:val="00DB6F01"/>
    <w:rsid w:val="00E3680D"/>
    <w:rsid w:val="00E63509"/>
    <w:rsid w:val="00F6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08C"/>
    <w:rPr>
      <w:sz w:val="24"/>
    </w:rPr>
  </w:style>
  <w:style w:type="paragraph" w:styleId="Ttulo1">
    <w:name w:val="heading 1"/>
    <w:basedOn w:val="Normal"/>
    <w:next w:val="Normal"/>
    <w:qFormat/>
    <w:rsid w:val="0091708C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91708C"/>
    <w:pPr>
      <w:keepNext/>
      <w:spacing w:line="360" w:lineRule="auto"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rsid w:val="0091708C"/>
    <w:pPr>
      <w:keepNext/>
      <w:spacing w:line="360" w:lineRule="auto"/>
      <w:ind w:firstLine="708"/>
      <w:jc w:val="both"/>
      <w:outlineLvl w:val="2"/>
    </w:pPr>
    <w:rPr>
      <w:rFonts w:ascii="Arial" w:hAnsi="Arial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91708C"/>
    <w:pPr>
      <w:jc w:val="center"/>
    </w:pPr>
    <w:rPr>
      <w:rFonts w:ascii="Arial" w:hAnsi="Arial"/>
      <w:b/>
    </w:rPr>
  </w:style>
  <w:style w:type="paragraph" w:styleId="Corpodetexto">
    <w:name w:val="Body Text"/>
    <w:basedOn w:val="Normal"/>
    <w:semiHidden/>
    <w:rsid w:val="0091708C"/>
    <w:pPr>
      <w:spacing w:line="360" w:lineRule="auto"/>
      <w:jc w:val="both"/>
    </w:pPr>
    <w:rPr>
      <w:rFonts w:ascii="Arial" w:hAnsi="Arial"/>
    </w:rPr>
  </w:style>
  <w:style w:type="paragraph" w:styleId="Corpodetexto2">
    <w:name w:val="Body Text 2"/>
    <w:basedOn w:val="Normal"/>
    <w:semiHidden/>
    <w:rsid w:val="0091708C"/>
    <w:pPr>
      <w:spacing w:line="360" w:lineRule="auto"/>
      <w:jc w:val="both"/>
    </w:pPr>
    <w:rPr>
      <w:rFonts w:ascii="Arial" w:hAnsi="Arial"/>
      <w:color w:val="0000FF"/>
    </w:rPr>
  </w:style>
  <w:style w:type="paragraph" w:styleId="Corpodetexto3">
    <w:name w:val="Body Text 3"/>
    <w:basedOn w:val="Normal"/>
    <w:semiHidden/>
    <w:rsid w:val="0091708C"/>
    <w:rPr>
      <w:rFonts w:ascii="Arial" w:hAnsi="Arial"/>
      <w:color w:val="0000FF"/>
    </w:rPr>
  </w:style>
  <w:style w:type="paragraph" w:styleId="Recuodecorpodetexto">
    <w:name w:val="Body Text Indent"/>
    <w:basedOn w:val="Normal"/>
    <w:semiHidden/>
    <w:rsid w:val="0091708C"/>
    <w:pPr>
      <w:spacing w:line="360" w:lineRule="auto"/>
      <w:ind w:firstLine="708"/>
      <w:jc w:val="both"/>
    </w:pPr>
    <w:rPr>
      <w:rFonts w:ascii="Arial" w:hAnsi="Arial"/>
    </w:rPr>
  </w:style>
  <w:style w:type="paragraph" w:styleId="Cabealho">
    <w:name w:val="header"/>
    <w:basedOn w:val="Normal"/>
    <w:semiHidden/>
    <w:rsid w:val="0091708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91708C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91708C"/>
  </w:style>
  <w:style w:type="character" w:styleId="Refdecomentrio">
    <w:name w:val="annotation reference"/>
    <w:basedOn w:val="Fontepargpadro"/>
    <w:uiPriority w:val="99"/>
    <w:semiHidden/>
    <w:unhideWhenUsed/>
    <w:rsid w:val="00D170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170E3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170E3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170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170E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70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70E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D5375"/>
    <w:pPr>
      <w:ind w:left="720"/>
      <w:contextualSpacing/>
    </w:pPr>
  </w:style>
  <w:style w:type="paragraph" w:customStyle="1" w:styleId="Default">
    <w:name w:val="Default"/>
    <w:rsid w:val="005D5375"/>
    <w:rPr>
      <w:rFonts w:ascii="Arial,Bold" w:hAnsi="Arial,Bold"/>
      <w:snapToGrid w:val="0"/>
    </w:rPr>
  </w:style>
  <w:style w:type="character" w:styleId="Hyperlink">
    <w:name w:val="Hyperlink"/>
    <w:basedOn w:val="Fontepargpadro"/>
    <w:semiHidden/>
    <w:rsid w:val="005D537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D5375"/>
    <w:rPr>
      <w:b/>
      <w:bCs/>
    </w:rPr>
  </w:style>
  <w:style w:type="paragraph" w:styleId="NormalWeb">
    <w:name w:val="Normal (Web)"/>
    <w:basedOn w:val="Normal"/>
    <w:rsid w:val="00E63509"/>
    <w:pPr>
      <w:spacing w:before="100" w:beforeAutospacing="1" w:after="100" w:afterAutospacing="1"/>
    </w:pPr>
    <w:rPr>
      <w:szCs w:val="24"/>
    </w:rPr>
  </w:style>
  <w:style w:type="paragraph" w:styleId="Textodenotaderodap">
    <w:name w:val="footnote text"/>
    <w:basedOn w:val="Normal"/>
    <w:link w:val="TextodenotaderodapChar"/>
    <w:unhideWhenUsed/>
    <w:rsid w:val="00A5435A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435A"/>
  </w:style>
  <w:style w:type="character" w:styleId="Refdenotaderodap">
    <w:name w:val="footnote reference"/>
    <w:basedOn w:val="Fontepargpadro"/>
    <w:uiPriority w:val="99"/>
    <w:semiHidden/>
    <w:unhideWhenUsed/>
    <w:rsid w:val="00A5435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08C"/>
    <w:rPr>
      <w:sz w:val="24"/>
    </w:rPr>
  </w:style>
  <w:style w:type="paragraph" w:styleId="Ttulo1">
    <w:name w:val="heading 1"/>
    <w:basedOn w:val="Normal"/>
    <w:next w:val="Normal"/>
    <w:qFormat/>
    <w:rsid w:val="0091708C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91708C"/>
    <w:pPr>
      <w:keepNext/>
      <w:spacing w:line="360" w:lineRule="auto"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rsid w:val="0091708C"/>
    <w:pPr>
      <w:keepNext/>
      <w:spacing w:line="360" w:lineRule="auto"/>
      <w:ind w:firstLine="708"/>
      <w:jc w:val="both"/>
      <w:outlineLvl w:val="2"/>
    </w:pPr>
    <w:rPr>
      <w:rFonts w:ascii="Arial" w:hAnsi="Arial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91708C"/>
    <w:pPr>
      <w:jc w:val="center"/>
    </w:pPr>
    <w:rPr>
      <w:rFonts w:ascii="Arial" w:hAnsi="Arial"/>
      <w:b/>
    </w:rPr>
  </w:style>
  <w:style w:type="paragraph" w:styleId="Corpodetexto">
    <w:name w:val="Body Text"/>
    <w:basedOn w:val="Normal"/>
    <w:semiHidden/>
    <w:rsid w:val="0091708C"/>
    <w:pPr>
      <w:spacing w:line="360" w:lineRule="auto"/>
      <w:jc w:val="both"/>
    </w:pPr>
    <w:rPr>
      <w:rFonts w:ascii="Arial" w:hAnsi="Arial"/>
    </w:rPr>
  </w:style>
  <w:style w:type="paragraph" w:styleId="Corpodetexto2">
    <w:name w:val="Body Text 2"/>
    <w:basedOn w:val="Normal"/>
    <w:semiHidden/>
    <w:rsid w:val="0091708C"/>
    <w:pPr>
      <w:spacing w:line="360" w:lineRule="auto"/>
      <w:jc w:val="both"/>
    </w:pPr>
    <w:rPr>
      <w:rFonts w:ascii="Arial" w:hAnsi="Arial"/>
      <w:color w:val="0000FF"/>
    </w:rPr>
  </w:style>
  <w:style w:type="paragraph" w:styleId="Corpodetexto3">
    <w:name w:val="Body Text 3"/>
    <w:basedOn w:val="Normal"/>
    <w:semiHidden/>
    <w:rsid w:val="0091708C"/>
    <w:rPr>
      <w:rFonts w:ascii="Arial" w:hAnsi="Arial"/>
      <w:color w:val="0000FF"/>
    </w:rPr>
  </w:style>
  <w:style w:type="paragraph" w:styleId="Recuodecorpodetexto">
    <w:name w:val="Body Text Indent"/>
    <w:basedOn w:val="Normal"/>
    <w:semiHidden/>
    <w:rsid w:val="0091708C"/>
    <w:pPr>
      <w:spacing w:line="360" w:lineRule="auto"/>
      <w:ind w:firstLine="708"/>
      <w:jc w:val="both"/>
    </w:pPr>
    <w:rPr>
      <w:rFonts w:ascii="Arial" w:hAnsi="Arial"/>
    </w:rPr>
  </w:style>
  <w:style w:type="paragraph" w:styleId="Cabealho">
    <w:name w:val="header"/>
    <w:basedOn w:val="Normal"/>
    <w:semiHidden/>
    <w:rsid w:val="0091708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91708C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91708C"/>
  </w:style>
  <w:style w:type="character" w:styleId="Refdecomentrio">
    <w:name w:val="annotation reference"/>
    <w:basedOn w:val="Fontepargpadro"/>
    <w:uiPriority w:val="99"/>
    <w:semiHidden/>
    <w:unhideWhenUsed/>
    <w:rsid w:val="00D170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170E3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170E3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170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170E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70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70E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D5375"/>
    <w:pPr>
      <w:ind w:left="720"/>
      <w:contextualSpacing/>
    </w:pPr>
  </w:style>
  <w:style w:type="paragraph" w:customStyle="1" w:styleId="Default">
    <w:name w:val="Default"/>
    <w:rsid w:val="005D5375"/>
    <w:rPr>
      <w:rFonts w:ascii="Arial,Bold" w:hAnsi="Arial,Bold"/>
      <w:snapToGrid w:val="0"/>
    </w:rPr>
  </w:style>
  <w:style w:type="character" w:styleId="Hyperlink">
    <w:name w:val="Hyperlink"/>
    <w:basedOn w:val="Fontepargpadro"/>
    <w:semiHidden/>
    <w:rsid w:val="005D537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D5375"/>
    <w:rPr>
      <w:b/>
      <w:bCs/>
    </w:rPr>
  </w:style>
  <w:style w:type="paragraph" w:styleId="NormalWeb">
    <w:name w:val="Normal (Web)"/>
    <w:basedOn w:val="Normal"/>
    <w:rsid w:val="00E63509"/>
    <w:pPr>
      <w:spacing w:before="100" w:beforeAutospacing="1" w:after="100" w:afterAutospacing="1"/>
    </w:pPr>
    <w:rPr>
      <w:szCs w:val="24"/>
    </w:rPr>
  </w:style>
  <w:style w:type="paragraph" w:styleId="Textodenotaderodap">
    <w:name w:val="footnote text"/>
    <w:basedOn w:val="Normal"/>
    <w:link w:val="TextodenotaderodapChar"/>
    <w:unhideWhenUsed/>
    <w:rsid w:val="00A5435A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435A"/>
  </w:style>
  <w:style w:type="character" w:styleId="Refdenotaderodap">
    <w:name w:val="footnote reference"/>
    <w:basedOn w:val="Fontepargpadro"/>
    <w:uiPriority w:val="99"/>
    <w:semiHidden/>
    <w:unhideWhenUsed/>
    <w:rsid w:val="00A543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7C5E2-4EDF-42E1-987B-0CB36CE06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1441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REFORMA TRIBUTÁRIA E O FEDERALISMO</vt:lpstr>
    </vt:vector>
  </TitlesOfParts>
  <Company>GIASA S/A</Company>
  <LinksUpToDate>false</LinksUpToDate>
  <CharactersWithSpaces>9205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REFORMA TRIBUTÁRIA E O FEDERALISMO</dc:title>
  <dc:creator>Carlos Castro</dc:creator>
  <cp:lastModifiedBy>Casé</cp:lastModifiedBy>
  <cp:revision>3</cp:revision>
  <cp:lastPrinted>2007-09-26T13:52:00Z</cp:lastPrinted>
  <dcterms:created xsi:type="dcterms:W3CDTF">2013-09-17T15:14:00Z</dcterms:created>
  <dcterms:modified xsi:type="dcterms:W3CDTF">2013-09-17T15:15:00Z</dcterms:modified>
</cp:coreProperties>
</file>