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510" w:rsidRPr="001569FF" w:rsidRDefault="005B4510" w:rsidP="007E4B6F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1569FF">
        <w:rPr>
          <w:b/>
          <w:color w:val="000000"/>
        </w:rPr>
        <w:t xml:space="preserve">SUPREMACIA DO INTERESSE PÚBLICO </w:t>
      </w:r>
      <w:r w:rsidR="007E4B6F" w:rsidRPr="001569FF">
        <w:rPr>
          <w:b/>
          <w:color w:val="000000"/>
        </w:rPr>
        <w:t>SOBRE O PARTICULAR: o seu abrandamento pela jurisprudência do Supremo Tribunal Federal</w:t>
      </w:r>
      <w:r w:rsidR="007E4B6F" w:rsidRPr="001569FF">
        <w:rPr>
          <w:rStyle w:val="Refdenotaderodap"/>
          <w:b/>
          <w:color w:val="000000"/>
        </w:rPr>
        <w:footnoteReference w:id="2"/>
      </w:r>
    </w:p>
    <w:p w:rsidR="007E4B6F" w:rsidRPr="001569FF" w:rsidRDefault="007E4B6F" w:rsidP="007E4B6F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7E4B6F" w:rsidRPr="001569FF" w:rsidRDefault="007E4B6F" w:rsidP="007E4B6F">
      <w:pPr>
        <w:jc w:val="right"/>
        <w:rPr>
          <w:b/>
          <w:color w:val="000000"/>
        </w:rPr>
      </w:pPr>
      <w:r w:rsidRPr="001569FF">
        <w:rPr>
          <w:b/>
          <w:color w:val="000000"/>
        </w:rPr>
        <w:t xml:space="preserve">Adriana Pereira </w:t>
      </w:r>
      <w:proofErr w:type="spellStart"/>
      <w:r w:rsidRPr="001569FF">
        <w:rPr>
          <w:b/>
          <w:color w:val="000000"/>
        </w:rPr>
        <w:t>Bosaipo</w:t>
      </w:r>
      <w:proofErr w:type="spellEnd"/>
      <w:r w:rsidRPr="001569FF">
        <w:rPr>
          <w:b/>
          <w:color w:val="000000"/>
        </w:rPr>
        <w:t xml:space="preserve"> Guimarães</w:t>
      </w:r>
      <w:r w:rsidRPr="001569FF">
        <w:rPr>
          <w:rStyle w:val="Refdenotaderodap"/>
          <w:b/>
          <w:color w:val="000000"/>
        </w:rPr>
        <w:footnoteReference w:id="3"/>
      </w:r>
    </w:p>
    <w:p w:rsidR="007E4B6F" w:rsidRPr="001569FF" w:rsidRDefault="007E4B6F" w:rsidP="007E4B6F">
      <w:pPr>
        <w:jc w:val="right"/>
        <w:rPr>
          <w:b/>
          <w:color w:val="000000"/>
        </w:rPr>
      </w:pPr>
      <w:r w:rsidRPr="001569FF">
        <w:rPr>
          <w:b/>
          <w:color w:val="000000"/>
        </w:rPr>
        <w:t>Hugo Passos</w:t>
      </w:r>
      <w:r w:rsidRPr="001569FF">
        <w:rPr>
          <w:rStyle w:val="Refdenotaderodap"/>
          <w:b/>
          <w:color w:val="000000"/>
        </w:rPr>
        <w:footnoteReference w:id="4"/>
      </w:r>
    </w:p>
    <w:p w:rsidR="007E4B6F" w:rsidRPr="001569FF" w:rsidRDefault="007E4B6F" w:rsidP="007E4B6F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7E4B6F" w:rsidRPr="001569FF" w:rsidRDefault="007E4B6F" w:rsidP="007E4B6F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7E4B6F" w:rsidRDefault="007E4B6F" w:rsidP="007E4B6F">
      <w:pPr>
        <w:jc w:val="center"/>
        <w:rPr>
          <w:b/>
          <w:color w:val="000000"/>
        </w:rPr>
      </w:pPr>
      <w:r w:rsidRPr="001569FF">
        <w:rPr>
          <w:b/>
          <w:color w:val="000000"/>
        </w:rPr>
        <w:t>RESUMO</w:t>
      </w:r>
    </w:p>
    <w:p w:rsidR="00D47724" w:rsidRDefault="00D47724" w:rsidP="00B10AD4">
      <w:pPr>
        <w:jc w:val="both"/>
        <w:rPr>
          <w:color w:val="000000"/>
        </w:rPr>
      </w:pPr>
      <w:r>
        <w:rPr>
          <w:color w:val="000000"/>
        </w:rPr>
        <w:t xml:space="preserve">Realiza-se um estudo </w:t>
      </w:r>
      <w:r w:rsidR="00B10AD4">
        <w:rPr>
          <w:color w:val="000000"/>
        </w:rPr>
        <w:t xml:space="preserve">acerca da supremacia do interesse </w:t>
      </w:r>
      <w:r w:rsidR="00A87B28">
        <w:rPr>
          <w:color w:val="000000"/>
        </w:rPr>
        <w:t>pú</w:t>
      </w:r>
      <w:r w:rsidR="00B10AD4">
        <w:rPr>
          <w:color w:val="000000"/>
        </w:rPr>
        <w:t>blico sobre o privado, de forma a observar a tendência de abrandamento do mesmo, a partir de jurisprudência do Supremo Tribunal Federal. Para isso,</w:t>
      </w:r>
      <w:r w:rsidR="00516892">
        <w:rPr>
          <w:color w:val="000000"/>
        </w:rPr>
        <w:t xml:space="preserve"> </w:t>
      </w:r>
      <w:proofErr w:type="gramStart"/>
      <w:r w:rsidR="00B10AD4">
        <w:rPr>
          <w:color w:val="000000"/>
        </w:rPr>
        <w:t>faz-se</w:t>
      </w:r>
      <w:proofErr w:type="gramEnd"/>
      <w:r w:rsidR="00B10AD4">
        <w:rPr>
          <w:color w:val="000000"/>
        </w:rPr>
        <w:t xml:space="preserve"> também algumas pontuações, que dizem respeito ao regime jurídico administrativo e suas características com o advento da CF de 88</w:t>
      </w:r>
      <w:r w:rsidR="00516892">
        <w:rPr>
          <w:color w:val="000000"/>
        </w:rPr>
        <w:t xml:space="preserve">, e conseguinte entendimento sobre interesse público. </w:t>
      </w:r>
    </w:p>
    <w:p w:rsidR="00516892" w:rsidRPr="00D47724" w:rsidRDefault="00516892" w:rsidP="00B10AD4">
      <w:pPr>
        <w:jc w:val="both"/>
        <w:rPr>
          <w:color w:val="000000"/>
        </w:rPr>
      </w:pPr>
    </w:p>
    <w:p w:rsidR="005B4510" w:rsidRPr="001569FF" w:rsidRDefault="007E4B6F" w:rsidP="007E4B6F">
      <w:pPr>
        <w:autoSpaceDE w:val="0"/>
        <w:autoSpaceDN w:val="0"/>
        <w:adjustRightInd w:val="0"/>
        <w:jc w:val="both"/>
        <w:rPr>
          <w:b/>
          <w:color w:val="000000"/>
        </w:rPr>
      </w:pPr>
      <w:proofErr w:type="spellStart"/>
      <w:r w:rsidRPr="001569FF">
        <w:rPr>
          <w:b/>
          <w:color w:val="000000"/>
        </w:rPr>
        <w:t>Palavras-chave</w:t>
      </w:r>
      <w:proofErr w:type="spellEnd"/>
      <w:r w:rsidRPr="001569FF">
        <w:rPr>
          <w:b/>
          <w:color w:val="000000"/>
        </w:rPr>
        <w:t xml:space="preserve">: </w:t>
      </w:r>
    </w:p>
    <w:p w:rsidR="005B4510" w:rsidRPr="001569FF" w:rsidRDefault="005B4510" w:rsidP="00E51E04">
      <w:pPr>
        <w:autoSpaceDE w:val="0"/>
        <w:autoSpaceDN w:val="0"/>
        <w:adjustRightInd w:val="0"/>
        <w:rPr>
          <w:color w:val="000000"/>
        </w:rPr>
      </w:pPr>
    </w:p>
    <w:p w:rsidR="005B4510" w:rsidRPr="001569FF" w:rsidRDefault="005B4510" w:rsidP="00E51E04">
      <w:pPr>
        <w:autoSpaceDE w:val="0"/>
        <w:autoSpaceDN w:val="0"/>
        <w:adjustRightInd w:val="0"/>
        <w:rPr>
          <w:b/>
          <w:color w:val="000000"/>
        </w:rPr>
      </w:pPr>
    </w:p>
    <w:p w:rsidR="005B4510" w:rsidRDefault="007E4B6F" w:rsidP="007E4B6F">
      <w:pPr>
        <w:autoSpaceDE w:val="0"/>
        <w:autoSpaceDN w:val="0"/>
        <w:adjustRightInd w:val="0"/>
        <w:jc w:val="both"/>
        <w:rPr>
          <w:b/>
          <w:color w:val="000000"/>
        </w:rPr>
      </w:pPr>
      <w:r w:rsidRPr="001569FF">
        <w:rPr>
          <w:b/>
          <w:color w:val="000000"/>
        </w:rPr>
        <w:t>1</w:t>
      </w:r>
      <w:r w:rsidR="006C5744">
        <w:rPr>
          <w:b/>
          <w:color w:val="000000"/>
        </w:rPr>
        <w:t>.</w:t>
      </w:r>
      <w:r w:rsidRPr="001569FF">
        <w:rPr>
          <w:b/>
          <w:color w:val="000000"/>
        </w:rPr>
        <w:t xml:space="preserve"> INTRODUÇÃO</w:t>
      </w:r>
    </w:p>
    <w:p w:rsidR="00EA0B7E" w:rsidRDefault="00EA0B7E" w:rsidP="007E4B6F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F431F9" w:rsidRPr="00BF3233" w:rsidRDefault="00BF3233" w:rsidP="00BF3233">
      <w:pPr>
        <w:autoSpaceDE w:val="0"/>
        <w:autoSpaceDN w:val="0"/>
        <w:adjustRightInd w:val="0"/>
        <w:spacing w:line="360" w:lineRule="auto"/>
        <w:ind w:firstLine="1134"/>
        <w:jc w:val="both"/>
        <w:rPr>
          <w:b/>
          <w:color w:val="000000"/>
        </w:rPr>
      </w:pPr>
      <w:r w:rsidRPr="00BF3233">
        <w:t>Administração Pública é o conjunto de meios institucionais, materiais, financeiros</w:t>
      </w:r>
      <w:r>
        <w:t xml:space="preserve"> </w:t>
      </w:r>
      <w:r w:rsidRPr="00BF3233">
        <w:t>e humanos preordenados à execução das decisões políticas. Essa é uma noção</w:t>
      </w:r>
      <w:r>
        <w:t xml:space="preserve"> </w:t>
      </w:r>
      <w:r w:rsidRPr="00BF3233">
        <w:t>simples de Administração Pública que destaca, em primeiro lugar, que é</w:t>
      </w:r>
      <w:r>
        <w:t xml:space="preserve"> </w:t>
      </w:r>
      <w:r w:rsidRPr="00BF3233">
        <w:t>subordinada ao Poder Político; em segundo lugar, que é meio e, portanto, algo</w:t>
      </w:r>
      <w:r>
        <w:t xml:space="preserve"> </w:t>
      </w:r>
      <w:r w:rsidRPr="00BF3233">
        <w:t>que se serve para atingir fins definidos e, em terceiro lugar, denota seus aspectos:</w:t>
      </w:r>
      <w:r>
        <w:t xml:space="preserve"> </w:t>
      </w:r>
      <w:r w:rsidRPr="00BF3233">
        <w:t>um conjunto de órgãos a serviço do Poder Político e as operações, atividades</w:t>
      </w:r>
      <w:r>
        <w:t xml:space="preserve"> </w:t>
      </w:r>
      <w:r w:rsidRPr="00BF3233">
        <w:t>administrativas</w:t>
      </w:r>
      <w:r>
        <w:t>. (SILVA, 2002)</w:t>
      </w:r>
    </w:p>
    <w:p w:rsidR="007E4B6F" w:rsidRPr="00BF3233" w:rsidRDefault="007E4B6F" w:rsidP="00BF3233">
      <w:pPr>
        <w:autoSpaceDE w:val="0"/>
        <w:autoSpaceDN w:val="0"/>
        <w:adjustRightInd w:val="0"/>
        <w:spacing w:line="360" w:lineRule="auto"/>
        <w:ind w:firstLine="1134"/>
        <w:jc w:val="both"/>
        <w:rPr>
          <w:b/>
          <w:color w:val="000000"/>
        </w:rPr>
      </w:pPr>
    </w:p>
    <w:p w:rsidR="007E4B6F" w:rsidRPr="001569FF" w:rsidRDefault="007E4B6F" w:rsidP="007E4B6F">
      <w:pPr>
        <w:autoSpaceDE w:val="0"/>
        <w:autoSpaceDN w:val="0"/>
        <w:adjustRightInd w:val="0"/>
        <w:jc w:val="both"/>
        <w:rPr>
          <w:b/>
          <w:color w:val="000000"/>
        </w:rPr>
      </w:pPr>
      <w:r w:rsidRPr="001569FF">
        <w:rPr>
          <w:b/>
          <w:color w:val="000000"/>
        </w:rPr>
        <w:t>2</w:t>
      </w:r>
      <w:r w:rsidR="006C5744">
        <w:rPr>
          <w:b/>
          <w:color w:val="000000"/>
        </w:rPr>
        <w:t>.</w:t>
      </w:r>
      <w:r w:rsidRPr="001569FF">
        <w:rPr>
          <w:b/>
          <w:color w:val="000000"/>
        </w:rPr>
        <w:t xml:space="preserve"> REGIME JURÍDICO ADMINISTRATIVO</w:t>
      </w:r>
    </w:p>
    <w:p w:rsidR="00F431F9" w:rsidRPr="001569FF" w:rsidRDefault="00F431F9" w:rsidP="007E4B6F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7E4B6F" w:rsidRPr="001569FF" w:rsidRDefault="007E4B6F" w:rsidP="007E4B6F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B30689" w:rsidRPr="001569FF" w:rsidRDefault="002A6025" w:rsidP="00B30689">
      <w:pPr>
        <w:spacing w:line="360" w:lineRule="auto"/>
        <w:ind w:firstLine="1134"/>
        <w:jc w:val="both"/>
        <w:rPr>
          <w:color w:val="000000"/>
        </w:rPr>
      </w:pPr>
      <w:r w:rsidRPr="001569FF">
        <w:rPr>
          <w:color w:val="000000"/>
        </w:rPr>
        <w:t>Celso Antonio Bandeira de Mello</w:t>
      </w:r>
      <w:r w:rsidR="00B30689" w:rsidRPr="001569FF">
        <w:rPr>
          <w:color w:val="000000"/>
        </w:rPr>
        <w:t xml:space="preserve"> considera o regime jurídico administrativo como “conjunto de princípios singulares que tornam metodologicamente possível descrever a unidade de regime jurídico a que está submetida </w:t>
      </w:r>
      <w:proofErr w:type="gramStart"/>
      <w:r w:rsidR="00B30689" w:rsidRPr="001569FF">
        <w:rPr>
          <w:color w:val="000000"/>
        </w:rPr>
        <w:t>a</w:t>
      </w:r>
      <w:proofErr w:type="gramEnd"/>
      <w:r w:rsidR="00B30689" w:rsidRPr="001569FF">
        <w:rPr>
          <w:color w:val="000000"/>
        </w:rPr>
        <w:t xml:space="preserve"> Administração Pública.” (BANDEIRA DE MELLO, 2007, p. 52) O regime jurídico administrativo consiste, em verdade, na ordenação de uma forma sistemática daquelas normas fundamentais </w:t>
      </w:r>
      <w:r w:rsidR="001569FF" w:rsidRPr="001569FF">
        <w:rPr>
          <w:color w:val="000000"/>
        </w:rPr>
        <w:t xml:space="preserve">as quais irão incidir </w:t>
      </w:r>
      <w:r w:rsidR="00B30689" w:rsidRPr="001569FF">
        <w:rPr>
          <w:color w:val="000000"/>
        </w:rPr>
        <w:t>em qualquer manifestação</w:t>
      </w:r>
      <w:r w:rsidR="001569FF" w:rsidRPr="001569FF">
        <w:rPr>
          <w:color w:val="000000"/>
        </w:rPr>
        <w:t xml:space="preserve"> </w:t>
      </w:r>
      <w:r w:rsidR="00B30689" w:rsidRPr="001569FF">
        <w:rPr>
          <w:color w:val="000000"/>
        </w:rPr>
        <w:t>normativa ou concreta da atividade administrativa,</w:t>
      </w:r>
      <w:r w:rsidR="001569FF" w:rsidRPr="001569FF">
        <w:rPr>
          <w:color w:val="000000"/>
        </w:rPr>
        <w:t xml:space="preserve"> </w:t>
      </w:r>
      <w:r w:rsidR="00B30689" w:rsidRPr="001569FF">
        <w:rPr>
          <w:color w:val="000000"/>
        </w:rPr>
        <w:t>dotando-a de legitimidade constitucional,</w:t>
      </w:r>
      <w:r w:rsidR="001569FF" w:rsidRPr="001569FF">
        <w:rPr>
          <w:color w:val="000000"/>
        </w:rPr>
        <w:t xml:space="preserve"> </w:t>
      </w:r>
      <w:r w:rsidR="00B30689" w:rsidRPr="001569FF">
        <w:rPr>
          <w:color w:val="000000"/>
        </w:rPr>
        <w:t>já que é na Magna Carta que se alocam</w:t>
      </w:r>
      <w:r w:rsidR="001569FF" w:rsidRPr="001569FF">
        <w:rPr>
          <w:color w:val="000000"/>
        </w:rPr>
        <w:t xml:space="preserve"> </w:t>
      </w:r>
      <w:r w:rsidR="00B30689" w:rsidRPr="001569FF">
        <w:rPr>
          <w:color w:val="000000"/>
        </w:rPr>
        <w:t>os seus princípios fundamentais. É, pois, o sistema</w:t>
      </w:r>
      <w:r w:rsidR="001569FF" w:rsidRPr="001569FF">
        <w:rPr>
          <w:color w:val="000000"/>
        </w:rPr>
        <w:t xml:space="preserve"> </w:t>
      </w:r>
      <w:r w:rsidR="00B30689" w:rsidRPr="001569FF">
        <w:rPr>
          <w:color w:val="000000"/>
        </w:rPr>
        <w:t xml:space="preserve">delimitador </w:t>
      </w:r>
      <w:r w:rsidR="00B30689" w:rsidRPr="001569FF">
        <w:rPr>
          <w:color w:val="000000"/>
        </w:rPr>
        <w:lastRenderedPageBreak/>
        <w:t>(vertente positiva) e limitador</w:t>
      </w:r>
      <w:r w:rsidR="001569FF" w:rsidRPr="001569FF">
        <w:rPr>
          <w:color w:val="000000"/>
        </w:rPr>
        <w:t xml:space="preserve"> </w:t>
      </w:r>
      <w:r w:rsidR="00B30689" w:rsidRPr="001569FF">
        <w:rPr>
          <w:color w:val="000000"/>
        </w:rPr>
        <w:t>(vertente negativa) do manuseio das competências</w:t>
      </w:r>
      <w:r w:rsidR="001569FF" w:rsidRPr="001569FF">
        <w:rPr>
          <w:color w:val="000000"/>
        </w:rPr>
        <w:t xml:space="preserve"> </w:t>
      </w:r>
      <w:r w:rsidR="00B30689" w:rsidRPr="001569FF">
        <w:rPr>
          <w:color w:val="000000"/>
        </w:rPr>
        <w:t>assinaladas pela Administração, fundadas</w:t>
      </w:r>
      <w:r w:rsidR="001569FF" w:rsidRPr="001569FF">
        <w:rPr>
          <w:color w:val="000000"/>
        </w:rPr>
        <w:t xml:space="preserve"> </w:t>
      </w:r>
      <w:r w:rsidR="00B30689" w:rsidRPr="001569FF">
        <w:rPr>
          <w:color w:val="000000"/>
        </w:rPr>
        <w:t>na Constituição e nas leis.</w:t>
      </w:r>
      <w:r w:rsidR="001569FF" w:rsidRPr="001569FF">
        <w:rPr>
          <w:color w:val="000000"/>
        </w:rPr>
        <w:t xml:space="preserve"> (OLIVEIRA, 2009, p. 161)</w:t>
      </w:r>
    </w:p>
    <w:p w:rsidR="007E4B6F" w:rsidRPr="001569FF" w:rsidRDefault="007E4B6F" w:rsidP="00A30A93">
      <w:pPr>
        <w:spacing w:line="360" w:lineRule="auto"/>
        <w:ind w:firstLine="1134"/>
        <w:jc w:val="both"/>
        <w:rPr>
          <w:color w:val="000000"/>
        </w:rPr>
      </w:pPr>
      <w:r w:rsidRPr="001569FF">
        <w:rPr>
          <w:color w:val="000000"/>
        </w:rPr>
        <w:t>O regime jurídico a ser aplicado a determinadas relações, em regra é definido pela Constituição Federal de 88. Assim, a Administração pode submeter-se a regime jurídico de direito privado ou a regime jurídico de direito público. No entanto, o mais comum é que as</w:t>
      </w:r>
      <w:proofErr w:type="gramStart"/>
      <w:r w:rsidRPr="001569FF">
        <w:rPr>
          <w:color w:val="000000"/>
        </w:rPr>
        <w:t xml:space="preserve">  </w:t>
      </w:r>
      <w:proofErr w:type="gramEnd"/>
      <w:r w:rsidRPr="001569FF">
        <w:rPr>
          <w:color w:val="000000"/>
        </w:rPr>
        <w:t>relações jurídicas da Administração ficam submetidas a regime jurídico administrativo, de direito público, que coloca a Administração numa posição privilegiada, de superioridade em relação aos particulares, uma relação vertical.</w:t>
      </w:r>
    </w:p>
    <w:p w:rsidR="007E4B6F" w:rsidRPr="001569FF" w:rsidRDefault="00A30A93" w:rsidP="00A30A93">
      <w:pPr>
        <w:spacing w:line="360" w:lineRule="auto"/>
        <w:ind w:firstLine="1134"/>
        <w:jc w:val="both"/>
        <w:rPr>
          <w:color w:val="000000"/>
        </w:rPr>
      </w:pPr>
      <w:r w:rsidRPr="001569FF">
        <w:rPr>
          <w:color w:val="000000"/>
        </w:rPr>
        <w:t xml:space="preserve">Conforme destaca Maria Sylvia </w:t>
      </w:r>
      <w:proofErr w:type="spellStart"/>
      <w:r w:rsidRPr="001569FF">
        <w:rPr>
          <w:color w:val="000000"/>
        </w:rPr>
        <w:t>Zanella</w:t>
      </w:r>
      <w:proofErr w:type="spellEnd"/>
      <w:r w:rsidRPr="001569FF">
        <w:rPr>
          <w:color w:val="000000"/>
        </w:rPr>
        <w:t xml:space="preserve"> Di Pietro, a expressão regime jurídico administrativo é reservada tão-somente para </w:t>
      </w:r>
      <w:r w:rsidR="007E4B6F" w:rsidRPr="001569FF">
        <w:rPr>
          <w:color w:val="000000"/>
        </w:rPr>
        <w:t xml:space="preserve">abranger o conjunto de traços, de conotações, que tipificam o direito administrativo colocando a Administração Pública numa posição privilegiada, vertical, na </w:t>
      </w:r>
      <w:r w:rsidRPr="001569FF">
        <w:rPr>
          <w:color w:val="000000"/>
        </w:rPr>
        <w:t xml:space="preserve">relação jurídico-administrativa. A autora ainda sustenta que </w:t>
      </w:r>
      <w:r w:rsidR="007E4B6F" w:rsidRPr="001569FF">
        <w:rPr>
          <w:color w:val="000000"/>
        </w:rPr>
        <w:t>o regime jurídico administrativo pode ser resumido a duas únicas realidades, ou seja, por prerrogativas e sujeições à Administração Pública.</w:t>
      </w:r>
      <w:r w:rsidRPr="001569FF">
        <w:rPr>
          <w:color w:val="000000"/>
        </w:rPr>
        <w:t xml:space="preserve"> (DI PIETRO, 2011, p. 42)</w:t>
      </w:r>
    </w:p>
    <w:p w:rsidR="007E4B6F" w:rsidRDefault="00A30A93" w:rsidP="00A30A93">
      <w:pPr>
        <w:spacing w:line="360" w:lineRule="auto"/>
        <w:ind w:firstLine="1134"/>
        <w:jc w:val="both"/>
        <w:rPr>
          <w:color w:val="000000"/>
        </w:rPr>
      </w:pPr>
      <w:r w:rsidRPr="001569FF">
        <w:rPr>
          <w:color w:val="000000"/>
        </w:rPr>
        <w:t xml:space="preserve">No palco que traz o Direito Administrativo e regime jurídico administrativo, é possível observar duas idéias opostas, ficando de um lado </w:t>
      </w:r>
      <w:r w:rsidR="007E4B6F" w:rsidRPr="001569FF">
        <w:rPr>
          <w:color w:val="000000"/>
        </w:rPr>
        <w:t xml:space="preserve">a proteção aos direitos individuais frente ao Estado, </w:t>
      </w:r>
      <w:r w:rsidRPr="001569FF">
        <w:rPr>
          <w:color w:val="000000"/>
        </w:rPr>
        <w:t xml:space="preserve">os quais possibilitam a fundamentação </w:t>
      </w:r>
      <w:r w:rsidR="007E4B6F" w:rsidRPr="001569FF">
        <w:rPr>
          <w:color w:val="000000"/>
        </w:rPr>
        <w:t xml:space="preserve">ao princípio da legalidade, </w:t>
      </w:r>
      <w:r w:rsidRPr="001569FF">
        <w:rPr>
          <w:color w:val="000000"/>
        </w:rPr>
        <w:t xml:space="preserve">que é </w:t>
      </w:r>
      <w:r w:rsidR="007E4B6F" w:rsidRPr="001569FF">
        <w:rPr>
          <w:color w:val="000000"/>
        </w:rPr>
        <w:t>um</w:t>
      </w:r>
      <w:r w:rsidRPr="001569FF">
        <w:rPr>
          <w:color w:val="000000"/>
        </w:rPr>
        <w:t xml:space="preserve">a das bases ao </w:t>
      </w:r>
      <w:r w:rsidR="007E4B6F" w:rsidRPr="001569FF">
        <w:rPr>
          <w:color w:val="000000"/>
        </w:rPr>
        <w:t xml:space="preserve">Estado de Direito, a liberdade do indivíduo; </w:t>
      </w:r>
      <w:r w:rsidRPr="001569FF">
        <w:rPr>
          <w:color w:val="000000"/>
        </w:rPr>
        <w:t>do lado oposto</w:t>
      </w:r>
      <w:r w:rsidR="007E4B6F" w:rsidRPr="001569FF">
        <w:rPr>
          <w:color w:val="000000"/>
        </w:rPr>
        <w:t xml:space="preserve">, a idéia da necessidade de satisfação dos interesses coletivos, que conduz a outorga de prerrogativas e sujeições para a Administração Pública, quer para limitar o exercício dos direitos individuais em benefício do bem-estar coletivo (poder de polícia), quer para a prestação de serviços públicos, ou seja, a autoridade da Administração. </w:t>
      </w:r>
    </w:p>
    <w:p w:rsidR="00657F08" w:rsidRDefault="00657F08" w:rsidP="00A30A93">
      <w:pPr>
        <w:spacing w:line="360" w:lineRule="auto"/>
        <w:ind w:firstLine="1134"/>
        <w:jc w:val="both"/>
        <w:rPr>
          <w:color w:val="000000"/>
        </w:rPr>
      </w:pPr>
      <w:r>
        <w:rPr>
          <w:color w:val="000000"/>
        </w:rPr>
        <w:t>Luis Roberto Barroso discorre trazendo dois tipos de regimes:</w:t>
      </w:r>
    </w:p>
    <w:p w:rsidR="00657F08" w:rsidRDefault="00657F08" w:rsidP="00A30A93">
      <w:pPr>
        <w:spacing w:line="360" w:lineRule="auto"/>
        <w:ind w:firstLine="1134"/>
        <w:jc w:val="both"/>
        <w:rPr>
          <w:color w:val="000000"/>
        </w:rPr>
      </w:pPr>
    </w:p>
    <w:p w:rsidR="00657F08" w:rsidRPr="00657F08" w:rsidRDefault="00657F08" w:rsidP="00657F08">
      <w:pPr>
        <w:shd w:val="clear" w:color="auto" w:fill="FFFFFF"/>
        <w:ind w:left="2268"/>
        <w:jc w:val="both"/>
        <w:rPr>
          <w:color w:val="000000"/>
          <w:sz w:val="20"/>
          <w:szCs w:val="20"/>
        </w:rPr>
      </w:pPr>
      <w:r w:rsidRPr="00657F08">
        <w:rPr>
          <w:color w:val="000000"/>
          <w:sz w:val="20"/>
          <w:szCs w:val="20"/>
        </w:rPr>
        <w:t xml:space="preserve">No </w:t>
      </w:r>
      <w:r w:rsidRPr="00657F08">
        <w:rPr>
          <w:rStyle w:val="Forte"/>
          <w:color w:val="000000"/>
          <w:sz w:val="20"/>
          <w:szCs w:val="20"/>
        </w:rPr>
        <w:t>regime jurídico de direito privado</w:t>
      </w:r>
      <w:r w:rsidRPr="00657F08">
        <w:rPr>
          <w:color w:val="000000"/>
          <w:sz w:val="20"/>
          <w:szCs w:val="20"/>
        </w:rPr>
        <w:t xml:space="preserve">, vigoram princípios como os da livre iniciativa e da autonomia da vontade. As pessoas podem desenvolver qualquer atividade ou adotar qualquer linha de conduta que não lhes seja </w:t>
      </w:r>
      <w:proofErr w:type="gramStart"/>
      <w:r w:rsidRPr="00657F08">
        <w:rPr>
          <w:color w:val="000000"/>
          <w:sz w:val="20"/>
          <w:szCs w:val="20"/>
        </w:rPr>
        <w:t>vedada</w:t>
      </w:r>
      <w:proofErr w:type="gramEnd"/>
      <w:r w:rsidRPr="00657F08">
        <w:rPr>
          <w:color w:val="000000"/>
          <w:sz w:val="20"/>
          <w:szCs w:val="20"/>
        </w:rPr>
        <w:t xml:space="preserve"> pela ordem jurídica. O particular tem liberdade de contratar, pautando-se por preferências pessoais. A propriedade privada investe seu titular no poder de usar, fruir e dispor do bem. As relações jurídicas dependem do consenso entre as partes. E a responsabilidade civil, como regra, é subjetiva. Violado um direito na esfera privada, seu titular tem a faculdade de defendê-lo, e para tanto deverá ir a juízo requerer a atuação do Estado no desempenho de sua função jurisdicional.</w:t>
      </w:r>
    </w:p>
    <w:p w:rsidR="00657F08" w:rsidRPr="00657F08" w:rsidRDefault="00657F08" w:rsidP="00657F08">
      <w:pPr>
        <w:shd w:val="clear" w:color="auto" w:fill="FFFFFF"/>
        <w:ind w:left="2268"/>
        <w:jc w:val="both"/>
        <w:rPr>
          <w:color w:val="000000"/>
          <w:sz w:val="20"/>
          <w:szCs w:val="20"/>
        </w:rPr>
      </w:pPr>
      <w:r w:rsidRPr="00657F08">
        <w:rPr>
          <w:color w:val="000000"/>
          <w:sz w:val="20"/>
          <w:szCs w:val="20"/>
        </w:rPr>
        <w:t xml:space="preserve">Já o </w:t>
      </w:r>
      <w:r w:rsidRPr="00657F08">
        <w:rPr>
          <w:rStyle w:val="Forte"/>
          <w:color w:val="000000"/>
          <w:sz w:val="20"/>
          <w:szCs w:val="20"/>
        </w:rPr>
        <w:t>regime jurídico de direito público</w:t>
      </w:r>
      <w:r w:rsidRPr="00657F08">
        <w:rPr>
          <w:color w:val="000000"/>
          <w:sz w:val="20"/>
          <w:szCs w:val="20"/>
        </w:rPr>
        <w:t xml:space="preserve"> funda-se na soberania estatal, no princípio da legalidade e na supremacia do interesse público. A autoridade pública só pode adotar, legitimamente, as condutas determinadas ou autorizadas pela ordem jurídica. Os bens públicos são, em linha de princípio, </w:t>
      </w:r>
      <w:r w:rsidRPr="00657F08">
        <w:rPr>
          <w:color w:val="000000"/>
          <w:sz w:val="20"/>
          <w:szCs w:val="20"/>
        </w:rPr>
        <w:lastRenderedPageBreak/>
        <w:t xml:space="preserve">indisponíveis e, por essa razão, inalienáveis. A atuação do Estado na prática de atos de império independe da concordância do administrado, que apenas suportará as suas competências, como ocorre na desapropriação. </w:t>
      </w:r>
      <w:r w:rsidRPr="00657F08">
        <w:rPr>
          <w:rStyle w:val="Forte"/>
          <w:color w:val="000000"/>
          <w:sz w:val="20"/>
          <w:szCs w:val="20"/>
        </w:rPr>
        <w:t>Os entes públicos, como regra, somente poderão firmar contratos mediante licitação e admitir pessoal mediante concurso público</w:t>
      </w:r>
      <w:r w:rsidRPr="00657F08">
        <w:rPr>
          <w:color w:val="000000"/>
          <w:sz w:val="20"/>
          <w:szCs w:val="20"/>
        </w:rPr>
        <w:t xml:space="preserve">. E a responsabilidade civil do estado é objetiva. Violada uma norma de direito público, o Estado tem o poder-dever – não a faculdade – de restabelecer a ordem jurídica vulnerada. Além disso, normalmente os atos do Poder Público são auto-executáveis, independendo de intervenção judicial. Os atos públicos sujeitam-se a controles específicos, tanto por parte </w:t>
      </w:r>
      <w:proofErr w:type="gramStart"/>
      <w:r w:rsidRPr="00657F08">
        <w:rPr>
          <w:color w:val="000000"/>
          <w:sz w:val="20"/>
          <w:szCs w:val="20"/>
        </w:rPr>
        <w:t>do próprio Poder</w:t>
      </w:r>
      <w:proofErr w:type="gramEnd"/>
      <w:r w:rsidRPr="00657F08">
        <w:rPr>
          <w:color w:val="000000"/>
          <w:sz w:val="20"/>
          <w:szCs w:val="20"/>
        </w:rPr>
        <w:t xml:space="preserve"> que o praticou como dos demais. </w:t>
      </w:r>
      <w:r w:rsidR="00AB6534">
        <w:rPr>
          <w:color w:val="000000"/>
          <w:sz w:val="20"/>
          <w:szCs w:val="20"/>
        </w:rPr>
        <w:t>(BARROSO, 2009, p. 56-57)</w:t>
      </w:r>
    </w:p>
    <w:p w:rsidR="00657F08" w:rsidRDefault="00657F08" w:rsidP="00A30A93">
      <w:pPr>
        <w:spacing w:line="360" w:lineRule="auto"/>
        <w:ind w:firstLine="1134"/>
        <w:jc w:val="both"/>
        <w:rPr>
          <w:color w:val="000000"/>
        </w:rPr>
      </w:pPr>
    </w:p>
    <w:p w:rsidR="00F55A2C" w:rsidRDefault="00F55A2C" w:rsidP="00A30A93">
      <w:pPr>
        <w:spacing w:line="360" w:lineRule="auto"/>
        <w:ind w:firstLine="1134"/>
        <w:jc w:val="both"/>
        <w:rPr>
          <w:color w:val="000000"/>
        </w:rPr>
      </w:pPr>
      <w:r>
        <w:rPr>
          <w:color w:val="000000"/>
        </w:rPr>
        <w:t xml:space="preserve">Para Maria Sylvia </w:t>
      </w:r>
      <w:proofErr w:type="spellStart"/>
      <w:r>
        <w:rPr>
          <w:color w:val="000000"/>
        </w:rPr>
        <w:t>Zanella</w:t>
      </w:r>
      <w:proofErr w:type="spellEnd"/>
      <w:r>
        <w:rPr>
          <w:color w:val="000000"/>
        </w:rPr>
        <w:t xml:space="preserve"> Di Pietro, é preciso ainda fazer uma diferenciação acerca do regime jurídico da Administração Pública e regime jurídico administrativo, assim a doutrinadora tece o seguinte comentário, </w:t>
      </w:r>
    </w:p>
    <w:p w:rsidR="00F55A2C" w:rsidRDefault="00F55A2C" w:rsidP="00A30A93">
      <w:pPr>
        <w:spacing w:line="360" w:lineRule="auto"/>
        <w:ind w:firstLine="1134"/>
        <w:jc w:val="both"/>
        <w:rPr>
          <w:color w:val="000000"/>
        </w:rPr>
      </w:pPr>
    </w:p>
    <w:p w:rsidR="00F55A2C" w:rsidRDefault="00F55A2C" w:rsidP="00F55A2C">
      <w:pPr>
        <w:ind w:left="2268"/>
        <w:jc w:val="both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a</w:t>
      </w:r>
      <w:proofErr w:type="gramEnd"/>
      <w:r w:rsidRPr="00F55A2C">
        <w:rPr>
          <w:color w:val="000000"/>
          <w:sz w:val="20"/>
          <w:szCs w:val="20"/>
        </w:rPr>
        <w:t xml:space="preserve"> expressão </w:t>
      </w:r>
      <w:r w:rsidRPr="00F55A2C">
        <w:rPr>
          <w:rStyle w:val="Forte"/>
          <w:color w:val="000000"/>
          <w:sz w:val="20"/>
          <w:szCs w:val="20"/>
        </w:rPr>
        <w:t>regime jurídico da Administração Pública</w:t>
      </w:r>
      <w:r w:rsidRPr="00F55A2C">
        <w:rPr>
          <w:color w:val="000000"/>
          <w:sz w:val="20"/>
          <w:szCs w:val="20"/>
        </w:rPr>
        <w:t xml:space="preserve"> é utilizada para designar, em sentido amplo, os regimes jurídicos de direito público e de direito privado a que pode submeter-se a Administração Pública. Já a expressão </w:t>
      </w:r>
      <w:r w:rsidRPr="00F55A2C">
        <w:rPr>
          <w:rStyle w:val="Forte"/>
          <w:color w:val="000000"/>
          <w:sz w:val="20"/>
          <w:szCs w:val="20"/>
        </w:rPr>
        <w:t>regime jurídico administrativo</w:t>
      </w:r>
      <w:r w:rsidRPr="00F55A2C">
        <w:rPr>
          <w:color w:val="000000"/>
          <w:sz w:val="20"/>
          <w:szCs w:val="20"/>
        </w:rPr>
        <w:t xml:space="preserve"> é reservada tão-somente para abranger o conjunto de traços, de conotações, que tipificam o Direito Administrativo, colocando a Administração Pública numa posição privilegiada, vertical, na relação jurídico-administrativa</w:t>
      </w:r>
      <w:r>
        <w:rPr>
          <w:color w:val="000000"/>
          <w:sz w:val="20"/>
          <w:szCs w:val="20"/>
        </w:rPr>
        <w:t>.</w:t>
      </w:r>
      <w:r w:rsidR="00AB6534">
        <w:rPr>
          <w:color w:val="000000"/>
          <w:sz w:val="20"/>
          <w:szCs w:val="20"/>
        </w:rPr>
        <w:t xml:space="preserve"> (DI PIETRO, 2009, p. 60)</w:t>
      </w:r>
    </w:p>
    <w:p w:rsidR="00F55A2C" w:rsidRPr="00F55A2C" w:rsidRDefault="00F55A2C" w:rsidP="00F55A2C">
      <w:pPr>
        <w:ind w:left="2268"/>
        <w:jc w:val="both"/>
        <w:rPr>
          <w:color w:val="000000"/>
          <w:sz w:val="20"/>
          <w:szCs w:val="20"/>
        </w:rPr>
      </w:pPr>
    </w:p>
    <w:p w:rsidR="007E4B6F" w:rsidRPr="001569FF" w:rsidRDefault="007E4B6F" w:rsidP="00E51E04">
      <w:pPr>
        <w:autoSpaceDE w:val="0"/>
        <w:autoSpaceDN w:val="0"/>
        <w:adjustRightInd w:val="0"/>
        <w:rPr>
          <w:color w:val="000000"/>
        </w:rPr>
      </w:pPr>
    </w:p>
    <w:p w:rsidR="00F55A2C" w:rsidRPr="00F55A2C" w:rsidRDefault="00F55A2C" w:rsidP="00F55A2C">
      <w:pPr>
        <w:autoSpaceDE w:val="0"/>
        <w:autoSpaceDN w:val="0"/>
        <w:adjustRightInd w:val="0"/>
        <w:spacing w:line="360" w:lineRule="auto"/>
        <w:ind w:firstLine="1134"/>
        <w:jc w:val="both"/>
        <w:rPr>
          <w:color w:val="000000"/>
        </w:rPr>
      </w:pPr>
      <w:r>
        <w:rPr>
          <w:color w:val="000000"/>
        </w:rPr>
        <w:t xml:space="preserve">Dessa forma, há que se perceber que o regime jurídico </w:t>
      </w:r>
      <w:r w:rsidRPr="00F55A2C">
        <w:rPr>
          <w:color w:val="000000"/>
        </w:rPr>
        <w:t>utilizado pela Administração Pública é mais amplo, pois abrange tanto as normas de direito público quanto as de direito privado</w:t>
      </w:r>
      <w:r w:rsidR="00AB6534">
        <w:rPr>
          <w:color w:val="000000"/>
        </w:rPr>
        <w:t>.</w:t>
      </w:r>
    </w:p>
    <w:p w:rsidR="007E4B6F" w:rsidRPr="00F55A2C" w:rsidRDefault="007E4B6F" w:rsidP="00E51E04">
      <w:pPr>
        <w:autoSpaceDE w:val="0"/>
        <w:autoSpaceDN w:val="0"/>
        <w:adjustRightInd w:val="0"/>
        <w:rPr>
          <w:color w:val="000000"/>
        </w:rPr>
      </w:pPr>
    </w:p>
    <w:p w:rsidR="007E4B6F" w:rsidRPr="001569FF" w:rsidRDefault="007E4B6F" w:rsidP="00E51E04">
      <w:pPr>
        <w:autoSpaceDE w:val="0"/>
        <w:autoSpaceDN w:val="0"/>
        <w:adjustRightInd w:val="0"/>
        <w:rPr>
          <w:color w:val="000000"/>
        </w:rPr>
      </w:pPr>
    </w:p>
    <w:p w:rsidR="007E4B6F" w:rsidRDefault="00A0258B" w:rsidP="00E51E04">
      <w:pPr>
        <w:autoSpaceDE w:val="0"/>
        <w:autoSpaceDN w:val="0"/>
        <w:adjustRightInd w:val="0"/>
        <w:rPr>
          <w:b/>
          <w:color w:val="000000"/>
        </w:rPr>
      </w:pPr>
      <w:r w:rsidRPr="00A0258B">
        <w:rPr>
          <w:b/>
          <w:color w:val="000000"/>
        </w:rPr>
        <w:t>3</w:t>
      </w:r>
      <w:r w:rsidR="006C5744">
        <w:rPr>
          <w:b/>
          <w:color w:val="000000"/>
        </w:rPr>
        <w:t>.</w:t>
      </w:r>
      <w:r w:rsidRPr="00A0258B">
        <w:rPr>
          <w:b/>
          <w:color w:val="000000"/>
        </w:rPr>
        <w:t xml:space="preserve"> </w:t>
      </w:r>
      <w:r>
        <w:rPr>
          <w:b/>
          <w:color w:val="000000"/>
        </w:rPr>
        <w:t xml:space="preserve">O QUE É OU NÃO </w:t>
      </w:r>
      <w:r w:rsidRPr="00A0258B">
        <w:rPr>
          <w:b/>
          <w:color w:val="000000"/>
        </w:rPr>
        <w:t>INTERESSE PÚBLICO</w:t>
      </w:r>
    </w:p>
    <w:p w:rsidR="006C5744" w:rsidRDefault="006C5744" w:rsidP="00E51E04">
      <w:pPr>
        <w:autoSpaceDE w:val="0"/>
        <w:autoSpaceDN w:val="0"/>
        <w:adjustRightInd w:val="0"/>
        <w:rPr>
          <w:b/>
          <w:color w:val="000000"/>
        </w:rPr>
      </w:pPr>
    </w:p>
    <w:p w:rsidR="007E4B6F" w:rsidRDefault="00074925" w:rsidP="00074925">
      <w:pPr>
        <w:spacing w:line="360" w:lineRule="auto"/>
        <w:ind w:firstLine="1134"/>
        <w:jc w:val="both"/>
      </w:pPr>
      <w:r w:rsidRPr="00074925">
        <w:t xml:space="preserve">Marçal </w:t>
      </w:r>
      <w:proofErr w:type="spellStart"/>
      <w:r w:rsidRPr="00074925">
        <w:t>Justen</w:t>
      </w:r>
      <w:proofErr w:type="spellEnd"/>
      <w:r w:rsidRPr="00074925">
        <w:t xml:space="preserve"> Filho entende que </w:t>
      </w:r>
    </w:p>
    <w:p w:rsidR="003A3A6B" w:rsidRPr="00074925" w:rsidRDefault="003A3A6B" w:rsidP="00074925">
      <w:pPr>
        <w:spacing w:line="360" w:lineRule="auto"/>
        <w:ind w:firstLine="1134"/>
        <w:jc w:val="both"/>
      </w:pPr>
    </w:p>
    <w:p w:rsidR="00074925" w:rsidRPr="003A3A6B" w:rsidRDefault="00074925" w:rsidP="003A3A6B">
      <w:pPr>
        <w:autoSpaceDE w:val="0"/>
        <w:autoSpaceDN w:val="0"/>
        <w:adjustRightInd w:val="0"/>
        <w:ind w:left="2268"/>
        <w:jc w:val="both"/>
        <w:rPr>
          <w:sz w:val="20"/>
          <w:szCs w:val="20"/>
        </w:rPr>
      </w:pPr>
      <w:proofErr w:type="gramStart"/>
      <w:r w:rsidRPr="003A3A6B">
        <w:rPr>
          <w:iCs/>
          <w:sz w:val="20"/>
          <w:szCs w:val="20"/>
        </w:rPr>
        <w:t>o</w:t>
      </w:r>
      <w:proofErr w:type="gramEnd"/>
      <w:r w:rsidRPr="003A3A6B">
        <w:rPr>
          <w:iCs/>
          <w:sz w:val="20"/>
          <w:szCs w:val="20"/>
        </w:rPr>
        <w:t xml:space="preserve"> interesse público não se confunde com o interesse do Estado, com o interesse do aparato administrativo ou do agente público. É imperioso tomar consciência de que um interesse é reconhecido como público porque é indisponível, porque não pode ser colocado em risco, porque suas características exigem a sua promoção de modo imperioso</w:t>
      </w:r>
      <w:r w:rsidRPr="003A3A6B">
        <w:rPr>
          <w:sz w:val="20"/>
          <w:szCs w:val="20"/>
        </w:rPr>
        <w:t xml:space="preserve">. </w:t>
      </w:r>
    </w:p>
    <w:p w:rsidR="00074925" w:rsidRPr="003A3A6B" w:rsidRDefault="00074925" w:rsidP="003A3A6B">
      <w:pPr>
        <w:autoSpaceDE w:val="0"/>
        <w:autoSpaceDN w:val="0"/>
        <w:adjustRightInd w:val="0"/>
        <w:ind w:left="2268"/>
        <w:jc w:val="both"/>
        <w:rPr>
          <w:sz w:val="20"/>
          <w:szCs w:val="20"/>
        </w:rPr>
      </w:pPr>
      <w:r w:rsidRPr="003A3A6B">
        <w:rPr>
          <w:sz w:val="20"/>
          <w:szCs w:val="20"/>
        </w:rPr>
        <w:t xml:space="preserve">Afirma-se que o principio da supremacia e </w:t>
      </w:r>
      <w:proofErr w:type="gramStart"/>
      <w:r w:rsidRPr="003A3A6B">
        <w:rPr>
          <w:sz w:val="20"/>
          <w:szCs w:val="20"/>
        </w:rPr>
        <w:t>indisponibilidade do interesse publico</w:t>
      </w:r>
      <w:proofErr w:type="gramEnd"/>
      <w:r w:rsidRPr="003A3A6B">
        <w:rPr>
          <w:sz w:val="20"/>
          <w:szCs w:val="20"/>
        </w:rPr>
        <w:t xml:space="preserve"> é o alicerce fundamental do Direito Público, o que seria suficiente para legitimar as decisões adotadas pelos administradores.</w:t>
      </w:r>
    </w:p>
    <w:p w:rsidR="0001024A" w:rsidRPr="003A3A6B" w:rsidRDefault="00074925" w:rsidP="003A3A6B">
      <w:pPr>
        <w:autoSpaceDE w:val="0"/>
        <w:autoSpaceDN w:val="0"/>
        <w:adjustRightInd w:val="0"/>
        <w:ind w:left="2268"/>
        <w:jc w:val="both"/>
        <w:rPr>
          <w:sz w:val="20"/>
          <w:szCs w:val="20"/>
        </w:rPr>
      </w:pPr>
      <w:r w:rsidRPr="003A3A6B">
        <w:rPr>
          <w:sz w:val="20"/>
          <w:szCs w:val="20"/>
        </w:rPr>
        <w:t xml:space="preserve">Ora, juridicamente o titular do interesse publico é o povo, a sociedade (no seu todo ou em parte). Mas os governantes refugiam-se neste principio para evitar o </w:t>
      </w:r>
      <w:r w:rsidR="0001024A" w:rsidRPr="003A3A6B">
        <w:rPr>
          <w:sz w:val="20"/>
          <w:szCs w:val="20"/>
        </w:rPr>
        <w:t>controle de seus atos pela sociedade.</w:t>
      </w:r>
    </w:p>
    <w:p w:rsidR="00074925" w:rsidRPr="003A3A6B" w:rsidRDefault="0001024A" w:rsidP="003A3A6B">
      <w:pPr>
        <w:autoSpaceDE w:val="0"/>
        <w:autoSpaceDN w:val="0"/>
        <w:adjustRightInd w:val="0"/>
        <w:ind w:left="2268"/>
        <w:jc w:val="both"/>
        <w:rPr>
          <w:color w:val="000000"/>
          <w:sz w:val="20"/>
          <w:szCs w:val="20"/>
        </w:rPr>
      </w:pPr>
      <w:r w:rsidRPr="003A3A6B">
        <w:rPr>
          <w:sz w:val="20"/>
          <w:szCs w:val="20"/>
        </w:rPr>
        <w:t>Fundamentar decisões no “interesse público”</w:t>
      </w:r>
      <w:r w:rsidR="00074925" w:rsidRPr="003A3A6B">
        <w:rPr>
          <w:sz w:val="20"/>
          <w:szCs w:val="20"/>
        </w:rPr>
        <w:t xml:space="preserve"> </w:t>
      </w:r>
      <w:r w:rsidRPr="003A3A6B">
        <w:rPr>
          <w:sz w:val="20"/>
          <w:szCs w:val="20"/>
        </w:rPr>
        <w:t>produz adesão de todos, elimina a possibilidade de critica. Mais ainda, a inovação do interesse público imuniza as decisões estatais ao controle e permite que o governo faca o</w:t>
      </w:r>
      <w:r w:rsidR="003A3A6B" w:rsidRPr="003A3A6B">
        <w:rPr>
          <w:sz w:val="20"/>
          <w:szCs w:val="20"/>
        </w:rPr>
        <w:t xml:space="preserve"> que</w:t>
      </w:r>
      <w:r w:rsidRPr="003A3A6B">
        <w:rPr>
          <w:sz w:val="20"/>
          <w:szCs w:val="20"/>
        </w:rPr>
        <w:t xml:space="preserve"> ele acha deve ser feito, sem a comprovação de ser aquilo, efetivamente, o </w:t>
      </w:r>
      <w:r w:rsidRPr="003A3A6B">
        <w:rPr>
          <w:sz w:val="20"/>
          <w:szCs w:val="20"/>
        </w:rPr>
        <w:lastRenderedPageBreak/>
        <w:t>mais compatível com a democracia e com a conveniência coletiva. (</w:t>
      </w:r>
      <w:r w:rsidR="003A3A6B" w:rsidRPr="003A3A6B">
        <w:rPr>
          <w:sz w:val="20"/>
          <w:szCs w:val="20"/>
        </w:rPr>
        <w:t>FILHO</w:t>
      </w:r>
      <w:r w:rsidRPr="003A3A6B">
        <w:rPr>
          <w:sz w:val="20"/>
          <w:szCs w:val="20"/>
        </w:rPr>
        <w:t xml:space="preserve">, p. </w:t>
      </w:r>
      <w:r w:rsidR="003A3A6B" w:rsidRPr="003A3A6B">
        <w:rPr>
          <w:sz w:val="20"/>
          <w:szCs w:val="20"/>
        </w:rPr>
        <w:t>39-40</w:t>
      </w:r>
      <w:r w:rsidRPr="003A3A6B">
        <w:rPr>
          <w:sz w:val="20"/>
          <w:szCs w:val="20"/>
        </w:rPr>
        <w:t xml:space="preserve">) </w:t>
      </w:r>
    </w:p>
    <w:p w:rsidR="00F759DC" w:rsidRPr="00074925" w:rsidRDefault="00F759DC" w:rsidP="00074925">
      <w:pPr>
        <w:spacing w:line="360" w:lineRule="auto"/>
        <w:ind w:firstLine="1134"/>
        <w:jc w:val="both"/>
        <w:rPr>
          <w:color w:val="000000"/>
        </w:rPr>
      </w:pPr>
    </w:p>
    <w:p w:rsidR="00F759DC" w:rsidRPr="006A6592" w:rsidRDefault="00F759DC" w:rsidP="006A6592">
      <w:pPr>
        <w:spacing w:line="360" w:lineRule="auto"/>
        <w:ind w:firstLine="1134"/>
        <w:jc w:val="both"/>
        <w:rPr>
          <w:color w:val="000000"/>
        </w:rPr>
      </w:pPr>
    </w:p>
    <w:p w:rsidR="00F759DC" w:rsidRDefault="003A3A6B" w:rsidP="006A6592">
      <w:pPr>
        <w:autoSpaceDE w:val="0"/>
        <w:autoSpaceDN w:val="0"/>
        <w:adjustRightInd w:val="0"/>
        <w:spacing w:line="360" w:lineRule="auto"/>
        <w:ind w:firstLine="1134"/>
        <w:jc w:val="both"/>
        <w:rPr>
          <w:color w:val="000000"/>
        </w:rPr>
      </w:pPr>
      <w:r w:rsidRPr="006A6592">
        <w:rPr>
          <w:color w:val="000000"/>
        </w:rPr>
        <w:t>Interesse público é o interesse de determinada</w:t>
      </w:r>
      <w:r w:rsidR="006A6592" w:rsidRPr="006A6592">
        <w:rPr>
          <w:color w:val="000000"/>
        </w:rPr>
        <w:t xml:space="preserve"> </w:t>
      </w:r>
      <w:r w:rsidRPr="006A6592">
        <w:rPr>
          <w:color w:val="000000"/>
        </w:rPr>
        <w:t>coletividade, formalmente categorizado pela</w:t>
      </w:r>
      <w:r w:rsidR="006A6592" w:rsidRPr="006A6592">
        <w:rPr>
          <w:color w:val="000000"/>
        </w:rPr>
        <w:t xml:space="preserve"> </w:t>
      </w:r>
      <w:r w:rsidRPr="006A6592">
        <w:rPr>
          <w:color w:val="000000"/>
        </w:rPr>
        <w:t>Constituição e pelas Leis, cuja defesa e realização</w:t>
      </w:r>
      <w:r w:rsidR="006A6592" w:rsidRPr="006A6592">
        <w:rPr>
          <w:color w:val="000000"/>
        </w:rPr>
        <w:t xml:space="preserve"> </w:t>
      </w:r>
      <w:r w:rsidRPr="006A6592">
        <w:rPr>
          <w:color w:val="000000"/>
        </w:rPr>
        <w:t>o ordenamento atribui ao Estado, a título de</w:t>
      </w:r>
      <w:r w:rsidR="006A6592" w:rsidRPr="006A6592">
        <w:rPr>
          <w:color w:val="000000"/>
        </w:rPr>
        <w:t xml:space="preserve"> </w:t>
      </w:r>
      <w:r w:rsidRPr="006A6592">
        <w:rPr>
          <w:color w:val="000000"/>
        </w:rPr>
        <w:t>obrigatória satisfação de necessidade dos indivíduos.</w:t>
      </w:r>
      <w:r w:rsidR="006A6592" w:rsidRPr="006A6592">
        <w:rPr>
          <w:color w:val="000000"/>
        </w:rPr>
        <w:t xml:space="preserve"> </w:t>
      </w:r>
      <w:r w:rsidRPr="006A6592">
        <w:rPr>
          <w:color w:val="000000"/>
        </w:rPr>
        <w:t>São interesses dos membros da coletividade,</w:t>
      </w:r>
      <w:r w:rsidR="006A6592" w:rsidRPr="006A6592">
        <w:rPr>
          <w:color w:val="000000"/>
        </w:rPr>
        <w:t xml:space="preserve"> </w:t>
      </w:r>
      <w:r w:rsidRPr="006A6592">
        <w:rPr>
          <w:color w:val="000000"/>
        </w:rPr>
        <w:t>nesta exata condição jurídica. Neste</w:t>
      </w:r>
      <w:r w:rsidR="006A6592" w:rsidRPr="006A6592">
        <w:rPr>
          <w:color w:val="000000"/>
        </w:rPr>
        <w:t xml:space="preserve"> </w:t>
      </w:r>
      <w:r w:rsidRPr="006A6592">
        <w:rPr>
          <w:color w:val="000000"/>
        </w:rPr>
        <w:t>diapasão, mantém uma vinculação umbilical</w:t>
      </w:r>
      <w:r w:rsidR="006A6592" w:rsidRPr="006A6592">
        <w:rPr>
          <w:color w:val="000000"/>
        </w:rPr>
        <w:t xml:space="preserve"> </w:t>
      </w:r>
      <w:r w:rsidRPr="006A6592">
        <w:rPr>
          <w:color w:val="000000"/>
        </w:rPr>
        <w:t>com os interesses de cada indivíduo, de sorte</w:t>
      </w:r>
      <w:r w:rsidR="006A6592" w:rsidRPr="006A6592">
        <w:rPr>
          <w:color w:val="000000"/>
        </w:rPr>
        <w:t xml:space="preserve"> </w:t>
      </w:r>
      <w:r w:rsidRPr="006A6592">
        <w:rPr>
          <w:color w:val="000000"/>
        </w:rPr>
        <w:t>que toda lesão àquele com repercussões na esfera</w:t>
      </w:r>
      <w:r w:rsidR="006A6592" w:rsidRPr="006A6592">
        <w:rPr>
          <w:color w:val="000000"/>
        </w:rPr>
        <w:t xml:space="preserve"> </w:t>
      </w:r>
      <w:r w:rsidRPr="006A6592">
        <w:rPr>
          <w:color w:val="000000"/>
        </w:rPr>
        <w:t>jurídica individual (de caráter material ou</w:t>
      </w:r>
      <w:r w:rsidR="006A6592" w:rsidRPr="006A6592">
        <w:rPr>
          <w:color w:val="000000"/>
        </w:rPr>
        <w:t xml:space="preserve"> </w:t>
      </w:r>
      <w:r w:rsidRPr="006A6592">
        <w:rPr>
          <w:color w:val="000000"/>
        </w:rPr>
        <w:t>moral) ensejam o direito público subjetivo de</w:t>
      </w:r>
      <w:r w:rsidR="006A6592" w:rsidRPr="006A6592">
        <w:rPr>
          <w:color w:val="000000"/>
        </w:rPr>
        <w:t xml:space="preserve"> </w:t>
      </w:r>
      <w:r w:rsidRPr="006A6592">
        <w:rPr>
          <w:color w:val="000000"/>
        </w:rPr>
        <w:t>defesa, em juízo, da sua realização contra o Estado</w:t>
      </w:r>
      <w:r w:rsidR="006A6592" w:rsidRPr="006A6592">
        <w:rPr>
          <w:color w:val="000000"/>
        </w:rPr>
        <w:t xml:space="preserve"> </w:t>
      </w:r>
      <w:r w:rsidRPr="006A6592">
        <w:rPr>
          <w:color w:val="000000"/>
        </w:rPr>
        <w:t>descumpridor da norma jurídica violada.</w:t>
      </w:r>
      <w:r w:rsidR="006A6592">
        <w:rPr>
          <w:color w:val="000000"/>
        </w:rPr>
        <w:t xml:space="preserve"> </w:t>
      </w:r>
      <w:r w:rsidR="006A6592" w:rsidRPr="001569FF">
        <w:rPr>
          <w:color w:val="000000"/>
        </w:rPr>
        <w:t>(OLIVEIRA, 2009</w:t>
      </w:r>
      <w:r w:rsidR="006A6592">
        <w:rPr>
          <w:color w:val="000000"/>
        </w:rPr>
        <w:t>, p.161)</w:t>
      </w:r>
    </w:p>
    <w:p w:rsidR="006A6592" w:rsidRDefault="006A6592" w:rsidP="006A6592">
      <w:pPr>
        <w:autoSpaceDE w:val="0"/>
        <w:autoSpaceDN w:val="0"/>
        <w:adjustRightInd w:val="0"/>
        <w:spacing w:line="360" w:lineRule="auto"/>
        <w:ind w:firstLine="1134"/>
        <w:jc w:val="both"/>
        <w:rPr>
          <w:color w:val="000000"/>
        </w:rPr>
      </w:pPr>
      <w:r>
        <w:rPr>
          <w:color w:val="000000"/>
        </w:rPr>
        <w:t>Conforme observado a doutrina voltada a esfera administrativa, menciona dois tipos de interesse público, o primário e o secundário. Acerca disso Luiz Roberto Barroso trata</w:t>
      </w:r>
      <w:r w:rsidR="00EC77E8">
        <w:rPr>
          <w:color w:val="000000"/>
        </w:rPr>
        <w:t xml:space="preserve"> do assunto demonstrando a diferenciação entre os dois:</w:t>
      </w:r>
    </w:p>
    <w:p w:rsidR="006A1833" w:rsidRDefault="006A1833" w:rsidP="006A6592">
      <w:pPr>
        <w:autoSpaceDE w:val="0"/>
        <w:autoSpaceDN w:val="0"/>
        <w:adjustRightInd w:val="0"/>
        <w:spacing w:line="360" w:lineRule="auto"/>
        <w:ind w:firstLine="1134"/>
        <w:jc w:val="both"/>
        <w:rPr>
          <w:color w:val="000000"/>
        </w:rPr>
      </w:pPr>
    </w:p>
    <w:p w:rsidR="00EC77E8" w:rsidRPr="006A1833" w:rsidRDefault="00EC77E8" w:rsidP="006A1833">
      <w:pPr>
        <w:autoSpaceDE w:val="0"/>
        <w:autoSpaceDN w:val="0"/>
        <w:adjustRightInd w:val="0"/>
        <w:ind w:left="2268"/>
        <w:jc w:val="both"/>
        <w:rPr>
          <w:color w:val="000000"/>
          <w:sz w:val="20"/>
          <w:szCs w:val="20"/>
        </w:rPr>
      </w:pPr>
      <w:r w:rsidRPr="006A1833">
        <w:rPr>
          <w:color w:val="000000"/>
          <w:sz w:val="20"/>
          <w:szCs w:val="20"/>
        </w:rPr>
        <w:t>O interesse público primário é a razão de ser do Estado, e sintetiza-se nos fins que cabe a ele promover: justiça, segurança e bem-estar social. Estes são os interesses de toda a sociedade. O interesse público secundário é o da pessoa jurídica de direito público que seja parte em uma determinada relação jurídica – quer se trate da União, do Estado-membro, do Município ou das suas autarquias. Em ampla medida, pode ser identificado como o interesse do erário, que é o de maximizar a arrecadação e minimizar as despesas.</w:t>
      </w:r>
    </w:p>
    <w:p w:rsidR="00EC77E8" w:rsidRPr="006A1833" w:rsidRDefault="00EC77E8" w:rsidP="006A1833">
      <w:pPr>
        <w:autoSpaceDE w:val="0"/>
        <w:autoSpaceDN w:val="0"/>
        <w:adjustRightInd w:val="0"/>
        <w:ind w:left="2268"/>
        <w:jc w:val="both"/>
        <w:rPr>
          <w:color w:val="000000"/>
          <w:sz w:val="20"/>
          <w:szCs w:val="20"/>
        </w:rPr>
      </w:pPr>
      <w:r w:rsidRPr="006A1833">
        <w:rPr>
          <w:color w:val="000000"/>
          <w:sz w:val="20"/>
          <w:szCs w:val="20"/>
        </w:rPr>
        <w:t xml:space="preserve">... </w:t>
      </w:r>
      <w:proofErr w:type="gramStart"/>
      <w:r w:rsidRPr="006A1833">
        <w:rPr>
          <w:color w:val="000000"/>
          <w:sz w:val="20"/>
          <w:szCs w:val="20"/>
        </w:rPr>
        <w:t>essa</w:t>
      </w:r>
      <w:proofErr w:type="gramEnd"/>
      <w:r w:rsidRPr="006A1833">
        <w:rPr>
          <w:color w:val="000000"/>
          <w:sz w:val="20"/>
          <w:szCs w:val="20"/>
        </w:rPr>
        <w:t xml:space="preserve"> distinção não é estranha à ordem jurídica brasileira. É dela que decorre, por exemplo, a conformação constitucional das esferas de atuação no Ministério Público e da Advocacia Pública. Ao primeiro cabe a defesa do interesse público primário; a segunda, a do interesse público secundário. A</w:t>
      </w:r>
      <w:r w:rsidR="006A1833" w:rsidRPr="006A1833">
        <w:rPr>
          <w:color w:val="000000"/>
          <w:sz w:val="20"/>
          <w:szCs w:val="20"/>
        </w:rPr>
        <w:t>liá</w:t>
      </w:r>
      <w:r w:rsidRPr="006A1833">
        <w:rPr>
          <w:color w:val="000000"/>
          <w:sz w:val="20"/>
          <w:szCs w:val="20"/>
        </w:rPr>
        <w:t xml:space="preserve">s, a separação clara dessas duas esferas foi uma importante inovação da </w:t>
      </w:r>
      <w:r w:rsidR="006A1833" w:rsidRPr="006A1833">
        <w:rPr>
          <w:color w:val="000000"/>
          <w:sz w:val="20"/>
          <w:szCs w:val="20"/>
        </w:rPr>
        <w:t xml:space="preserve">Constituição Federal de 1988. É essa diferença conceitual entre ambos que justifica, também, a existência da ação popular e da ação civil pública, que se prestam à tutela dos interesses gerais da sociedade, mesmo quando em conflito com interesses secundários de ente estatal ou até dos próprios governantes. </w:t>
      </w:r>
      <w:r w:rsidR="002021D7">
        <w:rPr>
          <w:color w:val="000000"/>
          <w:sz w:val="20"/>
          <w:szCs w:val="20"/>
        </w:rPr>
        <w:t>(BARROSO, 2005, p. 14)</w:t>
      </w:r>
    </w:p>
    <w:p w:rsidR="00F759DC" w:rsidRPr="006A6592" w:rsidRDefault="00F759DC" w:rsidP="006A6592">
      <w:pPr>
        <w:spacing w:line="360" w:lineRule="auto"/>
        <w:ind w:firstLine="1134"/>
        <w:jc w:val="both"/>
        <w:rPr>
          <w:color w:val="000000"/>
        </w:rPr>
      </w:pPr>
    </w:p>
    <w:p w:rsidR="00F759DC" w:rsidRDefault="00F759DC" w:rsidP="00E51E04">
      <w:pPr>
        <w:rPr>
          <w:color w:val="000000"/>
        </w:rPr>
      </w:pPr>
    </w:p>
    <w:p w:rsidR="00F759DC" w:rsidRDefault="00F759DC" w:rsidP="00E51E04">
      <w:pPr>
        <w:rPr>
          <w:color w:val="000000"/>
        </w:rPr>
      </w:pPr>
    </w:p>
    <w:p w:rsidR="00F759DC" w:rsidRDefault="00F759DC" w:rsidP="00E51E04">
      <w:pPr>
        <w:rPr>
          <w:color w:val="000000"/>
        </w:rPr>
      </w:pPr>
    </w:p>
    <w:p w:rsidR="00F759DC" w:rsidRDefault="00F759DC" w:rsidP="00E51E04">
      <w:pPr>
        <w:rPr>
          <w:color w:val="000000"/>
        </w:rPr>
      </w:pPr>
    </w:p>
    <w:p w:rsidR="00F759DC" w:rsidRDefault="00F759DC" w:rsidP="00E51E04">
      <w:pPr>
        <w:rPr>
          <w:color w:val="000000"/>
        </w:rPr>
      </w:pPr>
    </w:p>
    <w:p w:rsidR="00F759DC" w:rsidRDefault="00F759DC" w:rsidP="00E51E04">
      <w:pPr>
        <w:rPr>
          <w:color w:val="000000"/>
        </w:rPr>
      </w:pPr>
    </w:p>
    <w:p w:rsidR="00F759DC" w:rsidRDefault="00F759DC" w:rsidP="00E51E04">
      <w:pPr>
        <w:rPr>
          <w:color w:val="000000"/>
        </w:rPr>
      </w:pPr>
    </w:p>
    <w:p w:rsidR="00F759DC" w:rsidRDefault="00F759DC" w:rsidP="00E51E04">
      <w:pPr>
        <w:rPr>
          <w:color w:val="000000"/>
        </w:rPr>
      </w:pPr>
    </w:p>
    <w:p w:rsidR="00F759DC" w:rsidRDefault="00F759DC" w:rsidP="00E51E04">
      <w:pPr>
        <w:rPr>
          <w:color w:val="000000"/>
        </w:rPr>
      </w:pPr>
    </w:p>
    <w:p w:rsidR="00F759DC" w:rsidRDefault="00F759DC" w:rsidP="00E51E04">
      <w:pPr>
        <w:rPr>
          <w:color w:val="000000"/>
        </w:rPr>
      </w:pPr>
    </w:p>
    <w:p w:rsidR="00A4007D" w:rsidRDefault="00A4007D" w:rsidP="001569FF">
      <w:pPr>
        <w:jc w:val="both"/>
        <w:rPr>
          <w:color w:val="000000"/>
        </w:rPr>
      </w:pPr>
    </w:p>
    <w:p w:rsidR="00A4007D" w:rsidRDefault="00A4007D" w:rsidP="001569FF">
      <w:pPr>
        <w:jc w:val="both"/>
        <w:rPr>
          <w:color w:val="000000"/>
        </w:rPr>
      </w:pPr>
    </w:p>
    <w:p w:rsidR="007E4B6F" w:rsidRPr="00A4007D" w:rsidRDefault="00A4007D" w:rsidP="001569FF">
      <w:pPr>
        <w:jc w:val="both"/>
        <w:rPr>
          <w:b/>
          <w:color w:val="000000"/>
        </w:rPr>
      </w:pPr>
      <w:r w:rsidRPr="00A4007D">
        <w:rPr>
          <w:b/>
          <w:color w:val="000000"/>
        </w:rPr>
        <w:lastRenderedPageBreak/>
        <w:t>REFERÊNCIAS</w:t>
      </w:r>
    </w:p>
    <w:p w:rsidR="00A4007D" w:rsidRPr="001569FF" w:rsidRDefault="00A4007D" w:rsidP="001569FF">
      <w:pPr>
        <w:jc w:val="both"/>
        <w:rPr>
          <w:color w:val="000000"/>
        </w:rPr>
      </w:pPr>
    </w:p>
    <w:p w:rsidR="00B30689" w:rsidRDefault="00B30689" w:rsidP="001569FF">
      <w:pPr>
        <w:jc w:val="both"/>
        <w:rPr>
          <w:color w:val="000000"/>
        </w:rPr>
      </w:pPr>
      <w:r w:rsidRPr="001569FF">
        <w:rPr>
          <w:color w:val="000000"/>
        </w:rPr>
        <w:t xml:space="preserve">BANDEIRA DE MELLO, Celso Antônio. </w:t>
      </w:r>
      <w:r w:rsidRPr="00AB6534">
        <w:rPr>
          <w:b/>
          <w:color w:val="000000"/>
        </w:rPr>
        <w:t>Curso de Direito Administrativo</w:t>
      </w:r>
      <w:r w:rsidRPr="001569FF">
        <w:rPr>
          <w:color w:val="000000"/>
        </w:rPr>
        <w:t xml:space="preserve">. 23ª ed. São </w:t>
      </w:r>
      <w:proofErr w:type="gramStart"/>
      <w:r w:rsidRPr="001569FF">
        <w:rPr>
          <w:color w:val="000000"/>
        </w:rPr>
        <w:t>Paulo :</w:t>
      </w:r>
      <w:proofErr w:type="gramEnd"/>
      <w:r w:rsidRPr="001569FF">
        <w:rPr>
          <w:color w:val="000000"/>
        </w:rPr>
        <w:t xml:space="preserve"> Malheiros, 2007.</w:t>
      </w:r>
    </w:p>
    <w:p w:rsidR="00AB6534" w:rsidRDefault="00AB6534" w:rsidP="001569FF">
      <w:pPr>
        <w:jc w:val="both"/>
        <w:rPr>
          <w:color w:val="000000"/>
        </w:rPr>
      </w:pPr>
    </w:p>
    <w:p w:rsidR="00AB6534" w:rsidRDefault="00AB6534" w:rsidP="001569FF">
      <w:pPr>
        <w:jc w:val="both"/>
        <w:rPr>
          <w:color w:val="000000"/>
        </w:rPr>
      </w:pPr>
      <w:r w:rsidRPr="00AB6534">
        <w:rPr>
          <w:color w:val="000000"/>
        </w:rPr>
        <w:t xml:space="preserve">BARROSO, Luís Roberto. </w:t>
      </w:r>
      <w:r w:rsidRPr="00AB6534">
        <w:rPr>
          <w:rStyle w:val="Forte"/>
          <w:color w:val="000000"/>
        </w:rPr>
        <w:t>Curso de direito constitucional contemporâneo</w:t>
      </w:r>
      <w:r w:rsidRPr="00AB6534">
        <w:rPr>
          <w:color w:val="000000"/>
        </w:rPr>
        <w:t xml:space="preserve">: os conceitos fundamentais e a construção do novo. São Paulo: </w:t>
      </w:r>
      <w:proofErr w:type="gramStart"/>
      <w:r w:rsidRPr="00AB6534">
        <w:rPr>
          <w:color w:val="000000"/>
        </w:rPr>
        <w:t>Saraiva,</w:t>
      </w:r>
      <w:proofErr w:type="gramEnd"/>
      <w:r w:rsidRPr="00AB6534">
        <w:rPr>
          <w:color w:val="000000"/>
        </w:rPr>
        <w:t xml:space="preserve"> 2009</w:t>
      </w:r>
      <w:r w:rsidR="002021D7">
        <w:rPr>
          <w:color w:val="000000"/>
        </w:rPr>
        <w:t>.</w:t>
      </w:r>
    </w:p>
    <w:p w:rsidR="002021D7" w:rsidRPr="00AB6534" w:rsidRDefault="002021D7" w:rsidP="001569FF">
      <w:pPr>
        <w:jc w:val="both"/>
        <w:rPr>
          <w:color w:val="000000"/>
        </w:rPr>
      </w:pPr>
    </w:p>
    <w:p w:rsidR="00A30A93" w:rsidRDefault="002021D7" w:rsidP="002021D7">
      <w:pPr>
        <w:autoSpaceDE w:val="0"/>
        <w:autoSpaceDN w:val="0"/>
        <w:adjustRightInd w:val="0"/>
        <w:jc w:val="both"/>
      </w:pPr>
      <w:r w:rsidRPr="002021D7">
        <w:rPr>
          <w:color w:val="000000"/>
        </w:rPr>
        <w:t>BARROSO, Luís Roberto.</w:t>
      </w:r>
      <w:r w:rsidRPr="002021D7">
        <w:t xml:space="preserve"> </w:t>
      </w:r>
      <w:proofErr w:type="gramStart"/>
      <w:r w:rsidRPr="002021D7">
        <w:t>Prefácio à obra Interesses Públicos versus Interesses Privados</w:t>
      </w:r>
      <w:proofErr w:type="gramEnd"/>
      <w:r w:rsidRPr="002021D7">
        <w:t>: desconstruindo o</w:t>
      </w:r>
      <w:r>
        <w:t xml:space="preserve"> </w:t>
      </w:r>
      <w:r w:rsidRPr="002021D7">
        <w:t xml:space="preserve">princípio da supremacia do interesse público, </w:t>
      </w:r>
      <w:r>
        <w:t xml:space="preserve">2ª tiragem, </w:t>
      </w:r>
      <w:proofErr w:type="spellStart"/>
      <w:r>
        <w:t>Lumen</w:t>
      </w:r>
      <w:proofErr w:type="spellEnd"/>
      <w:r>
        <w:t xml:space="preserve"> Júris, 2005.</w:t>
      </w:r>
    </w:p>
    <w:p w:rsidR="002021D7" w:rsidRDefault="002021D7" w:rsidP="002021D7">
      <w:pPr>
        <w:autoSpaceDE w:val="0"/>
        <w:autoSpaceDN w:val="0"/>
        <w:adjustRightInd w:val="0"/>
        <w:jc w:val="both"/>
      </w:pPr>
    </w:p>
    <w:p w:rsidR="002021D7" w:rsidRDefault="002021D7" w:rsidP="002021D7">
      <w:pPr>
        <w:jc w:val="both"/>
      </w:pPr>
      <w:r w:rsidRPr="001569FF">
        <w:rPr>
          <w:color w:val="000000"/>
        </w:rPr>
        <w:t xml:space="preserve">DI PIETRO, Maria Sylvia </w:t>
      </w:r>
      <w:proofErr w:type="spellStart"/>
      <w:r w:rsidRPr="001569FF">
        <w:rPr>
          <w:color w:val="000000"/>
        </w:rPr>
        <w:t>Zanella</w:t>
      </w:r>
      <w:proofErr w:type="spellEnd"/>
      <w:r w:rsidRPr="001569FF">
        <w:rPr>
          <w:color w:val="000000"/>
        </w:rPr>
        <w:t xml:space="preserve">. </w:t>
      </w:r>
      <w:r w:rsidRPr="00AB6534">
        <w:rPr>
          <w:b/>
          <w:color w:val="000000"/>
        </w:rPr>
        <w:t>Direito Administrativo</w:t>
      </w:r>
      <w:r w:rsidRPr="001569FF">
        <w:rPr>
          <w:color w:val="000000"/>
        </w:rPr>
        <w:t>. 24ª ediçã</w:t>
      </w:r>
      <w:r>
        <w:rPr>
          <w:color w:val="000000"/>
        </w:rPr>
        <w:t>o. São Paulo: Atlas, 2011</w:t>
      </w:r>
      <w:r w:rsidRPr="001569FF">
        <w:rPr>
          <w:color w:val="000000"/>
        </w:rPr>
        <w:t>.</w:t>
      </w:r>
    </w:p>
    <w:p w:rsidR="002021D7" w:rsidRPr="002021D7" w:rsidRDefault="002021D7" w:rsidP="002021D7">
      <w:pPr>
        <w:autoSpaceDE w:val="0"/>
        <w:autoSpaceDN w:val="0"/>
        <w:adjustRightInd w:val="0"/>
        <w:jc w:val="both"/>
        <w:rPr>
          <w:color w:val="000000"/>
        </w:rPr>
      </w:pPr>
    </w:p>
    <w:p w:rsidR="003A3A6B" w:rsidRDefault="003A3A6B" w:rsidP="003A3A6B">
      <w:pPr>
        <w:jc w:val="both"/>
        <w:rPr>
          <w:color w:val="000000"/>
        </w:rPr>
      </w:pPr>
    </w:p>
    <w:p w:rsidR="003A3A6B" w:rsidRDefault="003A3A6B" w:rsidP="003A3A6B">
      <w:pPr>
        <w:autoSpaceDE w:val="0"/>
        <w:autoSpaceDN w:val="0"/>
        <w:adjustRightInd w:val="0"/>
        <w:jc w:val="both"/>
      </w:pPr>
      <w:r>
        <w:t xml:space="preserve">FILHO, Marçal </w:t>
      </w:r>
      <w:proofErr w:type="spellStart"/>
      <w:r>
        <w:t>Justen</w:t>
      </w:r>
      <w:proofErr w:type="spellEnd"/>
      <w:r>
        <w:t xml:space="preserve">. </w:t>
      </w:r>
      <w:r w:rsidRPr="003A3A6B">
        <w:rPr>
          <w:b/>
        </w:rPr>
        <w:t>O Direito Administrativo Reescrito: problemas do passado e temas atuais</w:t>
      </w:r>
      <w:r w:rsidRPr="003A3A6B">
        <w:t xml:space="preserve">. Revista </w:t>
      </w:r>
      <w:r>
        <w:t xml:space="preserve">Negócios Públicos, ano II, nº 6. Disponível </w:t>
      </w:r>
      <w:proofErr w:type="gramStart"/>
      <w:r>
        <w:t>em :</w:t>
      </w:r>
      <w:proofErr w:type="gramEnd"/>
      <w:r>
        <w:t xml:space="preserve"> &lt; </w:t>
      </w:r>
      <w:hyperlink r:id="rId7" w:history="1">
        <w:r w:rsidRPr="009F57B5">
          <w:rPr>
            <w:rStyle w:val="Hyperlink"/>
          </w:rPr>
          <w:t>http://www.direitopublico.com.br/pdf_seguro/Supremacia%20do%20Interesse%20P%C3%BAblico%20%20-%20Alice%20Gonzalez%20Borges.pdf</w:t>
        </w:r>
      </w:hyperlink>
      <w:r>
        <w:t>. &gt; Acesso em: 23 de outubro de 2011.</w:t>
      </w:r>
    </w:p>
    <w:p w:rsidR="002021D7" w:rsidRDefault="002021D7" w:rsidP="003A3A6B">
      <w:pPr>
        <w:autoSpaceDE w:val="0"/>
        <w:autoSpaceDN w:val="0"/>
        <w:adjustRightInd w:val="0"/>
        <w:jc w:val="both"/>
      </w:pPr>
    </w:p>
    <w:p w:rsidR="002021D7" w:rsidRDefault="002021D7" w:rsidP="002021D7">
      <w:pPr>
        <w:jc w:val="both"/>
        <w:rPr>
          <w:color w:val="000000"/>
        </w:rPr>
      </w:pPr>
      <w:r w:rsidRPr="00AB6534">
        <w:rPr>
          <w:color w:val="000000"/>
        </w:rPr>
        <w:t xml:space="preserve">OLIVEIRA, José Roberto Pimenta. </w:t>
      </w:r>
      <w:r w:rsidRPr="00AB6534">
        <w:rPr>
          <w:b/>
          <w:color w:val="000000"/>
        </w:rPr>
        <w:t>O regime jurídico administrativo e os princípios da finalidade e da razoabilidade</w:t>
      </w:r>
      <w:r w:rsidRPr="00AB6534">
        <w:rPr>
          <w:color w:val="000000"/>
        </w:rPr>
        <w:t>. Revista Internacional de Direito e Cidadania</w:t>
      </w:r>
      <w:r w:rsidRPr="001569FF">
        <w:rPr>
          <w:color w:val="000000"/>
        </w:rPr>
        <w:t>, n. 3</w:t>
      </w:r>
      <w:r>
        <w:rPr>
          <w:color w:val="000000"/>
        </w:rPr>
        <w:t>, fevereiro /2009. Disponível em: &lt;</w:t>
      </w:r>
      <w:hyperlink r:id="rId8" w:history="1">
        <w:r w:rsidRPr="009F57B5">
          <w:rPr>
            <w:rStyle w:val="Hyperlink"/>
          </w:rPr>
          <w:t>http://www.buscalegis.ufsc.br/revistas/files/anexos/30226-30943-1-PB.pdf</w:t>
        </w:r>
      </w:hyperlink>
      <w:r>
        <w:rPr>
          <w:color w:val="000000"/>
        </w:rPr>
        <w:t>&gt;. Acesso em: 22 de outubro de 2011.</w:t>
      </w:r>
    </w:p>
    <w:p w:rsidR="002021D7" w:rsidRDefault="002021D7" w:rsidP="003A3A6B">
      <w:pPr>
        <w:autoSpaceDE w:val="0"/>
        <w:autoSpaceDN w:val="0"/>
        <w:adjustRightInd w:val="0"/>
        <w:jc w:val="both"/>
      </w:pPr>
    </w:p>
    <w:p w:rsidR="003A3A6B" w:rsidRDefault="00BF3233" w:rsidP="003A3A6B">
      <w:pPr>
        <w:autoSpaceDE w:val="0"/>
        <w:autoSpaceDN w:val="0"/>
        <w:adjustRightInd w:val="0"/>
        <w:jc w:val="both"/>
      </w:pPr>
      <w:r>
        <w:rPr>
          <w:lang w:val="pt-PT"/>
        </w:rPr>
        <w:t xml:space="preserve">SILVA, José Afonso da. </w:t>
      </w:r>
      <w:r>
        <w:rPr>
          <w:rStyle w:val="Forte"/>
          <w:lang w:val="pt-PT"/>
        </w:rPr>
        <w:t>Curso de Direito Constitucional Positivo</w:t>
      </w:r>
      <w:r>
        <w:rPr>
          <w:lang w:val="pt-PT"/>
        </w:rPr>
        <w:t>. 21 ed. Malheiros: São Paulo, 2002.</w:t>
      </w:r>
    </w:p>
    <w:p w:rsidR="003A3A6B" w:rsidRDefault="003A3A6B" w:rsidP="003A3A6B">
      <w:pPr>
        <w:autoSpaceDE w:val="0"/>
        <w:autoSpaceDN w:val="0"/>
        <w:adjustRightInd w:val="0"/>
        <w:jc w:val="both"/>
      </w:pPr>
    </w:p>
    <w:p w:rsidR="003A3A6B" w:rsidRDefault="003A3A6B" w:rsidP="003A3A6B">
      <w:pPr>
        <w:autoSpaceDE w:val="0"/>
        <w:autoSpaceDN w:val="0"/>
        <w:adjustRightInd w:val="0"/>
        <w:jc w:val="both"/>
      </w:pPr>
    </w:p>
    <w:p w:rsidR="003A3A6B" w:rsidRDefault="003A3A6B" w:rsidP="003A3A6B">
      <w:pPr>
        <w:autoSpaceDE w:val="0"/>
        <w:autoSpaceDN w:val="0"/>
        <w:adjustRightInd w:val="0"/>
        <w:jc w:val="both"/>
      </w:pPr>
    </w:p>
    <w:p w:rsidR="003A3A6B" w:rsidRDefault="003A3A6B" w:rsidP="003A3A6B">
      <w:pPr>
        <w:autoSpaceDE w:val="0"/>
        <w:autoSpaceDN w:val="0"/>
        <w:adjustRightInd w:val="0"/>
        <w:jc w:val="both"/>
      </w:pPr>
    </w:p>
    <w:p w:rsidR="003A3A6B" w:rsidRDefault="003A3A6B" w:rsidP="003A3A6B">
      <w:pPr>
        <w:autoSpaceDE w:val="0"/>
        <w:autoSpaceDN w:val="0"/>
        <w:adjustRightInd w:val="0"/>
        <w:jc w:val="both"/>
      </w:pPr>
    </w:p>
    <w:p w:rsidR="003A3A6B" w:rsidRPr="003A3A6B" w:rsidRDefault="003A3A6B" w:rsidP="003A3A6B">
      <w:pPr>
        <w:autoSpaceDE w:val="0"/>
        <w:autoSpaceDN w:val="0"/>
        <w:adjustRightInd w:val="0"/>
        <w:jc w:val="both"/>
      </w:pPr>
    </w:p>
    <w:sectPr w:rsidR="003A3A6B" w:rsidRPr="003A3A6B" w:rsidSect="009C05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157E" w:rsidRDefault="005E157E">
      <w:r>
        <w:separator/>
      </w:r>
    </w:p>
  </w:endnote>
  <w:endnote w:type="continuationSeparator" w:id="1">
    <w:p w:rsidR="005E157E" w:rsidRDefault="005E15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157E" w:rsidRDefault="005E157E">
      <w:r>
        <w:separator/>
      </w:r>
    </w:p>
  </w:footnote>
  <w:footnote w:type="continuationSeparator" w:id="1">
    <w:p w:rsidR="005E157E" w:rsidRDefault="005E157E">
      <w:r>
        <w:continuationSeparator/>
      </w:r>
    </w:p>
  </w:footnote>
  <w:footnote w:id="2">
    <w:p w:rsidR="00A87B28" w:rsidRPr="007E4B6F" w:rsidRDefault="00A87B28" w:rsidP="007E4B6F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7E4B6F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proofErr w:type="spellStart"/>
      <w:r w:rsidRPr="007E4B6F">
        <w:rPr>
          <w:rFonts w:ascii="Times New Roman" w:hAnsi="Times New Roman" w:cs="Times New Roman"/>
          <w:sz w:val="20"/>
          <w:szCs w:val="20"/>
        </w:rPr>
        <w:t>Paper</w:t>
      </w:r>
      <w:proofErr w:type="spellEnd"/>
      <w:r w:rsidRPr="007E4B6F">
        <w:rPr>
          <w:rFonts w:ascii="Times New Roman" w:hAnsi="Times New Roman" w:cs="Times New Roman"/>
          <w:sz w:val="20"/>
          <w:szCs w:val="20"/>
        </w:rPr>
        <w:t xml:space="preserve"> apresentado à disciplina </w:t>
      </w:r>
      <w:r>
        <w:rPr>
          <w:rFonts w:ascii="Times New Roman" w:hAnsi="Times New Roman" w:cs="Times New Roman"/>
          <w:sz w:val="20"/>
          <w:szCs w:val="20"/>
        </w:rPr>
        <w:t>Direito Administrativo</w:t>
      </w:r>
      <w:r w:rsidRPr="007E4B6F">
        <w:rPr>
          <w:rFonts w:ascii="Times New Roman" w:hAnsi="Times New Roman" w:cs="Times New Roman"/>
          <w:sz w:val="20"/>
          <w:szCs w:val="20"/>
        </w:rPr>
        <w:t xml:space="preserve">, da Unidade de Ensino Superior Dom Bosco - UNDB. </w:t>
      </w:r>
    </w:p>
  </w:footnote>
  <w:footnote w:id="3">
    <w:p w:rsidR="00A87B28" w:rsidRPr="007E4B6F" w:rsidRDefault="00A87B28" w:rsidP="007E4B6F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7E4B6F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7E4B6F">
        <w:rPr>
          <w:rFonts w:ascii="Times New Roman" w:hAnsi="Times New Roman" w:cs="Times New Roman"/>
          <w:sz w:val="20"/>
          <w:szCs w:val="20"/>
        </w:rPr>
        <w:t xml:space="preserve"> Aluna do 7º período do Curso de </w:t>
      </w:r>
      <w:r>
        <w:rPr>
          <w:rFonts w:ascii="Times New Roman" w:hAnsi="Times New Roman" w:cs="Times New Roman"/>
          <w:sz w:val="20"/>
          <w:szCs w:val="20"/>
        </w:rPr>
        <w:t>Direito</w:t>
      </w:r>
      <w:r w:rsidRPr="007E4B6F">
        <w:rPr>
          <w:rFonts w:ascii="Times New Roman" w:hAnsi="Times New Roman" w:cs="Times New Roman"/>
          <w:sz w:val="20"/>
          <w:szCs w:val="20"/>
        </w:rPr>
        <w:t>, da UNDB.</w:t>
      </w:r>
    </w:p>
  </w:footnote>
  <w:footnote w:id="4">
    <w:p w:rsidR="00A87B28" w:rsidRDefault="00A87B28">
      <w:pPr>
        <w:pStyle w:val="Textodenotaderodap"/>
      </w:pPr>
      <w:r>
        <w:rPr>
          <w:rStyle w:val="Refdenotaderodap"/>
        </w:rPr>
        <w:footnoteRef/>
      </w:r>
      <w:r>
        <w:t xml:space="preserve"> Professor Mestre, orientador.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B0479A"/>
    <w:multiLevelType w:val="multilevel"/>
    <w:tmpl w:val="960235BA"/>
    <w:styleLink w:val="jn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74942225"/>
    <w:multiLevelType w:val="multilevel"/>
    <w:tmpl w:val="0416001D"/>
    <w:styleLink w:val="porra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color w:val="00000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  <w:color w:val="00000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1E04"/>
    <w:rsid w:val="0000473E"/>
    <w:rsid w:val="00006A96"/>
    <w:rsid w:val="00010028"/>
    <w:rsid w:val="0001024A"/>
    <w:rsid w:val="000165EB"/>
    <w:rsid w:val="000453D4"/>
    <w:rsid w:val="000525A3"/>
    <w:rsid w:val="000552AC"/>
    <w:rsid w:val="000600C5"/>
    <w:rsid w:val="0006172C"/>
    <w:rsid w:val="00074925"/>
    <w:rsid w:val="000822A9"/>
    <w:rsid w:val="0009653E"/>
    <w:rsid w:val="000A7778"/>
    <w:rsid w:val="000B22C7"/>
    <w:rsid w:val="000C46E9"/>
    <w:rsid w:val="000E30B3"/>
    <w:rsid w:val="000E3E62"/>
    <w:rsid w:val="000E64AA"/>
    <w:rsid w:val="000F7132"/>
    <w:rsid w:val="001049A8"/>
    <w:rsid w:val="001058FE"/>
    <w:rsid w:val="001109C1"/>
    <w:rsid w:val="00110B58"/>
    <w:rsid w:val="001157B5"/>
    <w:rsid w:val="00115EE4"/>
    <w:rsid w:val="00116D59"/>
    <w:rsid w:val="00127CBB"/>
    <w:rsid w:val="001474BB"/>
    <w:rsid w:val="001569FF"/>
    <w:rsid w:val="00157A0A"/>
    <w:rsid w:val="0017301E"/>
    <w:rsid w:val="00174734"/>
    <w:rsid w:val="00181EB4"/>
    <w:rsid w:val="00181F2B"/>
    <w:rsid w:val="00184351"/>
    <w:rsid w:val="001A19F4"/>
    <w:rsid w:val="001A1BE3"/>
    <w:rsid w:val="001A1CCD"/>
    <w:rsid w:val="001A4170"/>
    <w:rsid w:val="001C6FED"/>
    <w:rsid w:val="001C731C"/>
    <w:rsid w:val="001E3DD3"/>
    <w:rsid w:val="001F0681"/>
    <w:rsid w:val="001F2713"/>
    <w:rsid w:val="002021D7"/>
    <w:rsid w:val="002058D5"/>
    <w:rsid w:val="002218FD"/>
    <w:rsid w:val="00224DF1"/>
    <w:rsid w:val="00244E4D"/>
    <w:rsid w:val="002536CB"/>
    <w:rsid w:val="002542B0"/>
    <w:rsid w:val="0026142F"/>
    <w:rsid w:val="002629BC"/>
    <w:rsid w:val="0028129D"/>
    <w:rsid w:val="00283329"/>
    <w:rsid w:val="002848B6"/>
    <w:rsid w:val="002907A6"/>
    <w:rsid w:val="002924FA"/>
    <w:rsid w:val="002A16B6"/>
    <w:rsid w:val="002A6025"/>
    <w:rsid w:val="002A7947"/>
    <w:rsid w:val="002B5371"/>
    <w:rsid w:val="002C0232"/>
    <w:rsid w:val="002C62DA"/>
    <w:rsid w:val="002D04C5"/>
    <w:rsid w:val="002E5F26"/>
    <w:rsid w:val="002E6508"/>
    <w:rsid w:val="002E7A33"/>
    <w:rsid w:val="002F35CF"/>
    <w:rsid w:val="002F5422"/>
    <w:rsid w:val="002F5AA0"/>
    <w:rsid w:val="00301166"/>
    <w:rsid w:val="00304A4D"/>
    <w:rsid w:val="0030511F"/>
    <w:rsid w:val="00305192"/>
    <w:rsid w:val="00306D03"/>
    <w:rsid w:val="00311B74"/>
    <w:rsid w:val="003131D1"/>
    <w:rsid w:val="00313614"/>
    <w:rsid w:val="00314F2F"/>
    <w:rsid w:val="0033201F"/>
    <w:rsid w:val="003328EE"/>
    <w:rsid w:val="00341E3B"/>
    <w:rsid w:val="00356C8D"/>
    <w:rsid w:val="00363C69"/>
    <w:rsid w:val="00365359"/>
    <w:rsid w:val="00372D49"/>
    <w:rsid w:val="00395A4F"/>
    <w:rsid w:val="003A17DD"/>
    <w:rsid w:val="003A2CA4"/>
    <w:rsid w:val="003A3278"/>
    <w:rsid w:val="003A3A6B"/>
    <w:rsid w:val="003A7679"/>
    <w:rsid w:val="003B7A52"/>
    <w:rsid w:val="003C2BAD"/>
    <w:rsid w:val="003F61FE"/>
    <w:rsid w:val="00400B55"/>
    <w:rsid w:val="00402AF8"/>
    <w:rsid w:val="00407DA3"/>
    <w:rsid w:val="004110A1"/>
    <w:rsid w:val="00424D58"/>
    <w:rsid w:val="004252E8"/>
    <w:rsid w:val="00425DD0"/>
    <w:rsid w:val="004316EF"/>
    <w:rsid w:val="00446429"/>
    <w:rsid w:val="004553D3"/>
    <w:rsid w:val="00484241"/>
    <w:rsid w:val="00487106"/>
    <w:rsid w:val="004A510C"/>
    <w:rsid w:val="004B121B"/>
    <w:rsid w:val="004B76D9"/>
    <w:rsid w:val="004C4E86"/>
    <w:rsid w:val="004E137B"/>
    <w:rsid w:val="004E412B"/>
    <w:rsid w:val="004E4F07"/>
    <w:rsid w:val="004F5272"/>
    <w:rsid w:val="005010F1"/>
    <w:rsid w:val="00513B17"/>
    <w:rsid w:val="00516892"/>
    <w:rsid w:val="00517AE2"/>
    <w:rsid w:val="00531C41"/>
    <w:rsid w:val="005376A6"/>
    <w:rsid w:val="00537FEE"/>
    <w:rsid w:val="00542412"/>
    <w:rsid w:val="0054371F"/>
    <w:rsid w:val="005623D0"/>
    <w:rsid w:val="0057471E"/>
    <w:rsid w:val="005842E8"/>
    <w:rsid w:val="00584CDC"/>
    <w:rsid w:val="00592675"/>
    <w:rsid w:val="00594DF0"/>
    <w:rsid w:val="005A4776"/>
    <w:rsid w:val="005A57FD"/>
    <w:rsid w:val="005A5C94"/>
    <w:rsid w:val="005A67C3"/>
    <w:rsid w:val="005A72BE"/>
    <w:rsid w:val="005B4510"/>
    <w:rsid w:val="005B4F94"/>
    <w:rsid w:val="005B64F2"/>
    <w:rsid w:val="005C169D"/>
    <w:rsid w:val="005C3D51"/>
    <w:rsid w:val="005E157E"/>
    <w:rsid w:val="005E2DCB"/>
    <w:rsid w:val="005E3193"/>
    <w:rsid w:val="005E4CBF"/>
    <w:rsid w:val="005E4E20"/>
    <w:rsid w:val="005E59F7"/>
    <w:rsid w:val="005F0A7B"/>
    <w:rsid w:val="005F2456"/>
    <w:rsid w:val="005F47A0"/>
    <w:rsid w:val="005F6C92"/>
    <w:rsid w:val="006027D9"/>
    <w:rsid w:val="00606AD4"/>
    <w:rsid w:val="00627A29"/>
    <w:rsid w:val="00630252"/>
    <w:rsid w:val="00631457"/>
    <w:rsid w:val="006407B5"/>
    <w:rsid w:val="00647AAD"/>
    <w:rsid w:val="006543F9"/>
    <w:rsid w:val="00657F08"/>
    <w:rsid w:val="00674608"/>
    <w:rsid w:val="00675777"/>
    <w:rsid w:val="00675C18"/>
    <w:rsid w:val="0067738E"/>
    <w:rsid w:val="00682AD8"/>
    <w:rsid w:val="006845EA"/>
    <w:rsid w:val="00684DDD"/>
    <w:rsid w:val="0068678B"/>
    <w:rsid w:val="006901E7"/>
    <w:rsid w:val="00691667"/>
    <w:rsid w:val="006955D6"/>
    <w:rsid w:val="006A1833"/>
    <w:rsid w:val="006A5099"/>
    <w:rsid w:val="006A6592"/>
    <w:rsid w:val="006B5ED9"/>
    <w:rsid w:val="006C24BD"/>
    <w:rsid w:val="006C5744"/>
    <w:rsid w:val="006D305C"/>
    <w:rsid w:val="006D6B48"/>
    <w:rsid w:val="006D772F"/>
    <w:rsid w:val="006E1990"/>
    <w:rsid w:val="006F5368"/>
    <w:rsid w:val="00706CA4"/>
    <w:rsid w:val="0072247C"/>
    <w:rsid w:val="007229FD"/>
    <w:rsid w:val="00723596"/>
    <w:rsid w:val="007256A5"/>
    <w:rsid w:val="00735312"/>
    <w:rsid w:val="0073600E"/>
    <w:rsid w:val="00737FD8"/>
    <w:rsid w:val="00750E27"/>
    <w:rsid w:val="00756370"/>
    <w:rsid w:val="00764862"/>
    <w:rsid w:val="007657BF"/>
    <w:rsid w:val="00773BA7"/>
    <w:rsid w:val="00774047"/>
    <w:rsid w:val="007901C1"/>
    <w:rsid w:val="00790576"/>
    <w:rsid w:val="007914DB"/>
    <w:rsid w:val="0079603F"/>
    <w:rsid w:val="007A3286"/>
    <w:rsid w:val="007B10D6"/>
    <w:rsid w:val="007B38F1"/>
    <w:rsid w:val="007C45FB"/>
    <w:rsid w:val="007C4D21"/>
    <w:rsid w:val="007C69CE"/>
    <w:rsid w:val="007D0DBE"/>
    <w:rsid w:val="007D3B76"/>
    <w:rsid w:val="007E0F81"/>
    <w:rsid w:val="007E37B1"/>
    <w:rsid w:val="007E46EC"/>
    <w:rsid w:val="007E4B6F"/>
    <w:rsid w:val="007E5E56"/>
    <w:rsid w:val="007E77F1"/>
    <w:rsid w:val="007F256F"/>
    <w:rsid w:val="00804A4D"/>
    <w:rsid w:val="0080571E"/>
    <w:rsid w:val="00823401"/>
    <w:rsid w:val="00824839"/>
    <w:rsid w:val="00825701"/>
    <w:rsid w:val="00827DF4"/>
    <w:rsid w:val="00835A3A"/>
    <w:rsid w:val="00843872"/>
    <w:rsid w:val="00857902"/>
    <w:rsid w:val="00861122"/>
    <w:rsid w:val="008745A3"/>
    <w:rsid w:val="00880B91"/>
    <w:rsid w:val="00881CDD"/>
    <w:rsid w:val="00892339"/>
    <w:rsid w:val="00892F1E"/>
    <w:rsid w:val="00897568"/>
    <w:rsid w:val="008B0969"/>
    <w:rsid w:val="008B17F3"/>
    <w:rsid w:val="008C346C"/>
    <w:rsid w:val="008C68C8"/>
    <w:rsid w:val="008C74F9"/>
    <w:rsid w:val="008D4260"/>
    <w:rsid w:val="008E58D2"/>
    <w:rsid w:val="008E7819"/>
    <w:rsid w:val="008F1420"/>
    <w:rsid w:val="009068D6"/>
    <w:rsid w:val="00915914"/>
    <w:rsid w:val="0094239E"/>
    <w:rsid w:val="009500EF"/>
    <w:rsid w:val="009506E3"/>
    <w:rsid w:val="0095207D"/>
    <w:rsid w:val="0095331F"/>
    <w:rsid w:val="00957E28"/>
    <w:rsid w:val="0096015B"/>
    <w:rsid w:val="00961905"/>
    <w:rsid w:val="009654BF"/>
    <w:rsid w:val="00967B73"/>
    <w:rsid w:val="00976486"/>
    <w:rsid w:val="0099068C"/>
    <w:rsid w:val="009913EB"/>
    <w:rsid w:val="00992107"/>
    <w:rsid w:val="00996A04"/>
    <w:rsid w:val="009A0332"/>
    <w:rsid w:val="009A0BFE"/>
    <w:rsid w:val="009A0FB8"/>
    <w:rsid w:val="009A1A29"/>
    <w:rsid w:val="009A319C"/>
    <w:rsid w:val="009A3A92"/>
    <w:rsid w:val="009B0DE0"/>
    <w:rsid w:val="009C00F7"/>
    <w:rsid w:val="009C052A"/>
    <w:rsid w:val="009D374C"/>
    <w:rsid w:val="009D50D5"/>
    <w:rsid w:val="009D6638"/>
    <w:rsid w:val="009D6A7B"/>
    <w:rsid w:val="009D6D80"/>
    <w:rsid w:val="009F5BAE"/>
    <w:rsid w:val="00A0258B"/>
    <w:rsid w:val="00A03B81"/>
    <w:rsid w:val="00A23E56"/>
    <w:rsid w:val="00A25205"/>
    <w:rsid w:val="00A25FAB"/>
    <w:rsid w:val="00A30A93"/>
    <w:rsid w:val="00A319D8"/>
    <w:rsid w:val="00A37DF1"/>
    <w:rsid w:val="00A4007D"/>
    <w:rsid w:val="00A44BF2"/>
    <w:rsid w:val="00A4683B"/>
    <w:rsid w:val="00A50914"/>
    <w:rsid w:val="00A50969"/>
    <w:rsid w:val="00A5112C"/>
    <w:rsid w:val="00A61402"/>
    <w:rsid w:val="00A62160"/>
    <w:rsid w:val="00A64037"/>
    <w:rsid w:val="00A65065"/>
    <w:rsid w:val="00A666DF"/>
    <w:rsid w:val="00A75E74"/>
    <w:rsid w:val="00A761D4"/>
    <w:rsid w:val="00A809CA"/>
    <w:rsid w:val="00A85D58"/>
    <w:rsid w:val="00A87207"/>
    <w:rsid w:val="00A8767D"/>
    <w:rsid w:val="00A87B28"/>
    <w:rsid w:val="00A917F9"/>
    <w:rsid w:val="00A943CB"/>
    <w:rsid w:val="00AB0BC8"/>
    <w:rsid w:val="00AB6534"/>
    <w:rsid w:val="00AC5096"/>
    <w:rsid w:val="00AD2A6F"/>
    <w:rsid w:val="00AD4C77"/>
    <w:rsid w:val="00AD6959"/>
    <w:rsid w:val="00AE2AF1"/>
    <w:rsid w:val="00AE37CB"/>
    <w:rsid w:val="00AF5D01"/>
    <w:rsid w:val="00AF7A93"/>
    <w:rsid w:val="00B038B6"/>
    <w:rsid w:val="00B10AD4"/>
    <w:rsid w:val="00B30689"/>
    <w:rsid w:val="00B306D5"/>
    <w:rsid w:val="00B30C6C"/>
    <w:rsid w:val="00B41B4D"/>
    <w:rsid w:val="00B47C42"/>
    <w:rsid w:val="00B5267D"/>
    <w:rsid w:val="00B574E8"/>
    <w:rsid w:val="00B57C83"/>
    <w:rsid w:val="00B67C60"/>
    <w:rsid w:val="00B87EE6"/>
    <w:rsid w:val="00B92FDD"/>
    <w:rsid w:val="00BA7A0C"/>
    <w:rsid w:val="00BB13E5"/>
    <w:rsid w:val="00BB272C"/>
    <w:rsid w:val="00BC4F69"/>
    <w:rsid w:val="00BC5CE7"/>
    <w:rsid w:val="00BD1CC9"/>
    <w:rsid w:val="00BD6D26"/>
    <w:rsid w:val="00BF3233"/>
    <w:rsid w:val="00C01C76"/>
    <w:rsid w:val="00C06CA3"/>
    <w:rsid w:val="00C1429A"/>
    <w:rsid w:val="00C20CB0"/>
    <w:rsid w:val="00C24CF7"/>
    <w:rsid w:val="00C2564E"/>
    <w:rsid w:val="00C26A4B"/>
    <w:rsid w:val="00C277DD"/>
    <w:rsid w:val="00C3065C"/>
    <w:rsid w:val="00C31A2A"/>
    <w:rsid w:val="00C357EC"/>
    <w:rsid w:val="00C41E46"/>
    <w:rsid w:val="00C53E31"/>
    <w:rsid w:val="00C576A4"/>
    <w:rsid w:val="00C66157"/>
    <w:rsid w:val="00C676D8"/>
    <w:rsid w:val="00C76799"/>
    <w:rsid w:val="00C83B9D"/>
    <w:rsid w:val="00C84204"/>
    <w:rsid w:val="00C97C5A"/>
    <w:rsid w:val="00CA05D5"/>
    <w:rsid w:val="00CB2F3B"/>
    <w:rsid w:val="00CC0E80"/>
    <w:rsid w:val="00CC5CAE"/>
    <w:rsid w:val="00CC7C21"/>
    <w:rsid w:val="00CD02DE"/>
    <w:rsid w:val="00CD21B4"/>
    <w:rsid w:val="00CD3203"/>
    <w:rsid w:val="00CE5448"/>
    <w:rsid w:val="00CF4783"/>
    <w:rsid w:val="00D126B5"/>
    <w:rsid w:val="00D151F4"/>
    <w:rsid w:val="00D32B56"/>
    <w:rsid w:val="00D44D46"/>
    <w:rsid w:val="00D46A46"/>
    <w:rsid w:val="00D47724"/>
    <w:rsid w:val="00D5397B"/>
    <w:rsid w:val="00D60E69"/>
    <w:rsid w:val="00D659F3"/>
    <w:rsid w:val="00D7762E"/>
    <w:rsid w:val="00D815EF"/>
    <w:rsid w:val="00D841EE"/>
    <w:rsid w:val="00DB67B2"/>
    <w:rsid w:val="00DC1026"/>
    <w:rsid w:val="00DD04EA"/>
    <w:rsid w:val="00DE0155"/>
    <w:rsid w:val="00DE09A0"/>
    <w:rsid w:val="00DE45DA"/>
    <w:rsid w:val="00DE4892"/>
    <w:rsid w:val="00DF0E34"/>
    <w:rsid w:val="00DF4814"/>
    <w:rsid w:val="00DF6ED1"/>
    <w:rsid w:val="00E04F3F"/>
    <w:rsid w:val="00E1702F"/>
    <w:rsid w:val="00E20C51"/>
    <w:rsid w:val="00E259A8"/>
    <w:rsid w:val="00E354AA"/>
    <w:rsid w:val="00E36220"/>
    <w:rsid w:val="00E37F5D"/>
    <w:rsid w:val="00E45022"/>
    <w:rsid w:val="00E45321"/>
    <w:rsid w:val="00E502BF"/>
    <w:rsid w:val="00E51E04"/>
    <w:rsid w:val="00E5614E"/>
    <w:rsid w:val="00E627E8"/>
    <w:rsid w:val="00E74C7B"/>
    <w:rsid w:val="00E762D2"/>
    <w:rsid w:val="00E8623D"/>
    <w:rsid w:val="00E946D2"/>
    <w:rsid w:val="00EA0B7E"/>
    <w:rsid w:val="00EA0C18"/>
    <w:rsid w:val="00EA1147"/>
    <w:rsid w:val="00EA3A3F"/>
    <w:rsid w:val="00EA7848"/>
    <w:rsid w:val="00EB1043"/>
    <w:rsid w:val="00EB4C53"/>
    <w:rsid w:val="00EC6F69"/>
    <w:rsid w:val="00EC77E8"/>
    <w:rsid w:val="00EE5F35"/>
    <w:rsid w:val="00EE7E9E"/>
    <w:rsid w:val="00EF27A3"/>
    <w:rsid w:val="00EF3FA0"/>
    <w:rsid w:val="00EF58F4"/>
    <w:rsid w:val="00EF671B"/>
    <w:rsid w:val="00F00F43"/>
    <w:rsid w:val="00F022A7"/>
    <w:rsid w:val="00F03F29"/>
    <w:rsid w:val="00F065EA"/>
    <w:rsid w:val="00F07D7C"/>
    <w:rsid w:val="00F1634E"/>
    <w:rsid w:val="00F16C12"/>
    <w:rsid w:val="00F174E5"/>
    <w:rsid w:val="00F2289A"/>
    <w:rsid w:val="00F25641"/>
    <w:rsid w:val="00F32F0E"/>
    <w:rsid w:val="00F34461"/>
    <w:rsid w:val="00F35B83"/>
    <w:rsid w:val="00F41643"/>
    <w:rsid w:val="00F431F9"/>
    <w:rsid w:val="00F46A2E"/>
    <w:rsid w:val="00F556F3"/>
    <w:rsid w:val="00F55A2C"/>
    <w:rsid w:val="00F61973"/>
    <w:rsid w:val="00F62071"/>
    <w:rsid w:val="00F64AE3"/>
    <w:rsid w:val="00F67F7E"/>
    <w:rsid w:val="00F70C4D"/>
    <w:rsid w:val="00F72187"/>
    <w:rsid w:val="00F759DC"/>
    <w:rsid w:val="00F8252F"/>
    <w:rsid w:val="00F87882"/>
    <w:rsid w:val="00F905F4"/>
    <w:rsid w:val="00F9430F"/>
    <w:rsid w:val="00FB0B74"/>
    <w:rsid w:val="00FB3CA1"/>
    <w:rsid w:val="00FB40F4"/>
    <w:rsid w:val="00FB4331"/>
    <w:rsid w:val="00FB709A"/>
    <w:rsid w:val="00FC0A6B"/>
    <w:rsid w:val="00FD4DFE"/>
    <w:rsid w:val="00FD615D"/>
    <w:rsid w:val="00FD765B"/>
    <w:rsid w:val="00FE3200"/>
    <w:rsid w:val="00FE3373"/>
    <w:rsid w:val="00FF1A23"/>
    <w:rsid w:val="00FF3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052A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porra1">
    <w:name w:val="porra1"/>
    <w:rsid w:val="00823401"/>
    <w:pPr>
      <w:numPr>
        <w:numId w:val="1"/>
      </w:numPr>
    </w:pPr>
  </w:style>
  <w:style w:type="numbering" w:customStyle="1" w:styleId="jn">
    <w:name w:val="jn"/>
    <w:basedOn w:val="Semlista"/>
    <w:rsid w:val="00AD6959"/>
    <w:pPr>
      <w:numPr>
        <w:numId w:val="6"/>
      </w:numPr>
    </w:pPr>
  </w:style>
  <w:style w:type="paragraph" w:styleId="Textodenotaderodap">
    <w:name w:val="footnote text"/>
    <w:basedOn w:val="Normal"/>
    <w:semiHidden/>
    <w:rsid w:val="007E4B6F"/>
    <w:rPr>
      <w:sz w:val="20"/>
      <w:szCs w:val="20"/>
    </w:rPr>
  </w:style>
  <w:style w:type="character" w:styleId="Refdenotaderodap">
    <w:name w:val="footnote reference"/>
    <w:basedOn w:val="Fontepargpadro"/>
    <w:semiHidden/>
    <w:rsid w:val="007E4B6F"/>
    <w:rPr>
      <w:vertAlign w:val="superscript"/>
    </w:rPr>
  </w:style>
  <w:style w:type="character" w:styleId="Hyperlink">
    <w:name w:val="Hyperlink"/>
    <w:basedOn w:val="Fontepargpadro"/>
    <w:rsid w:val="007E4B6F"/>
    <w:rPr>
      <w:color w:val="0000FF"/>
      <w:u w:val="single"/>
    </w:rPr>
  </w:style>
  <w:style w:type="paragraph" w:customStyle="1" w:styleId="Default">
    <w:name w:val="Default"/>
    <w:rsid w:val="007E4B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1">
    <w:name w:val="a1"/>
    <w:basedOn w:val="Fontepargpadro"/>
    <w:rsid w:val="007E4B6F"/>
    <w:rPr>
      <w:bdr w:val="none" w:sz="0" w:space="0" w:color="auto" w:frame="1"/>
    </w:rPr>
  </w:style>
  <w:style w:type="character" w:customStyle="1" w:styleId="l62">
    <w:name w:val="l62"/>
    <w:basedOn w:val="Fontepargpadro"/>
    <w:rsid w:val="007E4B6F"/>
    <w:rPr>
      <w:vanish w:val="0"/>
      <w:webHidden w:val="0"/>
      <w:bdr w:val="none" w:sz="0" w:space="0" w:color="auto" w:frame="1"/>
      <w:specVanish w:val="0"/>
    </w:rPr>
  </w:style>
  <w:style w:type="character" w:customStyle="1" w:styleId="l72">
    <w:name w:val="l72"/>
    <w:basedOn w:val="Fontepargpadro"/>
    <w:rsid w:val="007E4B6F"/>
    <w:rPr>
      <w:vanish w:val="0"/>
      <w:webHidden w:val="0"/>
      <w:bdr w:val="none" w:sz="0" w:space="0" w:color="auto" w:frame="1"/>
      <w:specVanish w:val="0"/>
    </w:rPr>
  </w:style>
  <w:style w:type="character" w:customStyle="1" w:styleId="l92">
    <w:name w:val="l92"/>
    <w:basedOn w:val="Fontepargpadro"/>
    <w:rsid w:val="007E4B6F"/>
    <w:rPr>
      <w:vanish w:val="0"/>
      <w:webHidden w:val="0"/>
      <w:bdr w:val="none" w:sz="0" w:space="0" w:color="auto" w:frame="1"/>
      <w:specVanish w:val="0"/>
    </w:rPr>
  </w:style>
  <w:style w:type="paragraph" w:styleId="NormalWeb">
    <w:name w:val="Normal (Web)"/>
    <w:basedOn w:val="Normal"/>
    <w:rsid w:val="007E4B6F"/>
    <w:pPr>
      <w:spacing w:before="100" w:beforeAutospacing="1" w:after="100" w:afterAutospacing="1"/>
    </w:pPr>
  </w:style>
  <w:style w:type="character" w:styleId="HiperlinkVisitado">
    <w:name w:val="FollowedHyperlink"/>
    <w:basedOn w:val="Fontepargpadro"/>
    <w:rsid w:val="00F431F9"/>
    <w:rPr>
      <w:color w:val="800080"/>
      <w:u w:val="single"/>
    </w:rPr>
  </w:style>
  <w:style w:type="character" w:styleId="Forte">
    <w:name w:val="Strong"/>
    <w:basedOn w:val="Fontepargpadro"/>
    <w:qFormat/>
    <w:rsid w:val="00657F08"/>
    <w:rPr>
      <w:b/>
      <w:bCs/>
    </w:rPr>
  </w:style>
  <w:style w:type="character" w:customStyle="1" w:styleId="l82">
    <w:name w:val="l82"/>
    <w:basedOn w:val="Fontepargpadro"/>
    <w:rsid w:val="00D47724"/>
    <w:rPr>
      <w:vanish w:val="0"/>
      <w:webHidden w:val="0"/>
      <w:bdr w:val="none" w:sz="0" w:space="0" w:color="auto" w:frame="1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8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6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60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54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578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338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37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840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26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674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4938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213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301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7415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6789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6370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1221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7735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5692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7415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0529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0309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6444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0247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5554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1077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1738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0616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7557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7423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3282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1563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2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18661">
          <w:marLeft w:val="0"/>
          <w:marRight w:val="0"/>
          <w:marTop w:val="0"/>
          <w:marBottom w:val="0"/>
          <w:divBdr>
            <w:top w:val="single" w:sz="2" w:space="0" w:color="1F4979"/>
            <w:left w:val="single" w:sz="12" w:space="0" w:color="1F4979"/>
            <w:bottom w:val="single" w:sz="2" w:space="0" w:color="1F4979"/>
            <w:right w:val="single" w:sz="12" w:space="0" w:color="1F4979"/>
          </w:divBdr>
          <w:divsChild>
            <w:div w:id="26307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6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1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0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5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03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4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90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64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calegis.ufsc.br/revistas/files/anexos/30226-30943-1-PB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ireitopublico.com.br/pdf_seguro/Supremacia%20do%20Interesse%20P%C3%BAblico%20%20-%20Alice%20Gonzalez%20Borge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1602</Words>
  <Characters>9600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SUPREMACIA DO INTERESSE PÚBLICO SOBRE O PARTICULAR: o seu abrandamento pela jurisprudência do Supremo Tribunal Federal </vt:lpstr>
    </vt:vector>
  </TitlesOfParts>
  <Company>Hewlett-Packard Company</Company>
  <LinksUpToDate>false</LinksUpToDate>
  <CharactersWithSpaces>11180</CharactersWithSpaces>
  <SharedDoc>false</SharedDoc>
  <HLinks>
    <vt:vector size="12" baseType="variant">
      <vt:variant>
        <vt:i4>5767198</vt:i4>
      </vt:variant>
      <vt:variant>
        <vt:i4>3</vt:i4>
      </vt:variant>
      <vt:variant>
        <vt:i4>0</vt:i4>
      </vt:variant>
      <vt:variant>
        <vt:i4>5</vt:i4>
      </vt:variant>
      <vt:variant>
        <vt:lpwstr>http://www.buscalegis.ufsc.br/revistas/files/anexos/30226-30943-1-PB.pdf</vt:lpwstr>
      </vt:variant>
      <vt:variant>
        <vt:lpwstr/>
      </vt:variant>
      <vt:variant>
        <vt:i4>1114237</vt:i4>
      </vt:variant>
      <vt:variant>
        <vt:i4>0</vt:i4>
      </vt:variant>
      <vt:variant>
        <vt:i4>0</vt:i4>
      </vt:variant>
      <vt:variant>
        <vt:i4>5</vt:i4>
      </vt:variant>
      <vt:variant>
        <vt:lpwstr>http://www.direitopublico.com.br/pdf_seguro/Supremacia do Interesse P%C3%BAblico  - Alice Gonzalez Borges.pdf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SUPREMACIA DO INTERESSE PÚBLICO SOBRE O PARTICULAR: o seu abrandamento pela jurisprudência do Supremo Tribunal Federal</dc:title>
  <dc:creator>Thiago</dc:creator>
  <cp:lastModifiedBy>Particular</cp:lastModifiedBy>
  <cp:revision>3</cp:revision>
  <dcterms:created xsi:type="dcterms:W3CDTF">2013-08-14T10:49:00Z</dcterms:created>
  <dcterms:modified xsi:type="dcterms:W3CDTF">2013-08-14T12:55:00Z</dcterms:modified>
</cp:coreProperties>
</file>