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F2D" w:rsidRDefault="00CE5A68">
      <w:pPr>
        <w:rPr>
          <w:rFonts w:ascii="Arial" w:hAnsi="Arial" w:cs="Arial"/>
          <w:sz w:val="24"/>
          <w:szCs w:val="24"/>
        </w:rPr>
      </w:pPr>
    </w:p>
    <w:p w:rsidR="00914DA5" w:rsidRDefault="00914DA5">
      <w:pPr>
        <w:rPr>
          <w:rFonts w:ascii="Arial" w:hAnsi="Arial" w:cs="Arial"/>
          <w:sz w:val="24"/>
          <w:szCs w:val="24"/>
        </w:rPr>
      </w:pPr>
    </w:p>
    <w:p w:rsidR="00914DA5" w:rsidRDefault="005C70F9" w:rsidP="00914DA5">
      <w:pPr>
        <w:jc w:val="center"/>
        <w:rPr>
          <w:rFonts w:ascii="Arial" w:hAnsi="Arial" w:cs="Arial"/>
          <w:b/>
          <w:sz w:val="24"/>
          <w:szCs w:val="24"/>
        </w:rPr>
      </w:pPr>
      <w:r w:rsidRPr="005C70F9">
        <w:rPr>
          <w:rFonts w:ascii="Arial" w:hAnsi="Arial" w:cs="Arial"/>
          <w:b/>
          <w:sz w:val="24"/>
          <w:szCs w:val="24"/>
        </w:rPr>
        <w:t>C</w:t>
      </w:r>
      <w:r>
        <w:rPr>
          <w:rFonts w:ascii="Arial" w:hAnsi="Arial" w:cs="Arial"/>
          <w:b/>
          <w:sz w:val="24"/>
          <w:szCs w:val="24"/>
        </w:rPr>
        <w:t xml:space="preserve">ONFLITO DE COMPETÊNCIA AMBIENTAL </w:t>
      </w:r>
    </w:p>
    <w:p w:rsidR="005C70F9" w:rsidRDefault="005C70F9" w:rsidP="00914DA5">
      <w:pPr>
        <w:jc w:val="center"/>
        <w:rPr>
          <w:rFonts w:ascii="Arial" w:hAnsi="Arial" w:cs="Arial"/>
          <w:b/>
          <w:sz w:val="24"/>
          <w:szCs w:val="24"/>
        </w:rPr>
      </w:pPr>
    </w:p>
    <w:p w:rsidR="00914DA5" w:rsidRDefault="00CE5A68" w:rsidP="00914DA5">
      <w:pPr>
        <w:jc w:val="right"/>
        <w:rPr>
          <w:rFonts w:ascii="Arial" w:hAnsi="Arial" w:cs="Arial"/>
          <w:sz w:val="24"/>
          <w:szCs w:val="24"/>
        </w:rPr>
      </w:pPr>
      <w:r>
        <w:rPr>
          <w:rFonts w:ascii="Arial" w:hAnsi="Arial" w:cs="Arial"/>
          <w:sz w:val="24"/>
          <w:szCs w:val="24"/>
        </w:rPr>
        <w:t>Alysson Klem Silveira</w:t>
      </w:r>
    </w:p>
    <w:p w:rsidR="00CE5A68" w:rsidRDefault="00CE5A68" w:rsidP="00914DA5">
      <w:pPr>
        <w:jc w:val="right"/>
        <w:rPr>
          <w:rFonts w:ascii="Arial" w:hAnsi="Arial" w:cs="Arial"/>
          <w:sz w:val="24"/>
          <w:szCs w:val="24"/>
        </w:rPr>
      </w:pPr>
      <w:r>
        <w:rPr>
          <w:rFonts w:ascii="Arial" w:hAnsi="Arial" w:cs="Arial"/>
          <w:sz w:val="24"/>
          <w:szCs w:val="24"/>
        </w:rPr>
        <w:t>Débora Mendes Dias</w:t>
      </w:r>
    </w:p>
    <w:p w:rsidR="00914DA5" w:rsidRDefault="00914DA5" w:rsidP="00914DA5">
      <w:pPr>
        <w:jc w:val="right"/>
        <w:rPr>
          <w:rFonts w:ascii="Arial" w:hAnsi="Arial" w:cs="Arial"/>
          <w:sz w:val="24"/>
          <w:szCs w:val="24"/>
        </w:rPr>
      </w:pPr>
    </w:p>
    <w:p w:rsidR="005C70F9" w:rsidRDefault="005C70F9" w:rsidP="00914DA5">
      <w:pPr>
        <w:jc w:val="right"/>
        <w:rPr>
          <w:rFonts w:ascii="Arial" w:hAnsi="Arial" w:cs="Arial"/>
          <w:sz w:val="24"/>
          <w:szCs w:val="24"/>
        </w:rPr>
      </w:pPr>
    </w:p>
    <w:p w:rsidR="00914DA5" w:rsidRDefault="00914DA5" w:rsidP="00914DA5">
      <w:pPr>
        <w:jc w:val="center"/>
        <w:rPr>
          <w:rFonts w:ascii="Arial" w:hAnsi="Arial" w:cs="Arial"/>
          <w:b/>
          <w:sz w:val="24"/>
          <w:szCs w:val="24"/>
        </w:rPr>
      </w:pPr>
      <w:r w:rsidRPr="00914DA5">
        <w:rPr>
          <w:rFonts w:ascii="Arial" w:hAnsi="Arial" w:cs="Arial"/>
          <w:b/>
          <w:sz w:val="24"/>
          <w:szCs w:val="24"/>
        </w:rPr>
        <w:t>RESUMO</w:t>
      </w:r>
    </w:p>
    <w:p w:rsidR="00914DA5" w:rsidRDefault="005C70F9" w:rsidP="002100FD">
      <w:pPr>
        <w:ind w:left="680"/>
        <w:jc w:val="both"/>
        <w:rPr>
          <w:rFonts w:ascii="Arial" w:hAnsi="Arial" w:cs="Arial"/>
          <w:sz w:val="24"/>
          <w:szCs w:val="24"/>
        </w:rPr>
      </w:pPr>
      <w:r>
        <w:rPr>
          <w:rFonts w:ascii="Arial" w:hAnsi="Arial" w:cs="Arial"/>
          <w:sz w:val="24"/>
          <w:szCs w:val="24"/>
        </w:rPr>
        <w:t xml:space="preserve">O texto aborda questões relativas </w:t>
      </w:r>
      <w:proofErr w:type="gramStart"/>
      <w:r>
        <w:rPr>
          <w:rFonts w:ascii="Arial" w:hAnsi="Arial" w:cs="Arial"/>
          <w:sz w:val="24"/>
          <w:szCs w:val="24"/>
        </w:rPr>
        <w:t>a</w:t>
      </w:r>
      <w:proofErr w:type="gramEnd"/>
      <w:r w:rsidR="002A02B0">
        <w:rPr>
          <w:rFonts w:ascii="Arial" w:hAnsi="Arial" w:cs="Arial"/>
          <w:sz w:val="24"/>
          <w:szCs w:val="24"/>
        </w:rPr>
        <w:t xml:space="preserve"> delimitação de competências apresentada na Constituição de 1988 </w:t>
      </w:r>
      <w:r>
        <w:rPr>
          <w:rFonts w:ascii="Arial" w:hAnsi="Arial" w:cs="Arial"/>
          <w:sz w:val="24"/>
          <w:szCs w:val="24"/>
        </w:rPr>
        <w:t xml:space="preserve">que </w:t>
      </w:r>
      <w:r w:rsidR="002A02B0">
        <w:rPr>
          <w:rFonts w:ascii="Arial" w:hAnsi="Arial" w:cs="Arial"/>
          <w:sz w:val="24"/>
          <w:szCs w:val="24"/>
        </w:rPr>
        <w:t xml:space="preserve">gera conflitos quando se trata de meio ambiente, vez que </w:t>
      </w:r>
      <w:proofErr w:type="gramStart"/>
      <w:r w:rsidR="002A02B0">
        <w:rPr>
          <w:rFonts w:ascii="Arial" w:hAnsi="Arial" w:cs="Arial"/>
          <w:sz w:val="24"/>
          <w:szCs w:val="24"/>
        </w:rPr>
        <w:t>é</w:t>
      </w:r>
      <w:proofErr w:type="gramEnd"/>
      <w:r w:rsidR="002A02B0">
        <w:rPr>
          <w:rFonts w:ascii="Arial" w:hAnsi="Arial" w:cs="Arial"/>
          <w:sz w:val="24"/>
          <w:szCs w:val="24"/>
        </w:rPr>
        <w:t xml:space="preserve"> competência concorrente de mais de um ente de poder. Haja vista o conflito entre legislação federal, CONAMA 01/86, e a Deliberação Normativa Nº74/2004, em que o dispositivo legal proveniente de órgão Estadual apresenta uma norma mais branda quanto concessão de licenciamento ambiental para projetos Agropecuários com área superior a </w:t>
      </w:r>
      <w:r w:rsidR="0046690C">
        <w:rPr>
          <w:rFonts w:ascii="Arial" w:hAnsi="Arial" w:cs="Arial"/>
          <w:sz w:val="24"/>
          <w:szCs w:val="24"/>
        </w:rPr>
        <w:t>1000 ha</w:t>
      </w:r>
      <w:r w:rsidR="002A02B0">
        <w:rPr>
          <w:rFonts w:ascii="Arial" w:hAnsi="Arial" w:cs="Arial"/>
          <w:sz w:val="24"/>
          <w:szCs w:val="24"/>
        </w:rPr>
        <w:t>.</w:t>
      </w:r>
      <w:r w:rsidR="0046690C">
        <w:rPr>
          <w:rFonts w:ascii="Arial" w:hAnsi="Arial" w:cs="Arial"/>
          <w:sz w:val="24"/>
          <w:szCs w:val="24"/>
        </w:rPr>
        <w:t xml:space="preserve"> Dessa forma, vê-se diante da (in) constitucionalidade da legislação Estadual que contraria a Federal</w:t>
      </w:r>
      <w:r>
        <w:rPr>
          <w:rFonts w:ascii="Arial" w:hAnsi="Arial" w:cs="Arial"/>
          <w:sz w:val="24"/>
          <w:szCs w:val="24"/>
        </w:rPr>
        <w:t xml:space="preserve"> e que, </w:t>
      </w:r>
      <w:r w:rsidR="0046690C">
        <w:rPr>
          <w:rFonts w:ascii="Arial" w:hAnsi="Arial" w:cs="Arial"/>
          <w:sz w:val="24"/>
          <w:szCs w:val="24"/>
        </w:rPr>
        <w:t>segundo a doutrina majoritária</w:t>
      </w:r>
      <w:r>
        <w:rPr>
          <w:rFonts w:ascii="Arial" w:hAnsi="Arial" w:cs="Arial"/>
          <w:sz w:val="24"/>
          <w:szCs w:val="24"/>
        </w:rPr>
        <w:t>,</w:t>
      </w:r>
      <w:r w:rsidR="0046690C">
        <w:rPr>
          <w:rFonts w:ascii="Arial" w:hAnsi="Arial" w:cs="Arial"/>
          <w:sz w:val="24"/>
          <w:szCs w:val="24"/>
        </w:rPr>
        <w:t xml:space="preserve"> prevalece</w:t>
      </w:r>
      <w:r>
        <w:rPr>
          <w:rFonts w:ascii="Arial" w:hAnsi="Arial" w:cs="Arial"/>
          <w:sz w:val="24"/>
          <w:szCs w:val="24"/>
        </w:rPr>
        <w:t>ria</w:t>
      </w:r>
      <w:r w:rsidR="0046690C">
        <w:rPr>
          <w:rFonts w:ascii="Arial" w:hAnsi="Arial" w:cs="Arial"/>
          <w:sz w:val="24"/>
          <w:szCs w:val="24"/>
        </w:rPr>
        <w:t xml:space="preserve"> a legislação federal. Cabe a união legislar sobre norma de caráter geral, e o Estado possui caráter suplementar quanto a esse tema, respeita</w:t>
      </w:r>
      <w:r w:rsidR="00940173">
        <w:rPr>
          <w:rFonts w:ascii="Arial" w:hAnsi="Arial" w:cs="Arial"/>
          <w:sz w:val="24"/>
          <w:szCs w:val="24"/>
        </w:rPr>
        <w:t>n</w:t>
      </w:r>
      <w:r w:rsidR="0046690C">
        <w:rPr>
          <w:rFonts w:ascii="Arial" w:hAnsi="Arial" w:cs="Arial"/>
          <w:sz w:val="24"/>
          <w:szCs w:val="24"/>
        </w:rPr>
        <w:t>do</w:t>
      </w:r>
      <w:r w:rsidR="00940173">
        <w:rPr>
          <w:rFonts w:ascii="Arial" w:hAnsi="Arial" w:cs="Arial"/>
          <w:sz w:val="24"/>
          <w:szCs w:val="24"/>
        </w:rPr>
        <w:t>-</w:t>
      </w:r>
      <w:r w:rsidR="0046690C">
        <w:rPr>
          <w:rFonts w:ascii="Arial" w:hAnsi="Arial" w:cs="Arial"/>
          <w:sz w:val="24"/>
          <w:szCs w:val="24"/>
        </w:rPr>
        <w:t>s</w:t>
      </w:r>
      <w:r w:rsidR="00940173">
        <w:rPr>
          <w:rFonts w:ascii="Arial" w:hAnsi="Arial" w:cs="Arial"/>
          <w:sz w:val="24"/>
          <w:szCs w:val="24"/>
        </w:rPr>
        <w:t>e</w:t>
      </w:r>
      <w:r w:rsidR="0046690C">
        <w:rPr>
          <w:rFonts w:ascii="Arial" w:hAnsi="Arial" w:cs="Arial"/>
          <w:sz w:val="24"/>
          <w:szCs w:val="24"/>
        </w:rPr>
        <w:t xml:space="preserve"> os limites</w:t>
      </w:r>
      <w:r w:rsidR="00F4189F">
        <w:rPr>
          <w:rFonts w:ascii="Arial" w:hAnsi="Arial" w:cs="Arial"/>
          <w:sz w:val="24"/>
          <w:szCs w:val="24"/>
        </w:rPr>
        <w:t xml:space="preserve"> </w:t>
      </w:r>
      <w:r>
        <w:rPr>
          <w:rFonts w:ascii="Arial" w:hAnsi="Arial" w:cs="Arial"/>
          <w:sz w:val="24"/>
          <w:szCs w:val="24"/>
        </w:rPr>
        <w:t>constitucionais. Ou seja, e</w:t>
      </w:r>
      <w:r w:rsidR="00F4189F">
        <w:rPr>
          <w:rFonts w:ascii="Arial" w:hAnsi="Arial" w:cs="Arial"/>
          <w:sz w:val="24"/>
          <w:szCs w:val="24"/>
        </w:rPr>
        <w:t xml:space="preserve">m geral, pelo principio da hierarquização das normas vigentes no ordenamento jurídico brasileiro, a legislação federal deve prevalecer, mas se os limites para legislar em caráter geral forem excedidos, prevalece </w:t>
      </w:r>
      <w:proofErr w:type="gramStart"/>
      <w:r w:rsidR="00F4189F">
        <w:rPr>
          <w:rFonts w:ascii="Arial" w:hAnsi="Arial" w:cs="Arial"/>
          <w:sz w:val="24"/>
          <w:szCs w:val="24"/>
        </w:rPr>
        <w:t>a</w:t>
      </w:r>
      <w:proofErr w:type="gramEnd"/>
      <w:r w:rsidR="00F4189F">
        <w:rPr>
          <w:rFonts w:ascii="Arial" w:hAnsi="Arial" w:cs="Arial"/>
          <w:sz w:val="24"/>
          <w:szCs w:val="24"/>
        </w:rPr>
        <w:t xml:space="preserve"> norma de origem Estadual.</w:t>
      </w:r>
      <w:r>
        <w:rPr>
          <w:rFonts w:ascii="Arial" w:hAnsi="Arial" w:cs="Arial"/>
          <w:sz w:val="24"/>
          <w:szCs w:val="24"/>
        </w:rPr>
        <w:t xml:space="preserve"> O que deve prevalecer realmente é a intenção de preservar o meio ambiente que é a mesma representada na Constituição Federal de 1988.</w:t>
      </w:r>
      <w:r w:rsidR="00FA0C30">
        <w:rPr>
          <w:rFonts w:ascii="Arial" w:hAnsi="Arial" w:cs="Arial"/>
          <w:sz w:val="24"/>
          <w:szCs w:val="24"/>
        </w:rPr>
        <w:t xml:space="preserve"> D</w:t>
      </w:r>
      <w:r>
        <w:rPr>
          <w:rFonts w:ascii="Arial" w:hAnsi="Arial" w:cs="Arial"/>
          <w:sz w:val="24"/>
          <w:szCs w:val="24"/>
        </w:rPr>
        <w:t>esenvolveu-se dessa forma uma pesquisa bibliográfica com o intuito de compreender o que gera esse tipo de conf</w:t>
      </w:r>
      <w:r w:rsidR="00FA0C30">
        <w:rPr>
          <w:rFonts w:ascii="Arial" w:hAnsi="Arial" w:cs="Arial"/>
          <w:sz w:val="24"/>
          <w:szCs w:val="24"/>
        </w:rPr>
        <w:t>lito e quais seriam a</w:t>
      </w:r>
      <w:r>
        <w:rPr>
          <w:rFonts w:ascii="Arial" w:hAnsi="Arial" w:cs="Arial"/>
          <w:sz w:val="24"/>
          <w:szCs w:val="24"/>
        </w:rPr>
        <w:t>s consequê</w:t>
      </w:r>
      <w:r w:rsidR="00FA0C30">
        <w:rPr>
          <w:rFonts w:ascii="Arial" w:hAnsi="Arial" w:cs="Arial"/>
          <w:sz w:val="24"/>
          <w:szCs w:val="24"/>
        </w:rPr>
        <w:t>ncias no caso concreto.</w:t>
      </w:r>
    </w:p>
    <w:p w:rsidR="00FA0C30" w:rsidRDefault="00FA0C30" w:rsidP="002100FD">
      <w:pPr>
        <w:ind w:left="680"/>
        <w:jc w:val="both"/>
        <w:rPr>
          <w:rFonts w:ascii="Arial" w:hAnsi="Arial" w:cs="Arial"/>
          <w:sz w:val="24"/>
          <w:szCs w:val="24"/>
        </w:rPr>
      </w:pPr>
    </w:p>
    <w:p w:rsidR="008B52D2" w:rsidRDefault="00FA0C30" w:rsidP="002100FD">
      <w:pPr>
        <w:ind w:left="680"/>
        <w:jc w:val="both"/>
        <w:rPr>
          <w:rFonts w:ascii="Arial" w:hAnsi="Arial" w:cs="Arial"/>
          <w:sz w:val="24"/>
          <w:szCs w:val="24"/>
        </w:rPr>
      </w:pPr>
      <w:r w:rsidRPr="00FA0C30">
        <w:rPr>
          <w:rFonts w:ascii="Arial" w:hAnsi="Arial" w:cs="Arial"/>
          <w:b/>
          <w:sz w:val="24"/>
          <w:szCs w:val="24"/>
        </w:rPr>
        <w:t>Palavras-Chave:</w:t>
      </w:r>
      <w:r>
        <w:rPr>
          <w:rFonts w:ascii="Arial" w:hAnsi="Arial" w:cs="Arial"/>
          <w:b/>
          <w:sz w:val="24"/>
          <w:szCs w:val="24"/>
        </w:rPr>
        <w:t xml:space="preserve"> </w:t>
      </w:r>
      <w:r w:rsidR="008B52D2">
        <w:rPr>
          <w:rFonts w:ascii="Arial" w:hAnsi="Arial" w:cs="Arial"/>
          <w:sz w:val="24"/>
          <w:szCs w:val="24"/>
        </w:rPr>
        <w:t>Conflito de competência ambiental; Competências concorrentes; Norma Estadual discordando de Norma Federal; (in) constitucionalidade de norma estadual: Deliberação Normativa nº74/2004; Norma Federal mais rígida: CONAMA 01/86.</w:t>
      </w:r>
    </w:p>
    <w:p w:rsidR="008B52D2" w:rsidRDefault="008B52D2" w:rsidP="00914DA5">
      <w:pPr>
        <w:jc w:val="both"/>
        <w:rPr>
          <w:rFonts w:ascii="Arial" w:hAnsi="Arial" w:cs="Arial"/>
          <w:sz w:val="24"/>
          <w:szCs w:val="24"/>
        </w:rPr>
      </w:pPr>
      <w:r>
        <w:rPr>
          <w:rFonts w:ascii="Arial" w:hAnsi="Arial" w:cs="Arial"/>
          <w:sz w:val="24"/>
          <w:szCs w:val="24"/>
        </w:rPr>
        <w:t xml:space="preserve">  </w:t>
      </w:r>
    </w:p>
    <w:p w:rsidR="00FA0C30" w:rsidRDefault="008B52D2" w:rsidP="002100FD">
      <w:pPr>
        <w:spacing w:after="0"/>
        <w:ind w:left="680" w:firstLine="1134"/>
        <w:jc w:val="both"/>
        <w:rPr>
          <w:rFonts w:ascii="Arial" w:hAnsi="Arial" w:cs="Arial"/>
          <w:sz w:val="24"/>
          <w:szCs w:val="24"/>
        </w:rPr>
      </w:pPr>
      <w:r>
        <w:rPr>
          <w:rFonts w:ascii="Arial" w:hAnsi="Arial" w:cs="Arial"/>
          <w:sz w:val="24"/>
          <w:szCs w:val="24"/>
        </w:rPr>
        <w:lastRenderedPageBreak/>
        <w:t>A Constituição Federal de 1988 dispõe sobre a delimitação de competências entre os entes de poder para legislar sobre determinados assuntos. Isso para evitar possíveis conflitos existentes os entes federados quando se tratar de capacidade legislativa.</w:t>
      </w:r>
      <w:r w:rsidR="008E0BC7">
        <w:rPr>
          <w:rFonts w:ascii="Arial" w:hAnsi="Arial" w:cs="Arial"/>
          <w:sz w:val="24"/>
          <w:szCs w:val="24"/>
        </w:rPr>
        <w:t xml:space="preserve"> No entanto, ao delimitar competência concorrente, o conflito é inevitável, uma vez que permite a mais de um ente de poder legislar sobre os temas especificados. Quando se trata de meio ambiente, por exemplo, é um tema de competência concorrente estabelecido no artigo 24 da CF/88</w:t>
      </w:r>
      <w:r w:rsidR="008927B6">
        <w:rPr>
          <w:rFonts w:ascii="Arial" w:hAnsi="Arial" w:cs="Arial"/>
          <w:sz w:val="24"/>
          <w:szCs w:val="24"/>
        </w:rPr>
        <w:t>.</w:t>
      </w:r>
    </w:p>
    <w:p w:rsidR="008927B6" w:rsidRDefault="008927B6" w:rsidP="002100FD">
      <w:pPr>
        <w:spacing w:after="0"/>
        <w:ind w:left="680" w:firstLine="1134"/>
        <w:jc w:val="both"/>
        <w:rPr>
          <w:rFonts w:ascii="Arial" w:hAnsi="Arial" w:cs="Arial"/>
          <w:sz w:val="24"/>
          <w:szCs w:val="24"/>
        </w:rPr>
      </w:pPr>
      <w:r>
        <w:rPr>
          <w:rFonts w:ascii="Arial" w:hAnsi="Arial" w:cs="Arial"/>
          <w:sz w:val="24"/>
          <w:szCs w:val="24"/>
        </w:rPr>
        <w:t xml:space="preserve">A competência concorrente consiste no fato da CF/88 autoriza mais de um ente político a legislar sobre o tema. Esses entes são a União, os Estados e Distrito Federal e os Municípios, como expresso no próprio texto constitucional. Fica a cargo </w:t>
      </w:r>
      <w:proofErr w:type="gramStart"/>
      <w:r>
        <w:rPr>
          <w:rFonts w:ascii="Arial" w:hAnsi="Arial" w:cs="Arial"/>
          <w:sz w:val="24"/>
          <w:szCs w:val="24"/>
        </w:rPr>
        <w:t>da União editar</w:t>
      </w:r>
      <w:proofErr w:type="gramEnd"/>
      <w:r>
        <w:rPr>
          <w:rFonts w:ascii="Arial" w:hAnsi="Arial" w:cs="Arial"/>
          <w:sz w:val="24"/>
          <w:szCs w:val="24"/>
        </w:rPr>
        <w:t xml:space="preserve"> normas de caráter geral, que irão funcionar como diretrizes ou bases para que as legislações estaduais possam preencher as lacunas que forem deixadas, sendo assim caracterizado o caráter suplementar do ente Estadual.</w:t>
      </w:r>
    </w:p>
    <w:p w:rsidR="00DE7DB2" w:rsidRDefault="00DE7DB2" w:rsidP="002100FD">
      <w:pPr>
        <w:spacing w:after="0"/>
        <w:ind w:left="680" w:firstLine="1134"/>
        <w:jc w:val="both"/>
        <w:rPr>
          <w:rFonts w:ascii="Arial" w:hAnsi="Arial" w:cs="Arial"/>
          <w:sz w:val="24"/>
          <w:szCs w:val="24"/>
        </w:rPr>
      </w:pPr>
      <w:r>
        <w:rPr>
          <w:rFonts w:ascii="Arial" w:hAnsi="Arial" w:cs="Arial"/>
          <w:sz w:val="24"/>
          <w:szCs w:val="24"/>
        </w:rPr>
        <w:t>Assim, o que gera discordâncias é o fato de não se poder definir com precisão o que pretendia o legislador ao definir no §1º, artigo 24 da CF/88 a capacidade da União para estabelecer normas gerais.</w:t>
      </w:r>
    </w:p>
    <w:p w:rsidR="002100FD" w:rsidRDefault="002100FD" w:rsidP="008B52D2">
      <w:pPr>
        <w:spacing w:after="0"/>
        <w:ind w:firstLine="1134"/>
        <w:jc w:val="both"/>
        <w:rPr>
          <w:rFonts w:ascii="Arial" w:hAnsi="Arial" w:cs="Arial"/>
          <w:sz w:val="24"/>
          <w:szCs w:val="24"/>
        </w:rPr>
      </w:pPr>
    </w:p>
    <w:p w:rsidR="00DE7DB2" w:rsidRPr="00DE7DB2" w:rsidRDefault="00DE7DB2" w:rsidP="002100FD">
      <w:pPr>
        <w:pStyle w:val="NormalWeb"/>
        <w:spacing w:before="0" w:beforeAutospacing="0" w:after="0" w:afterAutospacing="0"/>
        <w:ind w:left="2268"/>
        <w:jc w:val="both"/>
        <w:rPr>
          <w:rFonts w:ascii="Arial" w:hAnsi="Arial" w:cs="Arial"/>
          <w:color w:val="000000"/>
          <w:sz w:val="20"/>
          <w:szCs w:val="20"/>
        </w:rPr>
      </w:pPr>
      <w:bookmarkStart w:id="0" w:name="cfart24"/>
      <w:bookmarkEnd w:id="0"/>
      <w:r w:rsidRPr="00DE7DB2">
        <w:rPr>
          <w:rFonts w:ascii="Arial" w:hAnsi="Arial" w:cs="Arial"/>
          <w:color w:val="000000"/>
          <w:sz w:val="20"/>
          <w:szCs w:val="20"/>
        </w:rPr>
        <w:t>Art. 24. Compete à União, aos Estados e ao Distrito Federal legislar concorrentemente sobre:</w:t>
      </w:r>
    </w:p>
    <w:p w:rsidR="00DE7DB2" w:rsidRPr="00DE7DB2" w:rsidRDefault="00DE7DB2" w:rsidP="002100FD">
      <w:pPr>
        <w:pStyle w:val="NormalWeb"/>
        <w:spacing w:before="0" w:beforeAutospacing="0" w:after="0" w:afterAutospacing="0"/>
        <w:ind w:left="2268"/>
        <w:jc w:val="both"/>
        <w:rPr>
          <w:rFonts w:ascii="Arial" w:hAnsi="Arial" w:cs="Arial"/>
          <w:color w:val="000000"/>
          <w:sz w:val="20"/>
          <w:szCs w:val="20"/>
        </w:rPr>
      </w:pPr>
      <w:bookmarkStart w:id="1" w:name="cfart24i"/>
      <w:bookmarkEnd w:id="1"/>
      <w:r w:rsidRPr="00DE7DB2">
        <w:rPr>
          <w:rFonts w:ascii="Arial" w:hAnsi="Arial" w:cs="Arial"/>
          <w:color w:val="000000"/>
          <w:sz w:val="20"/>
          <w:szCs w:val="20"/>
        </w:rPr>
        <w:t>[...]</w:t>
      </w:r>
    </w:p>
    <w:p w:rsidR="00DE7DB2" w:rsidRPr="00DE7DB2" w:rsidRDefault="00DE7DB2" w:rsidP="002100FD">
      <w:pPr>
        <w:pStyle w:val="NormalWeb"/>
        <w:spacing w:before="0" w:beforeAutospacing="0" w:after="0" w:afterAutospacing="0"/>
        <w:ind w:left="2268"/>
        <w:jc w:val="both"/>
        <w:rPr>
          <w:rFonts w:ascii="Arial" w:hAnsi="Arial" w:cs="Arial"/>
          <w:color w:val="000000"/>
          <w:sz w:val="20"/>
          <w:szCs w:val="20"/>
        </w:rPr>
      </w:pPr>
      <w:bookmarkStart w:id="2" w:name="24VI"/>
      <w:bookmarkEnd w:id="2"/>
      <w:r w:rsidRPr="00DE7DB2">
        <w:rPr>
          <w:rFonts w:ascii="Arial" w:hAnsi="Arial" w:cs="Arial"/>
          <w:color w:val="000000"/>
          <w:sz w:val="20"/>
          <w:szCs w:val="20"/>
        </w:rPr>
        <w:t>VI - florestas, caça, pesca, fauna, conservação da natureza, defesa do solo e dos recursos naturais, proteção do meio ambiente e controle da poluição;</w:t>
      </w:r>
    </w:p>
    <w:p w:rsidR="00DE7DB2" w:rsidRPr="00DE7DB2" w:rsidRDefault="00DE7DB2" w:rsidP="002100FD">
      <w:pPr>
        <w:pStyle w:val="NormalWeb"/>
        <w:spacing w:before="0" w:beforeAutospacing="0" w:after="0" w:afterAutospacing="0"/>
        <w:ind w:left="2268"/>
        <w:jc w:val="both"/>
        <w:rPr>
          <w:rFonts w:ascii="Arial" w:hAnsi="Arial" w:cs="Arial"/>
          <w:color w:val="000000"/>
          <w:sz w:val="20"/>
          <w:szCs w:val="20"/>
        </w:rPr>
      </w:pPr>
      <w:bookmarkStart w:id="3" w:name="cfart24vii"/>
      <w:bookmarkEnd w:id="3"/>
      <w:r w:rsidRPr="00DE7DB2">
        <w:rPr>
          <w:rFonts w:ascii="Arial" w:hAnsi="Arial" w:cs="Arial"/>
          <w:color w:val="000000"/>
          <w:sz w:val="20"/>
          <w:szCs w:val="20"/>
        </w:rPr>
        <w:t>VII - proteção ao patrimônio histórico, cultural, artístico, turístico e paisagístico;</w:t>
      </w:r>
    </w:p>
    <w:p w:rsidR="00DE7DB2" w:rsidRPr="00DE7DB2" w:rsidRDefault="00DE7DB2" w:rsidP="002100FD">
      <w:pPr>
        <w:pStyle w:val="NormalWeb"/>
        <w:spacing w:before="0" w:beforeAutospacing="0" w:after="0" w:afterAutospacing="0"/>
        <w:ind w:left="2268"/>
        <w:jc w:val="both"/>
        <w:rPr>
          <w:rFonts w:ascii="Arial" w:hAnsi="Arial" w:cs="Arial"/>
          <w:color w:val="000000"/>
          <w:sz w:val="20"/>
          <w:szCs w:val="20"/>
        </w:rPr>
      </w:pPr>
      <w:bookmarkStart w:id="4" w:name="cfart24viii"/>
      <w:bookmarkEnd w:id="4"/>
      <w:r w:rsidRPr="00DE7DB2">
        <w:rPr>
          <w:rFonts w:ascii="Arial" w:hAnsi="Arial" w:cs="Arial"/>
          <w:color w:val="000000"/>
          <w:sz w:val="20"/>
          <w:szCs w:val="20"/>
        </w:rPr>
        <w:t>VIII - responsabilidade por dano ao meio ambiente, ao consumidor, a bens e direitos de valor artístico, estético, histórico, turístico e paisagístico;</w:t>
      </w:r>
    </w:p>
    <w:p w:rsidR="00DE7DB2" w:rsidRPr="00DE7DB2" w:rsidRDefault="00DE7DB2" w:rsidP="002100FD">
      <w:pPr>
        <w:pStyle w:val="NormalWeb"/>
        <w:spacing w:before="0" w:beforeAutospacing="0" w:after="0" w:afterAutospacing="0"/>
        <w:ind w:left="2268"/>
        <w:jc w:val="both"/>
        <w:rPr>
          <w:rFonts w:ascii="Arial" w:hAnsi="Arial" w:cs="Arial"/>
          <w:color w:val="000000"/>
          <w:sz w:val="20"/>
          <w:szCs w:val="20"/>
        </w:rPr>
      </w:pPr>
      <w:bookmarkStart w:id="5" w:name="cfart24ix"/>
      <w:bookmarkStart w:id="6" w:name="cfart24xvi"/>
      <w:bookmarkEnd w:id="5"/>
      <w:bookmarkEnd w:id="6"/>
      <w:r w:rsidRPr="00DE7DB2">
        <w:rPr>
          <w:rFonts w:ascii="Arial" w:hAnsi="Arial" w:cs="Arial"/>
          <w:color w:val="000000"/>
          <w:sz w:val="20"/>
          <w:szCs w:val="20"/>
        </w:rPr>
        <w:t>[...]</w:t>
      </w:r>
    </w:p>
    <w:p w:rsidR="00DE7DB2" w:rsidRPr="00DE7DB2" w:rsidRDefault="00DE7DB2" w:rsidP="002100FD">
      <w:pPr>
        <w:pStyle w:val="NormalWeb"/>
        <w:spacing w:before="0" w:beforeAutospacing="0" w:after="0" w:afterAutospacing="0"/>
        <w:ind w:left="2268"/>
        <w:jc w:val="both"/>
        <w:rPr>
          <w:rFonts w:ascii="Arial" w:hAnsi="Arial" w:cs="Arial"/>
          <w:color w:val="000000"/>
          <w:sz w:val="20"/>
          <w:szCs w:val="20"/>
        </w:rPr>
      </w:pPr>
      <w:bookmarkStart w:id="7" w:name="cfart24§1"/>
      <w:bookmarkEnd w:id="7"/>
      <w:r w:rsidRPr="00DE7DB2">
        <w:rPr>
          <w:rFonts w:ascii="Arial" w:hAnsi="Arial" w:cs="Arial"/>
          <w:color w:val="000000"/>
          <w:sz w:val="20"/>
          <w:szCs w:val="20"/>
        </w:rPr>
        <w:t>§ 1º - No âmbito da legislação concorrente, a competência da União limitar-se-á a estabelecer normas gerais.</w:t>
      </w:r>
    </w:p>
    <w:p w:rsidR="00DE7DB2" w:rsidRPr="00DE7DB2" w:rsidRDefault="00DE7DB2" w:rsidP="002100FD">
      <w:pPr>
        <w:pStyle w:val="NormalWeb"/>
        <w:spacing w:before="0" w:beforeAutospacing="0" w:after="0" w:afterAutospacing="0"/>
        <w:ind w:left="2268"/>
        <w:jc w:val="both"/>
        <w:rPr>
          <w:rFonts w:ascii="Arial" w:hAnsi="Arial" w:cs="Arial"/>
          <w:color w:val="000000"/>
          <w:sz w:val="20"/>
          <w:szCs w:val="20"/>
        </w:rPr>
      </w:pPr>
      <w:bookmarkStart w:id="8" w:name="cfart24§2"/>
      <w:bookmarkEnd w:id="8"/>
      <w:r w:rsidRPr="00DE7DB2">
        <w:rPr>
          <w:rFonts w:ascii="Arial" w:hAnsi="Arial" w:cs="Arial"/>
          <w:color w:val="000000"/>
          <w:sz w:val="20"/>
          <w:szCs w:val="20"/>
        </w:rPr>
        <w:t>§ 2º - A competência da União para legislar sobre normas gerais não exclui a competência suplementar dos Estados.</w:t>
      </w:r>
    </w:p>
    <w:p w:rsidR="00DE7DB2" w:rsidRPr="00DE7DB2" w:rsidRDefault="00DE7DB2" w:rsidP="002100FD">
      <w:pPr>
        <w:pStyle w:val="NormalWeb"/>
        <w:spacing w:before="0" w:beforeAutospacing="0" w:after="0" w:afterAutospacing="0"/>
        <w:ind w:left="2268"/>
        <w:jc w:val="both"/>
        <w:rPr>
          <w:rFonts w:ascii="Arial" w:hAnsi="Arial" w:cs="Arial"/>
          <w:color w:val="000000"/>
          <w:sz w:val="20"/>
          <w:szCs w:val="20"/>
        </w:rPr>
      </w:pPr>
      <w:bookmarkStart w:id="9" w:name="cfart24§3"/>
      <w:bookmarkEnd w:id="9"/>
      <w:r w:rsidRPr="00DE7DB2">
        <w:rPr>
          <w:rFonts w:ascii="Arial" w:hAnsi="Arial" w:cs="Arial"/>
          <w:color w:val="000000"/>
          <w:sz w:val="20"/>
          <w:szCs w:val="20"/>
        </w:rPr>
        <w:t>§ 3º - Inexistindo lei federal sobre normas gerais, os Estados exercerão a competência legislativa plena, para atender a suas peculiaridades.</w:t>
      </w:r>
    </w:p>
    <w:p w:rsidR="00DE7DB2" w:rsidRPr="00DE7DB2" w:rsidRDefault="00DE7DB2" w:rsidP="002100FD">
      <w:pPr>
        <w:pStyle w:val="NormalWeb"/>
        <w:spacing w:before="0" w:beforeAutospacing="0" w:after="0" w:afterAutospacing="0"/>
        <w:ind w:left="2268"/>
        <w:jc w:val="both"/>
        <w:rPr>
          <w:rFonts w:ascii="Arial" w:hAnsi="Arial" w:cs="Arial"/>
          <w:color w:val="000000"/>
          <w:sz w:val="20"/>
          <w:szCs w:val="20"/>
        </w:rPr>
      </w:pPr>
      <w:bookmarkStart w:id="10" w:name="cfart24§4"/>
      <w:bookmarkEnd w:id="10"/>
      <w:r w:rsidRPr="00DE7DB2">
        <w:rPr>
          <w:rFonts w:ascii="Arial" w:hAnsi="Arial" w:cs="Arial"/>
          <w:color w:val="000000"/>
          <w:sz w:val="20"/>
          <w:szCs w:val="20"/>
        </w:rPr>
        <w:t>§ 4º - A superveniência de lei federal sobre normas gerais suspende a eficácia da lei estadual, no que lhe for contrário.</w:t>
      </w:r>
    </w:p>
    <w:p w:rsidR="00DE7DB2" w:rsidRDefault="00DE7DB2" w:rsidP="00E20A69">
      <w:pPr>
        <w:spacing w:after="0" w:line="360" w:lineRule="auto"/>
        <w:ind w:firstLine="1134"/>
        <w:jc w:val="both"/>
        <w:rPr>
          <w:rFonts w:ascii="Arial" w:hAnsi="Arial" w:cs="Arial"/>
          <w:sz w:val="24"/>
          <w:szCs w:val="24"/>
        </w:rPr>
      </w:pPr>
    </w:p>
    <w:p w:rsidR="002100FD" w:rsidRDefault="002100FD" w:rsidP="00E20A69">
      <w:pPr>
        <w:spacing w:after="0" w:line="360" w:lineRule="auto"/>
        <w:ind w:left="680" w:firstLine="1134"/>
        <w:jc w:val="both"/>
        <w:rPr>
          <w:rFonts w:ascii="Arial" w:hAnsi="Arial" w:cs="Arial"/>
          <w:sz w:val="24"/>
          <w:szCs w:val="24"/>
        </w:rPr>
      </w:pPr>
      <w:r>
        <w:rPr>
          <w:rFonts w:ascii="Arial" w:hAnsi="Arial" w:cs="Arial"/>
          <w:sz w:val="24"/>
          <w:szCs w:val="24"/>
        </w:rPr>
        <w:t xml:space="preserve">Dessa forma, torna-se mais complicado definir como preencher as lacunas e saber até que ponto a União tem realmente a capacidade para legislar sobre determinada matéria. </w:t>
      </w:r>
    </w:p>
    <w:p w:rsidR="002100FD" w:rsidRDefault="002100FD" w:rsidP="002100FD">
      <w:pPr>
        <w:spacing w:after="0" w:line="360" w:lineRule="auto"/>
        <w:ind w:left="680" w:firstLine="1134"/>
        <w:jc w:val="both"/>
        <w:rPr>
          <w:rFonts w:ascii="Arial" w:hAnsi="Arial" w:cs="Arial"/>
          <w:sz w:val="24"/>
          <w:szCs w:val="24"/>
        </w:rPr>
      </w:pPr>
      <w:r>
        <w:rPr>
          <w:rFonts w:ascii="Arial" w:hAnsi="Arial" w:cs="Arial"/>
          <w:sz w:val="24"/>
          <w:szCs w:val="24"/>
        </w:rPr>
        <w:t>Quando se</w:t>
      </w:r>
      <w:r w:rsidR="006F329D">
        <w:rPr>
          <w:rFonts w:ascii="Arial" w:hAnsi="Arial" w:cs="Arial"/>
          <w:sz w:val="24"/>
          <w:szCs w:val="24"/>
        </w:rPr>
        <w:t xml:space="preserve"> </w:t>
      </w:r>
      <w:r>
        <w:rPr>
          <w:rFonts w:ascii="Arial" w:hAnsi="Arial" w:cs="Arial"/>
          <w:sz w:val="24"/>
          <w:szCs w:val="24"/>
        </w:rPr>
        <w:t>trata de caráter suplementar dos Estados e do Distrito Federal, é preciso entender que esse caráter visa complementar legislação fede</w:t>
      </w:r>
      <w:r w:rsidR="006F329D">
        <w:rPr>
          <w:rFonts w:ascii="Arial" w:hAnsi="Arial" w:cs="Arial"/>
          <w:sz w:val="24"/>
          <w:szCs w:val="24"/>
        </w:rPr>
        <w:t>ral insuficiente, que não atenda</w:t>
      </w:r>
      <w:r>
        <w:rPr>
          <w:rFonts w:ascii="Arial" w:hAnsi="Arial" w:cs="Arial"/>
          <w:sz w:val="24"/>
          <w:szCs w:val="24"/>
        </w:rPr>
        <w:t xml:space="preserve"> a todas</w:t>
      </w:r>
      <w:r w:rsidR="006F329D">
        <w:rPr>
          <w:rFonts w:ascii="Arial" w:hAnsi="Arial" w:cs="Arial"/>
          <w:sz w:val="24"/>
          <w:szCs w:val="24"/>
        </w:rPr>
        <w:t xml:space="preserve"> as necessidades de tal matéria. Sendo assim, não a que se falar em capacidade supletória se não houver necessidade de aperfeiçoamento da legislação. O caráter de complementação tem o objetivo de </w:t>
      </w:r>
      <w:r w:rsidR="006F329D">
        <w:rPr>
          <w:rFonts w:ascii="Arial" w:hAnsi="Arial" w:cs="Arial"/>
          <w:sz w:val="24"/>
          <w:szCs w:val="24"/>
        </w:rPr>
        <w:lastRenderedPageBreak/>
        <w:t xml:space="preserve">adaptar as normas gerais à realidade de cada região e não simplesmente inovar. </w:t>
      </w:r>
      <w:r w:rsidR="00DC74FB">
        <w:rPr>
          <w:rFonts w:ascii="Arial" w:hAnsi="Arial" w:cs="Arial"/>
          <w:sz w:val="24"/>
          <w:szCs w:val="24"/>
        </w:rPr>
        <w:t>Com esse intuito, atender as necessidades locais de cada região, o artigo 30 da Constituição Federal de 1988 também permite que se estenda a autorização para suplementar lei federal aos municípios. Como forma de estabelecer uma maior colaboração entre os entes de poder e na fiscalização com os bens de interesse coletivo.</w:t>
      </w:r>
    </w:p>
    <w:p w:rsidR="002100FD" w:rsidRDefault="00DC74FB" w:rsidP="002100FD">
      <w:pPr>
        <w:spacing w:after="0" w:line="360" w:lineRule="auto"/>
        <w:ind w:left="680" w:firstLine="1134"/>
        <w:jc w:val="both"/>
        <w:rPr>
          <w:rFonts w:ascii="Arial" w:hAnsi="Arial" w:cs="Arial"/>
          <w:sz w:val="24"/>
          <w:szCs w:val="24"/>
        </w:rPr>
      </w:pPr>
      <w:r>
        <w:rPr>
          <w:rFonts w:ascii="Arial" w:hAnsi="Arial" w:cs="Arial"/>
          <w:sz w:val="24"/>
          <w:szCs w:val="24"/>
        </w:rPr>
        <w:t>Não havendo legislação federal que apresente essas normas de caráter geral, poderá os Estados</w:t>
      </w:r>
      <w:r w:rsidR="005D0E37">
        <w:rPr>
          <w:rFonts w:ascii="Arial" w:hAnsi="Arial" w:cs="Arial"/>
          <w:sz w:val="24"/>
          <w:szCs w:val="24"/>
        </w:rPr>
        <w:t xml:space="preserve"> instituí-las,</w:t>
      </w:r>
      <w:r>
        <w:rPr>
          <w:rFonts w:ascii="Arial" w:hAnsi="Arial" w:cs="Arial"/>
          <w:sz w:val="24"/>
          <w:szCs w:val="24"/>
        </w:rPr>
        <w:t xml:space="preserve"> </w:t>
      </w:r>
      <w:r w:rsidR="005D0E37">
        <w:rPr>
          <w:rFonts w:ascii="Arial" w:hAnsi="Arial" w:cs="Arial"/>
          <w:sz w:val="24"/>
          <w:szCs w:val="24"/>
        </w:rPr>
        <w:t>exercendo a chamada competência plena.</w:t>
      </w:r>
      <w:r w:rsidR="00572B96">
        <w:rPr>
          <w:rFonts w:ascii="Arial" w:hAnsi="Arial" w:cs="Arial"/>
          <w:sz w:val="24"/>
          <w:szCs w:val="24"/>
        </w:rPr>
        <w:t xml:space="preserve"> E quando houver superveniência de lei federal, a lei Estadual que trata de normas gerais será suspensa. Trata-se de uma situação lógica, vez que a competência original para tal matéria é da União.</w:t>
      </w:r>
    </w:p>
    <w:p w:rsidR="00572B96" w:rsidRDefault="00572B96" w:rsidP="002100FD">
      <w:pPr>
        <w:spacing w:after="0" w:line="360" w:lineRule="auto"/>
        <w:ind w:left="680" w:firstLine="1134"/>
        <w:jc w:val="both"/>
        <w:rPr>
          <w:rFonts w:ascii="Arial" w:hAnsi="Arial" w:cs="Arial"/>
          <w:sz w:val="24"/>
          <w:szCs w:val="24"/>
        </w:rPr>
      </w:pPr>
      <w:r>
        <w:rPr>
          <w:rFonts w:ascii="Arial" w:hAnsi="Arial" w:cs="Arial"/>
          <w:sz w:val="24"/>
          <w:szCs w:val="24"/>
        </w:rPr>
        <w:t>No caso concreto, torna-se o conflito de competência constante, principalmente, tratando-se de um tema como direito ambiental que é bastante complexo. Um exemplo é o tema principal do trabalho, que é a divergência entre a norma federal que trata de direito ambiental CONAMA 01/86 e a legislação estadual Deliberação Normativa nº74/2004</w:t>
      </w:r>
      <w:r w:rsidR="004E1938">
        <w:rPr>
          <w:rFonts w:ascii="Arial" w:hAnsi="Arial" w:cs="Arial"/>
          <w:sz w:val="24"/>
          <w:szCs w:val="24"/>
        </w:rPr>
        <w:t>. Conflitam quando a necessidade ou não de enquadrar os Projetos Agropecuários de mais de 1.000 há em licenciamento com apresentação de EIA/RIMA.</w:t>
      </w:r>
    </w:p>
    <w:p w:rsidR="004E1938" w:rsidRDefault="004E1938" w:rsidP="002100FD">
      <w:pPr>
        <w:spacing w:after="0" w:line="360" w:lineRule="auto"/>
        <w:ind w:left="680" w:firstLine="1134"/>
        <w:jc w:val="both"/>
        <w:rPr>
          <w:rFonts w:ascii="Arial" w:hAnsi="Arial" w:cs="Arial"/>
          <w:sz w:val="24"/>
          <w:szCs w:val="24"/>
        </w:rPr>
      </w:pPr>
      <w:r>
        <w:rPr>
          <w:rFonts w:ascii="Arial" w:hAnsi="Arial" w:cs="Arial"/>
          <w:sz w:val="24"/>
          <w:szCs w:val="24"/>
        </w:rPr>
        <w:t>Observa-se dessa forma um abrandamento das condições estabelecidas na legislação federal. E a (in) constitucionalidade da norma Estadual face ao principio da hierarquia das normas no ordenamento pátrio. Para que se possa obter uma solução para tal impasse, é necessário analisar a finalidade das referidas leis e de que forma elas atendem ao objetivo da norma maior que é a Constituição brasileira.</w:t>
      </w:r>
    </w:p>
    <w:p w:rsidR="00D32EC5" w:rsidRDefault="004E1938" w:rsidP="00D32EC5">
      <w:pPr>
        <w:spacing w:after="0" w:line="360" w:lineRule="auto"/>
        <w:ind w:left="680" w:firstLine="1134"/>
        <w:jc w:val="both"/>
        <w:rPr>
          <w:rFonts w:ascii="Arial" w:hAnsi="Arial" w:cs="Arial"/>
          <w:sz w:val="24"/>
          <w:szCs w:val="24"/>
        </w:rPr>
      </w:pPr>
      <w:r>
        <w:rPr>
          <w:rFonts w:ascii="Arial" w:hAnsi="Arial" w:cs="Arial"/>
          <w:sz w:val="24"/>
          <w:szCs w:val="24"/>
        </w:rPr>
        <w:t>Faz-se essencial</w:t>
      </w:r>
      <w:r w:rsidR="00947BFC">
        <w:rPr>
          <w:rFonts w:ascii="Arial" w:hAnsi="Arial" w:cs="Arial"/>
          <w:sz w:val="24"/>
          <w:szCs w:val="24"/>
        </w:rPr>
        <w:t xml:space="preserve"> analisar as consequências geradas pela utilização de determinada legislação em face da outra. E analisar de que forma os entes políticos tentam dirimir esses conflitos. Uma vez que o papel principal do ente político é resguardar o meio-ambiente, cabendo aos cidadãos fiscalizar a eficácia ou não de cada legislação ou dos atos de</w:t>
      </w:r>
      <w:r w:rsidR="0023561C">
        <w:rPr>
          <w:rFonts w:ascii="Arial" w:hAnsi="Arial" w:cs="Arial"/>
          <w:sz w:val="24"/>
          <w:szCs w:val="24"/>
        </w:rPr>
        <w:t xml:space="preserve"> </w:t>
      </w:r>
      <w:r w:rsidR="00947BFC">
        <w:rPr>
          <w:rFonts w:ascii="Arial" w:hAnsi="Arial" w:cs="Arial"/>
          <w:sz w:val="24"/>
          <w:szCs w:val="24"/>
        </w:rPr>
        <w:t>execução do seu poder diretivo.</w:t>
      </w:r>
    </w:p>
    <w:p w:rsidR="00D32EC5" w:rsidRDefault="00D32EC5" w:rsidP="00D32EC5">
      <w:pPr>
        <w:spacing w:after="0" w:line="360" w:lineRule="auto"/>
        <w:ind w:left="680" w:firstLine="1134"/>
        <w:jc w:val="both"/>
        <w:rPr>
          <w:rFonts w:ascii="Arial" w:hAnsi="Arial" w:cs="Arial"/>
          <w:sz w:val="24"/>
          <w:szCs w:val="24"/>
        </w:rPr>
      </w:pPr>
      <w:r>
        <w:rPr>
          <w:rFonts w:ascii="Arial" w:hAnsi="Arial" w:cs="Arial"/>
          <w:sz w:val="24"/>
          <w:szCs w:val="24"/>
        </w:rPr>
        <w:t xml:space="preserve">Assim, na realização dessa pesquisa pretende-se analisar a finalidade de delimitação de competência ambiental e a repercussão disso no caso prático. A </w:t>
      </w:r>
      <w:r>
        <w:rPr>
          <w:rFonts w:ascii="Arial" w:hAnsi="Arial" w:cs="Arial"/>
          <w:sz w:val="24"/>
          <w:szCs w:val="24"/>
        </w:rPr>
        <w:lastRenderedPageBreak/>
        <w:t>fim de compreender a importância de uma legislação bem elaborada e que tenha como objetivo principal a manutenção dos bens resguardados na CF/88.</w:t>
      </w:r>
    </w:p>
    <w:p w:rsidR="00D32EC5" w:rsidRDefault="00D32EC5" w:rsidP="00D32EC5">
      <w:pPr>
        <w:spacing w:after="0" w:line="360" w:lineRule="auto"/>
        <w:ind w:left="680" w:firstLine="1134"/>
        <w:jc w:val="both"/>
        <w:rPr>
          <w:rFonts w:ascii="Arial" w:hAnsi="Arial" w:cs="Arial"/>
          <w:sz w:val="24"/>
          <w:szCs w:val="24"/>
        </w:rPr>
      </w:pPr>
    </w:p>
    <w:p w:rsidR="00D32EC5" w:rsidRDefault="00D32EC5" w:rsidP="00D32EC5">
      <w:pPr>
        <w:spacing w:after="0" w:line="360" w:lineRule="auto"/>
        <w:ind w:left="680"/>
        <w:jc w:val="both"/>
        <w:rPr>
          <w:rFonts w:ascii="Arial" w:hAnsi="Arial" w:cs="Arial"/>
          <w:b/>
          <w:sz w:val="24"/>
          <w:szCs w:val="24"/>
        </w:rPr>
      </w:pPr>
      <w:r w:rsidRPr="00D32EC5">
        <w:rPr>
          <w:rFonts w:ascii="Arial" w:hAnsi="Arial" w:cs="Arial"/>
          <w:b/>
          <w:sz w:val="24"/>
          <w:szCs w:val="24"/>
        </w:rPr>
        <w:t>C</w:t>
      </w:r>
      <w:r w:rsidR="00494BAB">
        <w:rPr>
          <w:rFonts w:ascii="Arial" w:hAnsi="Arial" w:cs="Arial"/>
          <w:b/>
          <w:sz w:val="24"/>
          <w:szCs w:val="24"/>
        </w:rPr>
        <w:t>OMPETÊNCIA AMBIENTAL</w:t>
      </w:r>
    </w:p>
    <w:p w:rsidR="0037608F" w:rsidRDefault="0037608F" w:rsidP="0037608F">
      <w:pPr>
        <w:spacing w:after="0" w:line="360" w:lineRule="auto"/>
        <w:ind w:left="680" w:firstLine="1134"/>
        <w:jc w:val="both"/>
        <w:rPr>
          <w:rFonts w:ascii="Arial" w:hAnsi="Arial" w:cs="Arial"/>
          <w:sz w:val="24"/>
          <w:szCs w:val="24"/>
        </w:rPr>
      </w:pPr>
      <w:r>
        <w:rPr>
          <w:rFonts w:ascii="Arial" w:hAnsi="Arial" w:cs="Arial"/>
          <w:sz w:val="24"/>
          <w:szCs w:val="24"/>
        </w:rPr>
        <w:t>A competência concorrente entre os entes políticos em questão de meio ambiente representa a capacidade legislativa de cada órgão para exercer a proteção dos bens coletivos resguardados na constituição. A proteção ao meio está estabelecida na Constituição de 1988, que trata em artigos diferentes sobre a competência para legislar sobre a referida matéria.</w:t>
      </w:r>
    </w:p>
    <w:p w:rsidR="005B6497" w:rsidRDefault="0037608F" w:rsidP="0054645F">
      <w:pPr>
        <w:spacing w:after="0" w:line="360" w:lineRule="auto"/>
        <w:ind w:left="680" w:firstLine="1134"/>
        <w:jc w:val="both"/>
        <w:rPr>
          <w:rFonts w:ascii="Arial" w:hAnsi="Arial" w:cs="Arial"/>
          <w:sz w:val="24"/>
          <w:szCs w:val="24"/>
        </w:rPr>
      </w:pPr>
      <w:r>
        <w:rPr>
          <w:rFonts w:ascii="Arial" w:hAnsi="Arial" w:cs="Arial"/>
          <w:sz w:val="24"/>
          <w:szCs w:val="24"/>
        </w:rPr>
        <w:t>Em seu artigo 23 o legislador estabelece atividade que são d</w:t>
      </w:r>
      <w:r w:rsidR="00FB68AA">
        <w:rPr>
          <w:rFonts w:ascii="Arial" w:hAnsi="Arial" w:cs="Arial"/>
          <w:sz w:val="24"/>
          <w:szCs w:val="24"/>
        </w:rPr>
        <w:t>e</w:t>
      </w:r>
      <w:r>
        <w:rPr>
          <w:rFonts w:ascii="Arial" w:hAnsi="Arial" w:cs="Arial"/>
          <w:sz w:val="24"/>
          <w:szCs w:val="24"/>
        </w:rPr>
        <w:t xml:space="preserve"> </w:t>
      </w:r>
      <w:r w:rsidR="00FB68AA">
        <w:rPr>
          <w:rFonts w:ascii="Arial" w:hAnsi="Arial" w:cs="Arial"/>
          <w:sz w:val="24"/>
          <w:szCs w:val="24"/>
        </w:rPr>
        <w:t>competência</w:t>
      </w:r>
      <w:r>
        <w:rPr>
          <w:rFonts w:ascii="Arial" w:hAnsi="Arial" w:cs="Arial"/>
          <w:sz w:val="24"/>
          <w:szCs w:val="24"/>
        </w:rPr>
        <w:t xml:space="preserve"> comum da União, dos Estados e do Distrito Federal e dos Municípios</w:t>
      </w:r>
      <w:r w:rsidR="00FB68AA">
        <w:rPr>
          <w:rFonts w:ascii="Arial" w:hAnsi="Arial" w:cs="Arial"/>
          <w:sz w:val="24"/>
          <w:szCs w:val="24"/>
        </w:rPr>
        <w:t>, estabelecendo assim uma maior responsabilidade dos entes federados perante os cidadãos. A forma como eles vão exercer essa competência não é especificada, mas isso já depende da organização administrativa de cada ente. O artigo 24, como já dito, estabelece a competência concorrente</w:t>
      </w:r>
      <w:r w:rsidR="00D206BD">
        <w:rPr>
          <w:rFonts w:ascii="Arial" w:hAnsi="Arial" w:cs="Arial"/>
          <w:sz w:val="24"/>
          <w:szCs w:val="24"/>
        </w:rPr>
        <w:t xml:space="preserve"> que também visa uma maior tutela do meio ambiente.</w:t>
      </w:r>
    </w:p>
    <w:p w:rsidR="0054645F" w:rsidRDefault="0054645F" w:rsidP="0054645F">
      <w:pPr>
        <w:spacing w:after="0" w:line="360" w:lineRule="auto"/>
        <w:ind w:left="680" w:firstLine="1134"/>
        <w:jc w:val="both"/>
        <w:rPr>
          <w:rFonts w:ascii="Arial" w:hAnsi="Arial" w:cs="Arial"/>
          <w:sz w:val="24"/>
          <w:szCs w:val="24"/>
        </w:rPr>
      </w:pPr>
    </w:p>
    <w:p w:rsidR="00D206BD" w:rsidRDefault="00D206BD" w:rsidP="00923CDB">
      <w:pPr>
        <w:spacing w:after="0" w:line="240" w:lineRule="auto"/>
        <w:ind w:left="2268"/>
        <w:jc w:val="both"/>
        <w:rPr>
          <w:rFonts w:ascii="Arial" w:hAnsi="Arial" w:cs="Arial"/>
          <w:sz w:val="20"/>
          <w:szCs w:val="20"/>
        </w:rPr>
      </w:pPr>
      <w:r w:rsidRPr="00923CDB">
        <w:rPr>
          <w:rFonts w:ascii="Arial" w:hAnsi="Arial" w:cs="Arial"/>
          <w:sz w:val="20"/>
          <w:szCs w:val="20"/>
        </w:rPr>
        <w:t>A maior forma de proteção do meio ambiente é através da legislação e cooperação da população. E como</w:t>
      </w:r>
      <w:r w:rsidR="006154EA" w:rsidRPr="00923CDB">
        <w:rPr>
          <w:rFonts w:ascii="Arial" w:hAnsi="Arial" w:cs="Arial"/>
          <w:sz w:val="20"/>
          <w:szCs w:val="20"/>
        </w:rPr>
        <w:t xml:space="preserve"> forma de sistematização disso surge o direito ambiental. O Direito Ambiental é um direito sistematizador, que faz articulação da legislação, da doutrina e da jurisprudência concernentes aos elementos que integram o meio ambiente. Procura evitar o isolamento</w:t>
      </w:r>
      <w:r w:rsidR="00923CDB" w:rsidRPr="00923CDB">
        <w:rPr>
          <w:rFonts w:ascii="Arial" w:hAnsi="Arial" w:cs="Arial"/>
          <w:sz w:val="20"/>
          <w:szCs w:val="20"/>
        </w:rPr>
        <w:t xml:space="preserve"> dos temas ambientais e sua abordagem antagônica. Não se trata mais de construir um Direito das águas, um Direito do solo, um Direito Florestal, um Direito da Fauna ou um Direito da Biodiversidade. O Direito Ambiental não ignora o que cada matéria tem de específico, mas busca interligar estes temas com a argamassa da identidade dos instrumentos jurídicos de prevenção e de reparação, de informação, de monitoramento e de participação.</w:t>
      </w:r>
      <w:r w:rsidR="00923CDB">
        <w:rPr>
          <w:rFonts w:ascii="Arial" w:hAnsi="Arial" w:cs="Arial"/>
          <w:sz w:val="20"/>
          <w:szCs w:val="20"/>
        </w:rPr>
        <w:t xml:space="preserve"> (MACHADO, 2008)</w:t>
      </w:r>
    </w:p>
    <w:p w:rsidR="00923CDB" w:rsidRDefault="00923CDB" w:rsidP="0054645F">
      <w:pPr>
        <w:spacing w:after="0" w:line="360" w:lineRule="auto"/>
        <w:ind w:firstLine="1134"/>
        <w:jc w:val="both"/>
        <w:rPr>
          <w:rFonts w:ascii="Arial" w:hAnsi="Arial" w:cs="Arial"/>
          <w:sz w:val="24"/>
          <w:szCs w:val="24"/>
        </w:rPr>
      </w:pPr>
    </w:p>
    <w:p w:rsidR="00923CDB" w:rsidRDefault="00A751C8" w:rsidP="0054645F">
      <w:pPr>
        <w:spacing w:after="0" w:line="360" w:lineRule="auto"/>
        <w:ind w:left="680" w:firstLine="1134"/>
        <w:jc w:val="both"/>
        <w:rPr>
          <w:rFonts w:ascii="Arial" w:hAnsi="Arial" w:cs="Arial"/>
          <w:sz w:val="24"/>
          <w:szCs w:val="24"/>
        </w:rPr>
      </w:pPr>
      <w:r>
        <w:rPr>
          <w:rFonts w:ascii="Arial" w:hAnsi="Arial" w:cs="Arial"/>
          <w:sz w:val="24"/>
          <w:szCs w:val="24"/>
        </w:rPr>
        <w:t xml:space="preserve">Dessa forma, segundo o artigo 225, </w:t>
      </w:r>
      <w:r w:rsidRPr="00A751C8">
        <w:rPr>
          <w:rFonts w:ascii="Arial" w:hAnsi="Arial" w:cs="Arial"/>
          <w:i/>
          <w:sz w:val="24"/>
          <w:szCs w:val="24"/>
        </w:rPr>
        <w:t>caput</w:t>
      </w:r>
      <w:r>
        <w:rPr>
          <w:rFonts w:ascii="Arial" w:hAnsi="Arial" w:cs="Arial"/>
          <w:i/>
          <w:sz w:val="24"/>
          <w:szCs w:val="24"/>
        </w:rPr>
        <w:t xml:space="preserve">, </w:t>
      </w:r>
      <w:r w:rsidRPr="00A751C8">
        <w:rPr>
          <w:rFonts w:ascii="Arial" w:hAnsi="Arial" w:cs="Arial"/>
          <w:sz w:val="24"/>
          <w:szCs w:val="24"/>
        </w:rPr>
        <w:t>da CF/88</w:t>
      </w:r>
      <w:r>
        <w:rPr>
          <w:rFonts w:ascii="Arial" w:hAnsi="Arial" w:cs="Arial"/>
          <w:sz w:val="24"/>
          <w:szCs w:val="24"/>
        </w:rPr>
        <w:t>, todos os cidadãos têm direito ao meio ambiente m boa qualidade, sadio, vez que é bem de uso comum do povo. E cabe ao Estado e ao povo promover ações que visem protegê-lo e preservá-lo para as futuras gerações.</w:t>
      </w:r>
    </w:p>
    <w:p w:rsidR="00A751C8" w:rsidRDefault="00A751C8" w:rsidP="0054645F">
      <w:pPr>
        <w:spacing w:after="0" w:line="360" w:lineRule="auto"/>
        <w:ind w:left="680" w:firstLine="1134"/>
        <w:jc w:val="both"/>
        <w:rPr>
          <w:rFonts w:ascii="Arial" w:hAnsi="Arial" w:cs="Arial"/>
          <w:sz w:val="24"/>
          <w:szCs w:val="24"/>
        </w:rPr>
      </w:pPr>
      <w:r>
        <w:rPr>
          <w:rFonts w:ascii="Arial" w:hAnsi="Arial" w:cs="Arial"/>
          <w:sz w:val="24"/>
          <w:szCs w:val="24"/>
        </w:rPr>
        <w:t>E o meio de preservar o meio amb</w:t>
      </w:r>
      <w:r w:rsidR="00725AC3">
        <w:rPr>
          <w:rFonts w:ascii="Arial" w:hAnsi="Arial" w:cs="Arial"/>
          <w:sz w:val="24"/>
          <w:szCs w:val="24"/>
        </w:rPr>
        <w:t>iente é impor aos entes federados que legislem e instituam políticas públicas com essa finalidade. E a divisão de competências pela Constituição tem a finalidade de autorizar determinados entes a legislar sobre matéria especifica.</w:t>
      </w:r>
    </w:p>
    <w:p w:rsidR="005B6497" w:rsidRDefault="005B6497" w:rsidP="00A751C8">
      <w:pPr>
        <w:spacing w:after="0" w:line="360" w:lineRule="auto"/>
        <w:ind w:left="680" w:firstLine="1134"/>
        <w:jc w:val="both"/>
        <w:rPr>
          <w:rFonts w:ascii="Arial" w:hAnsi="Arial" w:cs="Arial"/>
          <w:sz w:val="24"/>
          <w:szCs w:val="24"/>
        </w:rPr>
      </w:pPr>
      <w:r>
        <w:rPr>
          <w:rFonts w:ascii="Arial" w:hAnsi="Arial" w:cs="Arial"/>
          <w:sz w:val="24"/>
          <w:szCs w:val="24"/>
        </w:rPr>
        <w:lastRenderedPageBreak/>
        <w:t xml:space="preserve">Assim, a competência comum e a concorrente podem gerar conflitos quanto ao ente que tem capacidade para legislar sobre determinado tema.  A resolução CONAMA 01/86 e a Deliberação Normativa nº74/2004 são exemplos concretos dessa situação, a divergência entre lei federal e estadual e a dificuldade em saber </w:t>
      </w:r>
      <w:r w:rsidR="0054645F">
        <w:rPr>
          <w:rFonts w:ascii="Arial" w:hAnsi="Arial" w:cs="Arial"/>
          <w:sz w:val="24"/>
          <w:szCs w:val="24"/>
        </w:rPr>
        <w:t>qual legislação a ser aplicada.</w:t>
      </w:r>
    </w:p>
    <w:p w:rsidR="00494BAB" w:rsidRDefault="00494BAB" w:rsidP="00A751C8">
      <w:pPr>
        <w:spacing w:after="0" w:line="360" w:lineRule="auto"/>
        <w:ind w:left="680" w:firstLine="1134"/>
        <w:jc w:val="both"/>
        <w:rPr>
          <w:rFonts w:ascii="Arial" w:hAnsi="Arial" w:cs="Arial"/>
          <w:sz w:val="24"/>
          <w:szCs w:val="24"/>
        </w:rPr>
      </w:pPr>
      <w:r>
        <w:rPr>
          <w:rFonts w:ascii="Arial" w:hAnsi="Arial" w:cs="Arial"/>
          <w:sz w:val="24"/>
          <w:szCs w:val="24"/>
        </w:rPr>
        <w:t>Antes de se discutir sobre essa divergência faz-se necessário entender em que consistem essas duas legislações.</w:t>
      </w:r>
    </w:p>
    <w:p w:rsidR="00494BAB" w:rsidRDefault="00494BAB" w:rsidP="00A751C8">
      <w:pPr>
        <w:spacing w:after="0" w:line="360" w:lineRule="auto"/>
        <w:ind w:left="680" w:firstLine="1134"/>
        <w:jc w:val="both"/>
        <w:rPr>
          <w:rFonts w:ascii="Arial" w:hAnsi="Arial" w:cs="Arial"/>
          <w:sz w:val="24"/>
          <w:szCs w:val="24"/>
        </w:rPr>
      </w:pPr>
    </w:p>
    <w:p w:rsidR="00494BAB" w:rsidRDefault="00494BAB" w:rsidP="00494BAB">
      <w:pPr>
        <w:spacing w:after="0" w:line="360" w:lineRule="auto"/>
        <w:ind w:left="680"/>
        <w:jc w:val="both"/>
        <w:rPr>
          <w:rFonts w:ascii="Arial" w:hAnsi="Arial" w:cs="Arial"/>
          <w:b/>
          <w:sz w:val="24"/>
          <w:szCs w:val="24"/>
        </w:rPr>
      </w:pPr>
      <w:r w:rsidRPr="00494BAB">
        <w:rPr>
          <w:rFonts w:ascii="Arial" w:hAnsi="Arial" w:cs="Arial"/>
          <w:b/>
          <w:sz w:val="24"/>
          <w:szCs w:val="24"/>
        </w:rPr>
        <w:t>Resolução CONAMA 01/86</w:t>
      </w:r>
    </w:p>
    <w:p w:rsidR="00494BAB" w:rsidRDefault="00494BAB" w:rsidP="00494BAB">
      <w:pPr>
        <w:spacing w:after="0" w:line="360" w:lineRule="auto"/>
        <w:ind w:left="680" w:firstLine="1134"/>
        <w:jc w:val="both"/>
        <w:rPr>
          <w:rFonts w:ascii="Arial" w:hAnsi="Arial" w:cs="Arial"/>
          <w:sz w:val="24"/>
          <w:szCs w:val="24"/>
        </w:rPr>
      </w:pPr>
      <w:r>
        <w:rPr>
          <w:rFonts w:ascii="Arial" w:hAnsi="Arial" w:cs="Arial"/>
          <w:sz w:val="24"/>
          <w:szCs w:val="24"/>
        </w:rPr>
        <w:t xml:space="preserve">O CONAMA é o Conselho Nacional de Meio Ambiente foi criado pela Lei de Política Nacional de Meio Ambiente, Lei </w:t>
      </w:r>
      <w:r w:rsidR="00015C0F">
        <w:rPr>
          <w:rFonts w:ascii="Arial" w:hAnsi="Arial" w:cs="Arial"/>
          <w:sz w:val="24"/>
          <w:szCs w:val="24"/>
        </w:rPr>
        <w:t>6.938/1981</w:t>
      </w:r>
      <w:r>
        <w:rPr>
          <w:rFonts w:ascii="Arial" w:hAnsi="Arial" w:cs="Arial"/>
          <w:sz w:val="24"/>
          <w:szCs w:val="24"/>
        </w:rPr>
        <w:t>, que em seu artigo 6º, II, institui a finalidade desse conselho. O objetivo principal é o assessoramento do Estado em questão de políticas públicas voltadas para a proteção do meio ambiente</w:t>
      </w:r>
      <w:r w:rsidR="00015C0F">
        <w:rPr>
          <w:rFonts w:ascii="Arial" w:hAnsi="Arial" w:cs="Arial"/>
          <w:sz w:val="24"/>
          <w:szCs w:val="24"/>
        </w:rPr>
        <w:t>.</w:t>
      </w:r>
    </w:p>
    <w:p w:rsidR="00015C0F" w:rsidRDefault="00015C0F" w:rsidP="00494BAB">
      <w:pPr>
        <w:spacing w:after="0" w:line="360" w:lineRule="auto"/>
        <w:ind w:left="680" w:firstLine="1134"/>
        <w:jc w:val="both"/>
        <w:rPr>
          <w:rFonts w:ascii="Arial" w:hAnsi="Arial" w:cs="Arial"/>
          <w:sz w:val="24"/>
          <w:szCs w:val="24"/>
        </w:rPr>
      </w:pPr>
      <w:r>
        <w:rPr>
          <w:rFonts w:ascii="Arial" w:hAnsi="Arial" w:cs="Arial"/>
          <w:sz w:val="24"/>
          <w:szCs w:val="24"/>
        </w:rPr>
        <w:t>É competência do CONAMA estabelecer critérios relacionados ao licenciamento. E da mesma forma cabe ao Conselho decidir pela aplicação ou não de estudos ambientais mais aprofundados, denominados Estudo de Impacto Ambiental – EIA e Relatório de Impacto Ambiental-RIMA, quando o nível d degradação ambiental for elevado em relação a determinadas atividades.</w:t>
      </w:r>
    </w:p>
    <w:p w:rsidR="006624C7" w:rsidRDefault="006624C7" w:rsidP="00494BAB">
      <w:pPr>
        <w:spacing w:after="0" w:line="360" w:lineRule="auto"/>
        <w:ind w:left="680" w:firstLine="1134"/>
        <w:jc w:val="both"/>
        <w:rPr>
          <w:rFonts w:ascii="Arial" w:hAnsi="Arial" w:cs="Arial"/>
          <w:sz w:val="24"/>
          <w:szCs w:val="24"/>
        </w:rPr>
      </w:pPr>
      <w:r>
        <w:rPr>
          <w:rFonts w:ascii="Arial" w:hAnsi="Arial" w:cs="Arial"/>
          <w:sz w:val="24"/>
          <w:szCs w:val="24"/>
        </w:rPr>
        <w:t>E como órgão deliberativo e consultivo do Sistema Nacional de Meio Ambiente – SISNAMA está apto a estabelecer resoluções e outros atos que tenham como objetivo principal a preservação do meio ambiente. As resoluções poderão ser feitas quando se tratar de deliberações ou diretrizes relativas à proteção ambiental e a utilização correta dos recursos.</w:t>
      </w:r>
    </w:p>
    <w:p w:rsidR="00CA0167" w:rsidRDefault="00CA0167" w:rsidP="00494BAB">
      <w:pPr>
        <w:spacing w:after="0" w:line="360" w:lineRule="auto"/>
        <w:ind w:left="680" w:firstLine="1134"/>
        <w:jc w:val="both"/>
        <w:rPr>
          <w:rFonts w:ascii="Arial" w:hAnsi="Arial" w:cs="Arial"/>
          <w:sz w:val="24"/>
          <w:szCs w:val="24"/>
        </w:rPr>
      </w:pPr>
      <w:r>
        <w:rPr>
          <w:rFonts w:ascii="Arial" w:hAnsi="Arial" w:cs="Arial"/>
          <w:sz w:val="24"/>
          <w:szCs w:val="24"/>
        </w:rPr>
        <w:t>A resolução CONAMA 01/86 é um dos focos desse estudo. Ela trata do uso e implementação da Avaliação dos Impactos Ambientais. Definindo, o que são impactos ambientais e em que situações faz-se necessário a apresentação de EIA/RIMA para a concessão de Licenciamentos ambientais.</w:t>
      </w:r>
    </w:p>
    <w:p w:rsidR="008F1754" w:rsidRDefault="008F1754" w:rsidP="00494BAB">
      <w:pPr>
        <w:spacing w:after="0" w:line="360" w:lineRule="auto"/>
        <w:ind w:left="680" w:firstLine="1134"/>
        <w:jc w:val="both"/>
        <w:rPr>
          <w:rFonts w:ascii="Arial" w:hAnsi="Arial" w:cs="Arial"/>
          <w:sz w:val="24"/>
          <w:szCs w:val="24"/>
        </w:rPr>
      </w:pPr>
      <w:r>
        <w:rPr>
          <w:rFonts w:ascii="Arial" w:hAnsi="Arial" w:cs="Arial"/>
          <w:sz w:val="24"/>
          <w:szCs w:val="24"/>
        </w:rPr>
        <w:t xml:space="preserve">O Estudo de Impacto Ambiental funciona como um meio preventivo de danos ambientais, que deve ser exigido quando a atividade possa causar </w:t>
      </w:r>
      <w:proofErr w:type="gramStart"/>
      <w:r>
        <w:rPr>
          <w:rFonts w:ascii="Arial" w:hAnsi="Arial" w:cs="Arial"/>
          <w:sz w:val="24"/>
          <w:szCs w:val="24"/>
        </w:rPr>
        <w:t>seria</w:t>
      </w:r>
      <w:proofErr w:type="gramEnd"/>
      <w:r>
        <w:rPr>
          <w:rFonts w:ascii="Arial" w:hAnsi="Arial" w:cs="Arial"/>
          <w:sz w:val="24"/>
          <w:szCs w:val="24"/>
        </w:rPr>
        <w:t xml:space="preserve"> deteriorações ao meio ambiente. O artigo 255 da CF/88, §1º, IV, incumbe ao Poder Público a instituição e exigência desses estudos quando for necessário.</w:t>
      </w:r>
    </w:p>
    <w:p w:rsidR="008F1754" w:rsidRDefault="008F1754" w:rsidP="00494BAB">
      <w:pPr>
        <w:spacing w:after="0" w:line="360" w:lineRule="auto"/>
        <w:ind w:left="680" w:firstLine="1134"/>
        <w:jc w:val="both"/>
        <w:rPr>
          <w:rFonts w:ascii="Arial" w:hAnsi="Arial" w:cs="Arial"/>
          <w:sz w:val="24"/>
          <w:szCs w:val="24"/>
        </w:rPr>
      </w:pPr>
      <w:r>
        <w:rPr>
          <w:rFonts w:ascii="Arial" w:hAnsi="Arial" w:cs="Arial"/>
          <w:sz w:val="24"/>
          <w:szCs w:val="24"/>
        </w:rPr>
        <w:lastRenderedPageBreak/>
        <w:t>Coube ao CONAMA, pela resolução 01/86, estabelecer os parâmetros para exigência desses estudos mais elaborados. Em seu parágrafo 2º apresenta um rol exemplificativo das atividades que teriam necessidade dos mesmos, tais como, ferrovias, estradas de rodagem com duas ou mais faixas de rolamento, oleodutos, gasodutos, minerodutos,</w:t>
      </w:r>
      <w:r w:rsidR="00DD155B">
        <w:rPr>
          <w:rFonts w:ascii="Arial" w:hAnsi="Arial" w:cs="Arial"/>
          <w:sz w:val="24"/>
          <w:szCs w:val="24"/>
        </w:rPr>
        <w:t xml:space="preserve"> </w:t>
      </w:r>
      <w:r>
        <w:rPr>
          <w:rFonts w:ascii="Arial" w:hAnsi="Arial" w:cs="Arial"/>
          <w:sz w:val="24"/>
          <w:szCs w:val="24"/>
        </w:rPr>
        <w:t xml:space="preserve">troncos coletores e emissários de esgotos sanitários, linhas de Transmissão d Energia Elétrica, acima de 230 KV, entre outras atividades. Dentre elas, a exigência </w:t>
      </w:r>
      <w:r w:rsidR="00DD155B">
        <w:rPr>
          <w:rFonts w:ascii="Arial" w:hAnsi="Arial" w:cs="Arial"/>
          <w:sz w:val="24"/>
          <w:szCs w:val="24"/>
        </w:rPr>
        <w:t>de apresentação desse estudo para Projetos Agropecuários com área acima de 1.000 há quando se tratar de significativo impacto ambiental.</w:t>
      </w:r>
    </w:p>
    <w:p w:rsidR="00DD155B" w:rsidRDefault="00DD155B" w:rsidP="00494BAB">
      <w:pPr>
        <w:spacing w:after="0" w:line="360" w:lineRule="auto"/>
        <w:ind w:left="680" w:firstLine="1134"/>
        <w:jc w:val="both"/>
        <w:rPr>
          <w:rFonts w:ascii="Arial" w:hAnsi="Arial" w:cs="Arial"/>
          <w:sz w:val="24"/>
          <w:szCs w:val="24"/>
        </w:rPr>
      </w:pPr>
    </w:p>
    <w:p w:rsidR="00DD155B" w:rsidRDefault="00DD155B" w:rsidP="00DD155B">
      <w:pPr>
        <w:spacing w:after="0" w:line="240" w:lineRule="auto"/>
        <w:ind w:left="2268"/>
        <w:jc w:val="both"/>
        <w:rPr>
          <w:rFonts w:ascii="Arial" w:hAnsi="Arial" w:cs="Arial"/>
          <w:sz w:val="20"/>
          <w:szCs w:val="20"/>
        </w:rPr>
      </w:pPr>
      <w:r w:rsidRPr="00DD155B">
        <w:rPr>
          <w:rFonts w:ascii="Arial" w:hAnsi="Arial" w:cs="Arial"/>
          <w:sz w:val="20"/>
          <w:szCs w:val="20"/>
        </w:rPr>
        <w:t>Art. 2</w:t>
      </w:r>
      <w:r>
        <w:rPr>
          <w:rFonts w:ascii="Arial" w:hAnsi="Arial" w:cs="Arial"/>
          <w:sz w:val="20"/>
          <w:szCs w:val="20"/>
        </w:rPr>
        <w:t>º</w:t>
      </w:r>
      <w:r w:rsidRPr="00DD155B">
        <w:rPr>
          <w:rFonts w:ascii="Arial" w:hAnsi="Arial" w:cs="Arial"/>
          <w:sz w:val="20"/>
          <w:szCs w:val="20"/>
        </w:rPr>
        <w:t xml:space="preserve"> Dependerá de elaboração de estudo de impacto ambiental e respectivo relatório</w:t>
      </w:r>
      <w:r>
        <w:rPr>
          <w:rFonts w:ascii="Arial" w:hAnsi="Arial" w:cs="Arial"/>
          <w:sz w:val="20"/>
          <w:szCs w:val="20"/>
        </w:rPr>
        <w:t xml:space="preserve"> </w:t>
      </w:r>
      <w:r w:rsidRPr="00DD155B">
        <w:rPr>
          <w:rFonts w:ascii="Arial" w:hAnsi="Arial" w:cs="Arial"/>
          <w:sz w:val="20"/>
          <w:szCs w:val="20"/>
        </w:rPr>
        <w:t>de impacto ambiental - RIMA, a serem submetidos à aprovação do órgão estadual</w:t>
      </w:r>
      <w:r>
        <w:rPr>
          <w:rFonts w:ascii="Arial" w:hAnsi="Arial" w:cs="Arial"/>
          <w:sz w:val="20"/>
          <w:szCs w:val="20"/>
        </w:rPr>
        <w:t xml:space="preserve"> </w:t>
      </w:r>
      <w:r w:rsidRPr="00DD155B">
        <w:rPr>
          <w:rFonts w:ascii="Arial" w:hAnsi="Arial" w:cs="Arial"/>
          <w:sz w:val="20"/>
          <w:szCs w:val="20"/>
        </w:rPr>
        <w:t>competente, e da Secretaria Especial do Meio Ambiente - SEMA157 em caráter supletivo,</w:t>
      </w:r>
      <w:r>
        <w:rPr>
          <w:rFonts w:ascii="Arial" w:hAnsi="Arial" w:cs="Arial"/>
          <w:sz w:val="20"/>
          <w:szCs w:val="20"/>
        </w:rPr>
        <w:t xml:space="preserve"> </w:t>
      </w:r>
      <w:r w:rsidRPr="00DD155B">
        <w:rPr>
          <w:rFonts w:ascii="Arial" w:hAnsi="Arial" w:cs="Arial"/>
          <w:sz w:val="20"/>
          <w:szCs w:val="20"/>
        </w:rPr>
        <w:t>o lic</w:t>
      </w:r>
      <w:r>
        <w:rPr>
          <w:rFonts w:ascii="Arial" w:hAnsi="Arial" w:cs="Arial"/>
          <w:sz w:val="20"/>
          <w:szCs w:val="20"/>
        </w:rPr>
        <w:t>enciamento de atividades modifi</w:t>
      </w:r>
      <w:r w:rsidRPr="00DD155B">
        <w:rPr>
          <w:rFonts w:ascii="Arial" w:hAnsi="Arial" w:cs="Arial"/>
          <w:sz w:val="20"/>
          <w:szCs w:val="20"/>
        </w:rPr>
        <w:t>cadoras do meio ambiente, tais como:</w:t>
      </w:r>
    </w:p>
    <w:p w:rsidR="00DD155B" w:rsidRDefault="00DD155B" w:rsidP="00DD155B">
      <w:pPr>
        <w:spacing w:after="0" w:line="240" w:lineRule="auto"/>
        <w:ind w:left="2268"/>
        <w:jc w:val="both"/>
        <w:rPr>
          <w:rFonts w:ascii="Arial" w:hAnsi="Arial" w:cs="Arial"/>
          <w:sz w:val="20"/>
          <w:szCs w:val="20"/>
        </w:rPr>
      </w:pPr>
      <w:r>
        <w:rPr>
          <w:rFonts w:ascii="Arial" w:hAnsi="Arial" w:cs="Arial"/>
          <w:sz w:val="20"/>
          <w:szCs w:val="20"/>
        </w:rPr>
        <w:t>[...]</w:t>
      </w:r>
    </w:p>
    <w:p w:rsidR="00DD155B" w:rsidRDefault="00DD155B" w:rsidP="00DD155B">
      <w:pPr>
        <w:spacing w:after="0" w:line="240" w:lineRule="auto"/>
        <w:ind w:left="2268"/>
        <w:jc w:val="both"/>
        <w:rPr>
          <w:rFonts w:ascii="Arial" w:hAnsi="Arial" w:cs="Arial"/>
          <w:sz w:val="20"/>
          <w:szCs w:val="20"/>
        </w:rPr>
      </w:pPr>
      <w:r w:rsidRPr="00DD155B">
        <w:rPr>
          <w:rFonts w:ascii="Arial" w:hAnsi="Arial" w:cs="Arial"/>
          <w:sz w:val="20"/>
          <w:szCs w:val="20"/>
        </w:rPr>
        <w:t xml:space="preserve">XVII - Projetos Agropecuários que contemplem áreas acima de 1.000 ha. </w:t>
      </w:r>
      <w:proofErr w:type="gramStart"/>
      <w:r w:rsidRPr="00DD155B">
        <w:rPr>
          <w:rFonts w:ascii="Arial" w:hAnsi="Arial" w:cs="Arial"/>
          <w:sz w:val="20"/>
          <w:szCs w:val="20"/>
        </w:rPr>
        <w:t>ou</w:t>
      </w:r>
      <w:proofErr w:type="gramEnd"/>
      <w:r w:rsidRPr="00DD155B">
        <w:rPr>
          <w:rFonts w:ascii="Arial" w:hAnsi="Arial" w:cs="Arial"/>
          <w:sz w:val="20"/>
          <w:szCs w:val="20"/>
        </w:rPr>
        <w:t xml:space="preserve"> menores,</w:t>
      </w:r>
      <w:r>
        <w:rPr>
          <w:rFonts w:ascii="Arial" w:hAnsi="Arial" w:cs="Arial"/>
          <w:sz w:val="20"/>
          <w:szCs w:val="20"/>
        </w:rPr>
        <w:t xml:space="preserve"> </w:t>
      </w:r>
      <w:r w:rsidRPr="00DD155B">
        <w:rPr>
          <w:rFonts w:ascii="Arial" w:hAnsi="Arial" w:cs="Arial"/>
          <w:sz w:val="20"/>
          <w:szCs w:val="20"/>
        </w:rPr>
        <w:t xml:space="preserve">neste caso, quando se tratar de </w:t>
      </w:r>
      <w:r>
        <w:rPr>
          <w:rFonts w:ascii="Arial" w:hAnsi="Arial" w:cs="Arial"/>
          <w:sz w:val="20"/>
          <w:szCs w:val="20"/>
        </w:rPr>
        <w:t xml:space="preserve">áreas significativas em termos </w:t>
      </w:r>
      <w:r w:rsidRPr="00DD155B">
        <w:rPr>
          <w:rFonts w:ascii="Arial" w:hAnsi="Arial" w:cs="Arial"/>
          <w:sz w:val="20"/>
          <w:szCs w:val="20"/>
        </w:rPr>
        <w:t>percentuais ou de importância</w:t>
      </w:r>
      <w:r>
        <w:rPr>
          <w:rFonts w:ascii="Arial" w:hAnsi="Arial" w:cs="Arial"/>
          <w:sz w:val="20"/>
          <w:szCs w:val="20"/>
        </w:rPr>
        <w:t xml:space="preserve"> </w:t>
      </w:r>
      <w:r w:rsidRPr="00DD155B">
        <w:rPr>
          <w:rFonts w:ascii="Arial" w:hAnsi="Arial" w:cs="Arial"/>
          <w:sz w:val="20"/>
          <w:szCs w:val="20"/>
        </w:rPr>
        <w:t>do ponto de vista ambiental, inclusive nas áreas de proteção ambiental. (</w:t>
      </w:r>
      <w:r w:rsidRPr="00DD155B">
        <w:rPr>
          <w:rFonts w:ascii="Arial" w:hAnsi="Arial" w:cs="Arial"/>
          <w:i/>
          <w:iCs/>
          <w:sz w:val="20"/>
          <w:szCs w:val="20"/>
        </w:rPr>
        <w:t>inciso</w:t>
      </w:r>
      <w:r>
        <w:rPr>
          <w:rFonts w:ascii="Arial" w:hAnsi="Arial" w:cs="Arial"/>
          <w:sz w:val="20"/>
          <w:szCs w:val="20"/>
        </w:rPr>
        <w:t xml:space="preserve"> </w:t>
      </w:r>
      <w:r w:rsidRPr="00DD155B">
        <w:rPr>
          <w:rFonts w:ascii="Arial" w:hAnsi="Arial" w:cs="Arial"/>
          <w:i/>
          <w:iCs/>
          <w:sz w:val="20"/>
          <w:szCs w:val="20"/>
        </w:rPr>
        <w:t>acrescentado pela Resolução n</w:t>
      </w:r>
      <w:r w:rsidRPr="00DD155B">
        <w:rPr>
          <w:rFonts w:ascii="Arial" w:hAnsi="Arial" w:cs="Arial"/>
          <w:sz w:val="20"/>
          <w:szCs w:val="20"/>
        </w:rPr>
        <w:t xml:space="preserve">° </w:t>
      </w:r>
      <w:r w:rsidRPr="00DD155B">
        <w:rPr>
          <w:rFonts w:ascii="Arial" w:hAnsi="Arial" w:cs="Arial"/>
          <w:i/>
          <w:iCs/>
          <w:sz w:val="20"/>
          <w:szCs w:val="20"/>
        </w:rPr>
        <w:t>11/86</w:t>
      </w:r>
      <w:r w:rsidRPr="00DD155B">
        <w:rPr>
          <w:rFonts w:ascii="Arial" w:hAnsi="Arial" w:cs="Arial"/>
          <w:sz w:val="20"/>
          <w:szCs w:val="20"/>
        </w:rPr>
        <w:t>)</w:t>
      </w:r>
    </w:p>
    <w:p w:rsidR="00DD155B" w:rsidRDefault="00DD155B" w:rsidP="00DD155B">
      <w:pPr>
        <w:spacing w:after="0" w:line="240" w:lineRule="auto"/>
        <w:ind w:left="2268"/>
        <w:jc w:val="both"/>
        <w:rPr>
          <w:rFonts w:ascii="Arial" w:hAnsi="Arial" w:cs="Arial"/>
          <w:sz w:val="20"/>
          <w:szCs w:val="20"/>
        </w:rPr>
      </w:pPr>
      <w:r>
        <w:rPr>
          <w:rFonts w:ascii="Arial" w:hAnsi="Arial" w:cs="Arial"/>
          <w:sz w:val="20"/>
          <w:szCs w:val="20"/>
        </w:rPr>
        <w:t>[...]</w:t>
      </w:r>
    </w:p>
    <w:p w:rsidR="00DD155B" w:rsidRDefault="00DD155B" w:rsidP="00DD155B">
      <w:pPr>
        <w:spacing w:after="0" w:line="360" w:lineRule="auto"/>
        <w:ind w:left="680" w:firstLine="1134"/>
        <w:jc w:val="both"/>
        <w:rPr>
          <w:rFonts w:ascii="Arial" w:hAnsi="Arial" w:cs="Arial"/>
          <w:sz w:val="24"/>
          <w:szCs w:val="24"/>
        </w:rPr>
      </w:pPr>
    </w:p>
    <w:p w:rsidR="00DD155B" w:rsidRDefault="00DD155B" w:rsidP="00DD155B">
      <w:pPr>
        <w:spacing w:after="0" w:line="360" w:lineRule="auto"/>
        <w:ind w:left="680" w:firstLine="1134"/>
        <w:jc w:val="both"/>
        <w:rPr>
          <w:rFonts w:ascii="Arial" w:hAnsi="Arial" w:cs="Arial"/>
          <w:sz w:val="24"/>
          <w:szCs w:val="24"/>
        </w:rPr>
      </w:pPr>
      <w:r>
        <w:rPr>
          <w:rFonts w:ascii="Arial" w:hAnsi="Arial" w:cs="Arial"/>
          <w:sz w:val="24"/>
          <w:szCs w:val="24"/>
        </w:rPr>
        <w:t xml:space="preserve">O objetivo principal da instituição desses estudos prévios é avaliar todas as atividades que possam gerar algum dano, alguma deterioração significativa para o meio ambiente. Esse estudo está ligado ao licenciamento ambiental, processo administrativo que consiste na avaliação </w:t>
      </w:r>
      <w:r w:rsidR="00186683">
        <w:rPr>
          <w:rFonts w:ascii="Arial" w:hAnsi="Arial" w:cs="Arial"/>
          <w:sz w:val="24"/>
          <w:szCs w:val="24"/>
        </w:rPr>
        <w:t>dos empreendimentos</w:t>
      </w:r>
      <w:r>
        <w:rPr>
          <w:rFonts w:ascii="Arial" w:hAnsi="Arial" w:cs="Arial"/>
          <w:sz w:val="24"/>
          <w:szCs w:val="24"/>
        </w:rPr>
        <w:t xml:space="preserve"> e atividades que utilizem recursos ambientais que possam afetar potencialmente o meio ambiente</w:t>
      </w:r>
      <w:r w:rsidR="00186683">
        <w:rPr>
          <w:rFonts w:ascii="Arial" w:hAnsi="Arial" w:cs="Arial"/>
          <w:sz w:val="24"/>
          <w:szCs w:val="24"/>
        </w:rPr>
        <w:t>. Dessa forma faz-s necessário entender que a apresentação desses instrumentos de prevenção não tem por finalidade proibir o desenvolvimento de atividades econômicas, mas alem da preservação e manutenção do patrimônio ambiental, tutelado pela constituição como direito básico, a conscientização dos danos que a atividade pode causar de um modo geral para o meio ambiente e de modo reflexo para a população.</w:t>
      </w:r>
    </w:p>
    <w:p w:rsidR="00186683" w:rsidRDefault="00186683" w:rsidP="00DD155B">
      <w:pPr>
        <w:spacing w:after="0" w:line="360" w:lineRule="auto"/>
        <w:ind w:left="680" w:firstLine="1134"/>
        <w:jc w:val="both"/>
        <w:rPr>
          <w:rFonts w:ascii="Arial" w:hAnsi="Arial" w:cs="Arial"/>
          <w:sz w:val="24"/>
          <w:szCs w:val="24"/>
        </w:rPr>
      </w:pPr>
      <w:r>
        <w:rPr>
          <w:rFonts w:ascii="Arial" w:hAnsi="Arial" w:cs="Arial"/>
          <w:sz w:val="24"/>
          <w:szCs w:val="24"/>
        </w:rPr>
        <w:t xml:space="preserve">Assim, para que as políticas públicas instituídas com a finalidade de preservação funcionem é necessário a utilização do princípio da participação, no qual a sociedade deve exercer o seu papel de fiscalização, manifestando-se sobre os riscos que determinado empreendimento ou atividade podem geram. Como trata </w:t>
      </w:r>
      <w:r>
        <w:rPr>
          <w:rFonts w:ascii="Arial" w:hAnsi="Arial" w:cs="Arial"/>
          <w:sz w:val="24"/>
          <w:szCs w:val="24"/>
        </w:rPr>
        <w:lastRenderedPageBreak/>
        <w:t>Paulo Affonso Leme Machado, “a prática dos princípios da informação ampla e da participação ininterrupta das pessoas e organizações sociais</w:t>
      </w:r>
      <w:r w:rsidR="00735309">
        <w:rPr>
          <w:rFonts w:ascii="Arial" w:hAnsi="Arial" w:cs="Arial"/>
          <w:sz w:val="24"/>
          <w:szCs w:val="24"/>
        </w:rPr>
        <w:t xml:space="preserve"> no processo das decisões dos aparelhos burocráticos é que alicerça e torna possível viabilizar a implementação da prevenção e da precaução para a defesa do ser humano e do meio ambiente.” (2008, p.87)</w:t>
      </w:r>
    </w:p>
    <w:p w:rsidR="00735309" w:rsidRDefault="00735309" w:rsidP="00DD155B">
      <w:pPr>
        <w:spacing w:after="0" w:line="360" w:lineRule="auto"/>
        <w:ind w:left="680" w:firstLine="1134"/>
        <w:jc w:val="both"/>
        <w:rPr>
          <w:rFonts w:ascii="Arial" w:hAnsi="Arial" w:cs="Arial"/>
          <w:sz w:val="24"/>
          <w:szCs w:val="24"/>
        </w:rPr>
      </w:pPr>
    </w:p>
    <w:p w:rsidR="00735309" w:rsidRDefault="00735309" w:rsidP="00735309">
      <w:pPr>
        <w:spacing w:after="0" w:line="360" w:lineRule="auto"/>
        <w:ind w:left="680"/>
        <w:jc w:val="both"/>
        <w:rPr>
          <w:rFonts w:ascii="Arial" w:hAnsi="Arial" w:cs="Arial"/>
          <w:b/>
          <w:sz w:val="24"/>
          <w:szCs w:val="24"/>
        </w:rPr>
      </w:pPr>
      <w:r w:rsidRPr="00735309">
        <w:rPr>
          <w:rFonts w:ascii="Arial" w:hAnsi="Arial" w:cs="Arial"/>
          <w:b/>
          <w:sz w:val="24"/>
          <w:szCs w:val="24"/>
        </w:rPr>
        <w:t>Deliberação Normativa nº74/2004</w:t>
      </w:r>
    </w:p>
    <w:p w:rsidR="00735309" w:rsidRDefault="00012F62" w:rsidP="00735309">
      <w:pPr>
        <w:spacing w:after="0" w:line="360" w:lineRule="auto"/>
        <w:ind w:left="680" w:firstLine="1134"/>
        <w:jc w:val="both"/>
        <w:rPr>
          <w:rFonts w:ascii="Arial" w:hAnsi="Arial" w:cs="Arial"/>
          <w:sz w:val="24"/>
          <w:szCs w:val="24"/>
        </w:rPr>
      </w:pPr>
      <w:r>
        <w:rPr>
          <w:rFonts w:ascii="Arial" w:hAnsi="Arial" w:cs="Arial"/>
          <w:sz w:val="24"/>
          <w:szCs w:val="24"/>
        </w:rPr>
        <w:t xml:space="preserve">A DN </w:t>
      </w:r>
      <w:r w:rsidR="006547F6">
        <w:rPr>
          <w:rFonts w:ascii="Arial" w:hAnsi="Arial" w:cs="Arial"/>
          <w:sz w:val="24"/>
          <w:szCs w:val="24"/>
        </w:rPr>
        <w:t>nº74 de 09 de setembro de 2004, aprovada pelo Copam, é a norma legal que regulamenta o licenciamento ambiental no Estado de Minas Gerais. Ela estabelece critérios que classificam o empreendimento e atividades que interferem no meio ambiente de acordo com o seu porte e potencial poluidor, estabelecendo ainda a regularização através de Autorização Ambiental de Funcionamento - AAF, espécie de licenciamento ambiental mais simplificada, e a indenização dos custos da analise do processo.</w:t>
      </w:r>
    </w:p>
    <w:p w:rsidR="006547F6" w:rsidRDefault="006547F6" w:rsidP="00735309">
      <w:pPr>
        <w:spacing w:after="0" w:line="360" w:lineRule="auto"/>
        <w:ind w:left="680" w:firstLine="1134"/>
        <w:jc w:val="both"/>
        <w:rPr>
          <w:rFonts w:ascii="Arial" w:hAnsi="Arial" w:cs="Arial"/>
          <w:sz w:val="24"/>
          <w:szCs w:val="24"/>
        </w:rPr>
      </w:pPr>
      <w:r>
        <w:rPr>
          <w:rFonts w:ascii="Arial" w:hAnsi="Arial" w:cs="Arial"/>
          <w:sz w:val="24"/>
          <w:szCs w:val="24"/>
        </w:rPr>
        <w:t>Segundo a DN nº74/2004, os empreendimentos</w:t>
      </w:r>
      <w:r w:rsidR="00B15FDE">
        <w:rPr>
          <w:rFonts w:ascii="Arial" w:hAnsi="Arial" w:cs="Arial"/>
          <w:sz w:val="24"/>
          <w:szCs w:val="24"/>
        </w:rPr>
        <w:t xml:space="preserve"> </w:t>
      </w:r>
      <w:r>
        <w:rPr>
          <w:rFonts w:ascii="Arial" w:hAnsi="Arial" w:cs="Arial"/>
          <w:sz w:val="24"/>
          <w:szCs w:val="24"/>
        </w:rPr>
        <w:t>atividades enquadradas nas classes 1 e 2, que são aquelas consideradas de baixo impacto ambienta</w:t>
      </w:r>
      <w:r w:rsidR="00B15FDE">
        <w:rPr>
          <w:rFonts w:ascii="Arial" w:hAnsi="Arial" w:cs="Arial"/>
          <w:sz w:val="24"/>
          <w:szCs w:val="24"/>
        </w:rPr>
        <w:t>l</w:t>
      </w:r>
      <w:r>
        <w:rPr>
          <w:rFonts w:ascii="Arial" w:hAnsi="Arial" w:cs="Arial"/>
          <w:sz w:val="24"/>
          <w:szCs w:val="24"/>
        </w:rPr>
        <w:t xml:space="preserve">, </w:t>
      </w:r>
      <w:r w:rsidR="00B15FDE">
        <w:rPr>
          <w:rFonts w:ascii="Arial" w:hAnsi="Arial" w:cs="Arial"/>
          <w:sz w:val="24"/>
          <w:szCs w:val="24"/>
        </w:rPr>
        <w:t xml:space="preserve">estão dispensadas de licença ambiental, mas sujeitas obrigatoriamente a Autorização Ambiental de Funcionamento – AAF, pelo órgão ambiental Estadual competente. E aqueles classificados como </w:t>
      </w:r>
      <w:proofErr w:type="gramStart"/>
      <w:r w:rsidR="00B15FDE">
        <w:rPr>
          <w:rFonts w:ascii="Arial" w:hAnsi="Arial" w:cs="Arial"/>
          <w:sz w:val="24"/>
          <w:szCs w:val="24"/>
        </w:rPr>
        <w:t>3</w:t>
      </w:r>
      <w:proofErr w:type="gramEnd"/>
      <w:r w:rsidR="00B15FDE">
        <w:rPr>
          <w:rFonts w:ascii="Arial" w:hAnsi="Arial" w:cs="Arial"/>
          <w:sz w:val="24"/>
          <w:szCs w:val="24"/>
        </w:rPr>
        <w:t>,4,5 e 6 estarão sujeitos a licenciamento ambiental.</w:t>
      </w:r>
    </w:p>
    <w:p w:rsidR="00272FE1" w:rsidRDefault="00272FE1" w:rsidP="00735309">
      <w:pPr>
        <w:spacing w:after="0" w:line="360" w:lineRule="auto"/>
        <w:ind w:left="680" w:firstLine="1134"/>
        <w:jc w:val="both"/>
        <w:rPr>
          <w:rFonts w:ascii="Arial" w:hAnsi="Arial" w:cs="Arial"/>
          <w:sz w:val="24"/>
          <w:szCs w:val="24"/>
        </w:rPr>
      </w:pPr>
      <w:r>
        <w:rPr>
          <w:rFonts w:ascii="Arial" w:hAnsi="Arial" w:cs="Arial"/>
          <w:sz w:val="24"/>
          <w:szCs w:val="24"/>
        </w:rPr>
        <w:t>Quando se trata de Projeto Agropecuário, segundo o anexo, aquele que possui uma área superior a 1.000 há é considerado de porte médio e, para se obter o enquadramento em uma das classes é necessário conjugar o porte com o potencial poluidor. No caso de um empreendimento com mais de 1.000 há d ara</w:t>
      </w:r>
      <w:proofErr w:type="gramStart"/>
      <w:r>
        <w:rPr>
          <w:rFonts w:ascii="Arial" w:hAnsi="Arial" w:cs="Arial"/>
          <w:sz w:val="24"/>
          <w:szCs w:val="24"/>
        </w:rPr>
        <w:t xml:space="preserve">  </w:t>
      </w:r>
      <w:proofErr w:type="gramEnd"/>
      <w:r>
        <w:rPr>
          <w:rFonts w:ascii="Arial" w:hAnsi="Arial" w:cs="Arial"/>
          <w:sz w:val="24"/>
          <w:szCs w:val="24"/>
        </w:rPr>
        <w:t xml:space="preserve">potencial poluído pequeno, ele enquadrar-se-ia na classe 2,estando sujeito a Autorização Ambiental de Funcionamento –AAF, conforme artigo 2º da referida legislação. Por outro lado, se possui porte médio (área maior que 1.000 há) cumulado com potencial poluidor médio pertenceria a classe </w:t>
      </w:r>
      <w:proofErr w:type="gramStart"/>
      <w:r>
        <w:rPr>
          <w:rFonts w:ascii="Arial" w:hAnsi="Arial" w:cs="Arial"/>
          <w:sz w:val="24"/>
          <w:szCs w:val="24"/>
        </w:rPr>
        <w:t>3</w:t>
      </w:r>
      <w:proofErr w:type="gramEnd"/>
      <w:r>
        <w:rPr>
          <w:rFonts w:ascii="Arial" w:hAnsi="Arial" w:cs="Arial"/>
          <w:sz w:val="24"/>
          <w:szCs w:val="24"/>
        </w:rPr>
        <w:t xml:space="preserve"> e, conforme o artigo 1º no seu §3, seria passível de licenciamento ambiental, mais especificamente Licença de Operação Corretiva –LOC, condicionada a apresentação de Relatório de Controle Ambiental - RCA e Plano de Controle Ambiental – PCA.</w:t>
      </w:r>
    </w:p>
    <w:p w:rsidR="00272FE1" w:rsidRDefault="00F52C93" w:rsidP="00735309">
      <w:pPr>
        <w:spacing w:after="0" w:line="360" w:lineRule="auto"/>
        <w:ind w:left="680" w:firstLine="1134"/>
        <w:jc w:val="both"/>
        <w:rPr>
          <w:rFonts w:ascii="Arial" w:hAnsi="Arial" w:cs="Arial"/>
          <w:sz w:val="24"/>
          <w:szCs w:val="24"/>
        </w:rPr>
      </w:pPr>
      <w:r>
        <w:rPr>
          <w:rFonts w:ascii="Arial" w:hAnsi="Arial" w:cs="Arial"/>
          <w:sz w:val="24"/>
          <w:szCs w:val="24"/>
        </w:rPr>
        <w:t xml:space="preserve">O Plano de Controle Ambiental – PCA é um documento pelo qual se apresentam projetos e planos com o intuito de controlar os impactos ambientais </w:t>
      </w:r>
      <w:r>
        <w:rPr>
          <w:rFonts w:ascii="Arial" w:hAnsi="Arial" w:cs="Arial"/>
          <w:sz w:val="24"/>
          <w:szCs w:val="24"/>
        </w:rPr>
        <w:lastRenderedPageBreak/>
        <w:t>decorrentes a da instalação da operação que o empreendimento ou atividade a ser licenciada possam causar. O Relatório de Controle Ambiental – RCA, por sua vez, visa identificar as não conformidades efetivas e potenciais da instalação e operação objeto do licenciamento. Esses estudos dispensam a apresentam de EIA/RIMA, pois substituem os mesmos.</w:t>
      </w:r>
    </w:p>
    <w:p w:rsidR="00896AE9" w:rsidRDefault="00896AE9" w:rsidP="00735309">
      <w:pPr>
        <w:spacing w:after="0" w:line="360" w:lineRule="auto"/>
        <w:ind w:left="680" w:firstLine="1134"/>
        <w:jc w:val="both"/>
        <w:rPr>
          <w:rFonts w:ascii="Arial" w:hAnsi="Arial" w:cs="Arial"/>
          <w:sz w:val="24"/>
          <w:szCs w:val="24"/>
        </w:rPr>
      </w:pPr>
      <w:r>
        <w:rPr>
          <w:rFonts w:ascii="Arial" w:hAnsi="Arial" w:cs="Arial"/>
          <w:sz w:val="24"/>
          <w:szCs w:val="24"/>
        </w:rPr>
        <w:t>A Deliberação Normativa nº74 de 2004 ainda dispõe sobre outros aspectos quanto à regularização ambiental, no entanto o aspecto necessário para que se compreenda a origem do conflito de competência já foi abordado.</w:t>
      </w:r>
    </w:p>
    <w:p w:rsidR="00896AE9" w:rsidRDefault="00896AE9" w:rsidP="00735309">
      <w:pPr>
        <w:spacing w:after="0" w:line="360" w:lineRule="auto"/>
        <w:ind w:left="680" w:firstLine="1134"/>
        <w:jc w:val="both"/>
        <w:rPr>
          <w:rFonts w:ascii="Arial" w:hAnsi="Arial" w:cs="Arial"/>
          <w:sz w:val="24"/>
          <w:szCs w:val="24"/>
        </w:rPr>
      </w:pPr>
    </w:p>
    <w:p w:rsidR="00896AE9" w:rsidRDefault="00896AE9" w:rsidP="00896AE9">
      <w:pPr>
        <w:spacing w:after="0" w:line="360" w:lineRule="auto"/>
        <w:ind w:left="680"/>
        <w:jc w:val="both"/>
        <w:rPr>
          <w:rFonts w:ascii="Arial" w:hAnsi="Arial" w:cs="Arial"/>
          <w:b/>
          <w:sz w:val="24"/>
          <w:szCs w:val="24"/>
        </w:rPr>
      </w:pPr>
      <w:r w:rsidRPr="00896AE9">
        <w:rPr>
          <w:rFonts w:ascii="Arial" w:hAnsi="Arial" w:cs="Arial"/>
          <w:b/>
          <w:sz w:val="24"/>
          <w:szCs w:val="24"/>
        </w:rPr>
        <w:t>Conflito entre a legislação Federal e a Estadual</w:t>
      </w:r>
    </w:p>
    <w:p w:rsidR="00896AE9" w:rsidRDefault="00723E0E" w:rsidP="00896AE9">
      <w:pPr>
        <w:spacing w:after="0" w:line="360" w:lineRule="auto"/>
        <w:ind w:left="680" w:firstLine="1134"/>
        <w:jc w:val="both"/>
        <w:rPr>
          <w:rFonts w:ascii="Arial" w:hAnsi="Arial" w:cs="Arial"/>
          <w:sz w:val="24"/>
          <w:szCs w:val="24"/>
        </w:rPr>
      </w:pPr>
      <w:r>
        <w:rPr>
          <w:rFonts w:ascii="Arial" w:hAnsi="Arial" w:cs="Arial"/>
          <w:sz w:val="24"/>
          <w:szCs w:val="24"/>
        </w:rPr>
        <w:t>Como já exposto, a resolução CONAMA 01/86 exige que Projetos Agropecuários com área superior a 1.000 há deverão ser submetidos ao licenciamento ambiental com apresentação de EIA/RIMA. A Deliberação Normativa nº74/2004, por outro lado, permite que esses mesmo projetos Agropecuários, m Minas Gerais, possam ser classificados como Autorização Ambiental de Funcionamento – AAF ou, se de potencial poluidor médio, como licenciamento com apresentação de PCA/RCA.</w:t>
      </w:r>
    </w:p>
    <w:p w:rsidR="00723E0E" w:rsidRDefault="00723E0E" w:rsidP="00896AE9">
      <w:pPr>
        <w:spacing w:after="0" w:line="360" w:lineRule="auto"/>
        <w:ind w:left="680" w:firstLine="1134"/>
        <w:jc w:val="both"/>
        <w:rPr>
          <w:rFonts w:ascii="Arial" w:hAnsi="Arial" w:cs="Arial"/>
          <w:sz w:val="24"/>
          <w:szCs w:val="24"/>
        </w:rPr>
      </w:pPr>
      <w:r>
        <w:rPr>
          <w:rFonts w:ascii="Arial" w:hAnsi="Arial" w:cs="Arial"/>
          <w:sz w:val="24"/>
          <w:szCs w:val="24"/>
        </w:rPr>
        <w:t>A legislação estadual vai contra a norma federal, permitindo-se que sejam apresentados estudos mais simplificados, no caso de licenciamento, ou até mesmo um processo mais simples no caso de AAF. Dessa forma, aponta-se a (in) constitucionalidade de norma estadual perante a federal. Uma vez que, segundo o principio da Hierarquia das normas, prevalece a federal.</w:t>
      </w:r>
    </w:p>
    <w:p w:rsidR="00723E0E" w:rsidRDefault="00723E0E" w:rsidP="00896AE9">
      <w:pPr>
        <w:spacing w:after="0" w:line="360" w:lineRule="auto"/>
        <w:ind w:left="680" w:firstLine="1134"/>
        <w:jc w:val="both"/>
        <w:rPr>
          <w:rFonts w:ascii="Arial" w:hAnsi="Arial" w:cs="Arial"/>
          <w:sz w:val="24"/>
          <w:szCs w:val="24"/>
        </w:rPr>
      </w:pPr>
      <w:r>
        <w:rPr>
          <w:rFonts w:ascii="Arial" w:hAnsi="Arial" w:cs="Arial"/>
          <w:sz w:val="24"/>
          <w:szCs w:val="24"/>
        </w:rPr>
        <w:t xml:space="preserve">Entendendo-se como competência concorrente expressa na CF/88, para legislar sobre tal assunto, a União tem capacidade para legislar sobre normas gerais e os Estados têm o dever de preencher as lacunas que possam existir em tal norma, adaptando-a as necessidades de cada região. Pelo fato de não haver uma definição para norma geral, gera-se tais conflitos entre legislações. Não se </w:t>
      </w:r>
      <w:r w:rsidR="00BD2793">
        <w:rPr>
          <w:rFonts w:ascii="Arial" w:hAnsi="Arial" w:cs="Arial"/>
          <w:sz w:val="24"/>
          <w:szCs w:val="24"/>
        </w:rPr>
        <w:t>podem</w:t>
      </w:r>
      <w:r>
        <w:rPr>
          <w:rFonts w:ascii="Arial" w:hAnsi="Arial" w:cs="Arial"/>
          <w:sz w:val="24"/>
          <w:szCs w:val="24"/>
        </w:rPr>
        <w:t xml:space="preserve"> definir os limites específicos que a União não pode exceder ao elabora suas normas em relação a essa matéria. </w:t>
      </w:r>
      <w:r w:rsidR="00BD2793">
        <w:rPr>
          <w:rFonts w:ascii="Arial" w:hAnsi="Arial" w:cs="Arial"/>
          <w:sz w:val="24"/>
          <w:szCs w:val="24"/>
        </w:rPr>
        <w:t>Da mesma forma, não se pode afirmar categoricamente a (in) constitucionalidade da Deliberação Normativa nº74/2004.</w:t>
      </w:r>
    </w:p>
    <w:p w:rsidR="00BD2793" w:rsidRDefault="00BD2793" w:rsidP="00896AE9">
      <w:pPr>
        <w:spacing w:after="0" w:line="360" w:lineRule="auto"/>
        <w:ind w:left="680" w:firstLine="1134"/>
        <w:jc w:val="both"/>
        <w:rPr>
          <w:rFonts w:ascii="Arial" w:hAnsi="Arial" w:cs="Arial"/>
          <w:sz w:val="24"/>
          <w:szCs w:val="24"/>
        </w:rPr>
      </w:pPr>
      <w:r>
        <w:rPr>
          <w:rFonts w:ascii="Arial" w:hAnsi="Arial" w:cs="Arial"/>
          <w:sz w:val="24"/>
          <w:szCs w:val="24"/>
        </w:rPr>
        <w:lastRenderedPageBreak/>
        <w:t>Analisando-se pelo ângulo das competências, há maiores divergências</w:t>
      </w:r>
      <w:proofErr w:type="gramStart"/>
      <w:r>
        <w:rPr>
          <w:rFonts w:ascii="Arial" w:hAnsi="Arial" w:cs="Arial"/>
          <w:sz w:val="24"/>
          <w:szCs w:val="24"/>
        </w:rPr>
        <w:t xml:space="preserve">  </w:t>
      </w:r>
      <w:proofErr w:type="gramEnd"/>
      <w:r>
        <w:rPr>
          <w:rFonts w:ascii="Arial" w:hAnsi="Arial" w:cs="Arial"/>
          <w:sz w:val="24"/>
          <w:szCs w:val="24"/>
        </w:rPr>
        <w:t>quanto a utilização de qual legislação. No entanto, o principio da hierarquia tem prevalecido.</w:t>
      </w:r>
    </w:p>
    <w:p w:rsidR="00BD2793" w:rsidRDefault="00BD2793" w:rsidP="00896AE9">
      <w:pPr>
        <w:spacing w:after="0" w:line="360" w:lineRule="auto"/>
        <w:ind w:left="680" w:firstLine="1134"/>
        <w:jc w:val="both"/>
        <w:rPr>
          <w:rFonts w:ascii="Arial" w:hAnsi="Arial" w:cs="Arial"/>
          <w:sz w:val="24"/>
          <w:szCs w:val="24"/>
        </w:rPr>
      </w:pPr>
      <w:r>
        <w:rPr>
          <w:rFonts w:ascii="Arial" w:hAnsi="Arial" w:cs="Arial"/>
          <w:sz w:val="24"/>
          <w:szCs w:val="24"/>
        </w:rPr>
        <w:t>Deve-se observar ainda sobre o pálio da proteção ao meio ambiente, como direito garantido na constituição.</w:t>
      </w:r>
    </w:p>
    <w:p w:rsidR="00BD2793" w:rsidRDefault="00BD2793" w:rsidP="00896AE9">
      <w:pPr>
        <w:spacing w:after="0" w:line="360" w:lineRule="auto"/>
        <w:ind w:left="680" w:firstLine="1134"/>
        <w:jc w:val="both"/>
        <w:rPr>
          <w:rFonts w:ascii="Arial" w:hAnsi="Arial" w:cs="Arial"/>
          <w:sz w:val="24"/>
          <w:szCs w:val="24"/>
        </w:rPr>
      </w:pPr>
    </w:p>
    <w:p w:rsidR="00BD2793" w:rsidRPr="00BD2793" w:rsidRDefault="00BD2793" w:rsidP="00BD2793">
      <w:pPr>
        <w:spacing w:after="0" w:line="240" w:lineRule="auto"/>
        <w:ind w:left="2268"/>
        <w:jc w:val="both"/>
        <w:rPr>
          <w:rFonts w:ascii="Arial" w:hAnsi="Arial" w:cs="Arial"/>
          <w:sz w:val="20"/>
          <w:szCs w:val="20"/>
        </w:rPr>
      </w:pPr>
      <w:bookmarkStart w:id="11" w:name="cfart225"/>
      <w:bookmarkStart w:id="12" w:name="art225"/>
      <w:bookmarkEnd w:id="11"/>
      <w:bookmarkEnd w:id="12"/>
      <w:r w:rsidRPr="00BD2793">
        <w:rPr>
          <w:rFonts w:ascii="Arial" w:hAnsi="Arial" w:cs="Arial"/>
          <w:sz w:val="20"/>
          <w:szCs w:val="20"/>
        </w:rPr>
        <w:t xml:space="preserve">Art. 225. Todos têm direito ao meio ambiente ecologicamente equilibrado, bem de uso comum do povo e essencial à sadia qualidade de vida, impondo-se ao Poder Público e à coletividade o </w:t>
      </w:r>
      <w:r>
        <w:rPr>
          <w:rFonts w:ascii="Arial" w:hAnsi="Arial" w:cs="Arial"/>
          <w:sz w:val="20"/>
          <w:szCs w:val="20"/>
        </w:rPr>
        <w:t>dever de defendê-lo e preservá-</w:t>
      </w:r>
      <w:r w:rsidRPr="00BD2793">
        <w:rPr>
          <w:rFonts w:ascii="Arial" w:hAnsi="Arial" w:cs="Arial"/>
          <w:sz w:val="20"/>
          <w:szCs w:val="20"/>
        </w:rPr>
        <w:t>lo para as presentes e futuras gerações.</w:t>
      </w:r>
    </w:p>
    <w:p w:rsidR="00BD2793" w:rsidRPr="00BD2793" w:rsidRDefault="00BD2793" w:rsidP="00BD2793">
      <w:pPr>
        <w:spacing w:after="0" w:line="240" w:lineRule="auto"/>
        <w:ind w:left="2268"/>
        <w:jc w:val="both"/>
        <w:rPr>
          <w:rFonts w:ascii="Arial" w:hAnsi="Arial" w:cs="Arial"/>
          <w:sz w:val="20"/>
          <w:szCs w:val="20"/>
        </w:rPr>
      </w:pPr>
      <w:r w:rsidRPr="00BD2793">
        <w:rPr>
          <w:rFonts w:ascii="Arial" w:hAnsi="Arial" w:cs="Arial"/>
          <w:sz w:val="20"/>
          <w:szCs w:val="20"/>
        </w:rPr>
        <w:t>§ 1º - Para assegurar a efetividade desse direito, incumbe ao Poder Público:</w:t>
      </w:r>
    </w:p>
    <w:p w:rsidR="00BD2793" w:rsidRDefault="00BD2793" w:rsidP="00BD2793">
      <w:pPr>
        <w:spacing w:after="0" w:line="240" w:lineRule="auto"/>
        <w:ind w:left="2268"/>
        <w:jc w:val="both"/>
        <w:rPr>
          <w:rFonts w:ascii="Arial" w:hAnsi="Arial" w:cs="Arial"/>
          <w:sz w:val="20"/>
          <w:szCs w:val="20"/>
        </w:rPr>
      </w:pPr>
      <w:bookmarkStart w:id="13" w:name="art225§1i"/>
      <w:bookmarkEnd w:id="13"/>
      <w:r w:rsidRPr="00BD2793">
        <w:rPr>
          <w:rFonts w:ascii="Arial" w:hAnsi="Arial" w:cs="Arial"/>
          <w:sz w:val="20"/>
          <w:szCs w:val="20"/>
        </w:rPr>
        <w:t xml:space="preserve">I - preservar e restaurar os processos ecológicos essenciais e prover o manejo ecológico das espécies e ecossistemas; </w:t>
      </w:r>
      <w:bookmarkStart w:id="14" w:name="art225§1ii"/>
      <w:bookmarkEnd w:id="14"/>
    </w:p>
    <w:p w:rsidR="00BD2793" w:rsidRPr="00BD2793" w:rsidRDefault="00BD2793" w:rsidP="00BD2793">
      <w:pPr>
        <w:spacing w:after="0" w:line="240" w:lineRule="auto"/>
        <w:ind w:left="2268"/>
        <w:jc w:val="both"/>
        <w:rPr>
          <w:rFonts w:ascii="Arial" w:hAnsi="Arial" w:cs="Arial"/>
          <w:sz w:val="20"/>
          <w:szCs w:val="20"/>
        </w:rPr>
      </w:pPr>
      <w:r w:rsidRPr="00BD2793">
        <w:rPr>
          <w:rFonts w:ascii="Arial" w:hAnsi="Arial" w:cs="Arial"/>
          <w:sz w:val="20"/>
          <w:szCs w:val="20"/>
        </w:rPr>
        <w:t xml:space="preserve">II - preservar a diversidade e a integridade do patrimônio genético do País e fiscalizar as entidades dedicadas à pesquisa e manipulação de material genético;   </w:t>
      </w:r>
    </w:p>
    <w:p w:rsidR="00BD2793" w:rsidRPr="00BD2793" w:rsidRDefault="00BD2793" w:rsidP="00BD2793">
      <w:pPr>
        <w:spacing w:after="0" w:line="240" w:lineRule="auto"/>
        <w:ind w:left="2268"/>
        <w:jc w:val="both"/>
        <w:rPr>
          <w:rFonts w:ascii="Arial" w:hAnsi="Arial" w:cs="Arial"/>
          <w:sz w:val="20"/>
          <w:szCs w:val="20"/>
        </w:rPr>
      </w:pPr>
      <w:bookmarkStart w:id="15" w:name="art225§1iii"/>
      <w:bookmarkEnd w:id="15"/>
      <w:r w:rsidRPr="00BD2793">
        <w:rPr>
          <w:rFonts w:ascii="Arial" w:hAnsi="Arial" w:cs="Arial"/>
          <w:sz w:val="20"/>
          <w:szCs w:val="20"/>
        </w:rPr>
        <w:t>III - definir, em todas as unidades da Federação, espaços territoriais e seus componentes a serem especialmente protegidos, sendo a alteração e a supressão permitidas somente através de lei, vedada qualquer utilização que comprometa a integridade dos atributos que justifiquem sua proteção</w:t>
      </w:r>
      <w:r>
        <w:rPr>
          <w:rFonts w:ascii="Arial" w:hAnsi="Arial" w:cs="Arial"/>
          <w:sz w:val="20"/>
          <w:szCs w:val="20"/>
        </w:rPr>
        <w:t>;</w:t>
      </w:r>
    </w:p>
    <w:p w:rsidR="00BD2793" w:rsidRDefault="00BD2793" w:rsidP="00BD2793">
      <w:pPr>
        <w:spacing w:after="0" w:line="240" w:lineRule="auto"/>
        <w:ind w:left="2268"/>
        <w:jc w:val="both"/>
        <w:rPr>
          <w:rFonts w:ascii="Arial" w:hAnsi="Arial" w:cs="Arial"/>
          <w:sz w:val="20"/>
          <w:szCs w:val="20"/>
        </w:rPr>
      </w:pPr>
      <w:bookmarkStart w:id="16" w:name="art225§1iv"/>
      <w:bookmarkEnd w:id="16"/>
      <w:r w:rsidRPr="00BD2793">
        <w:rPr>
          <w:rFonts w:ascii="Arial" w:hAnsi="Arial" w:cs="Arial"/>
          <w:sz w:val="20"/>
          <w:szCs w:val="20"/>
        </w:rPr>
        <w:t xml:space="preserve">IV - exigir, na forma da lei, para instalação de obra ou atividade potencialmente causadora de significativa degradação do meio ambiente, estudo prévio de impacto ambiental, a que se dará publicidade; </w:t>
      </w:r>
    </w:p>
    <w:p w:rsidR="00BD2793" w:rsidRDefault="00BD2793" w:rsidP="00BD2793">
      <w:pPr>
        <w:spacing w:after="0" w:line="240" w:lineRule="auto"/>
        <w:ind w:left="2268"/>
        <w:jc w:val="both"/>
        <w:rPr>
          <w:rFonts w:ascii="Arial" w:hAnsi="Arial" w:cs="Arial"/>
          <w:sz w:val="20"/>
          <w:szCs w:val="20"/>
        </w:rPr>
      </w:pPr>
      <w:r w:rsidRPr="00BD2793">
        <w:rPr>
          <w:rFonts w:ascii="Arial" w:hAnsi="Arial" w:cs="Arial"/>
          <w:sz w:val="20"/>
          <w:szCs w:val="20"/>
        </w:rPr>
        <w:t xml:space="preserve">V - controlar a produção, a comercialização e o emprego de técnicas, métodos e substâncias que comportem risco para a vida, a qualidade de vida e o meio ambiente; </w:t>
      </w:r>
    </w:p>
    <w:p w:rsidR="00BD2793" w:rsidRPr="00BD2793" w:rsidRDefault="00BD2793" w:rsidP="00BD2793">
      <w:pPr>
        <w:spacing w:after="0" w:line="240" w:lineRule="auto"/>
        <w:ind w:left="2268"/>
        <w:jc w:val="both"/>
        <w:rPr>
          <w:rFonts w:ascii="Arial" w:hAnsi="Arial" w:cs="Arial"/>
          <w:sz w:val="20"/>
          <w:szCs w:val="20"/>
        </w:rPr>
      </w:pPr>
      <w:r w:rsidRPr="00BD2793">
        <w:rPr>
          <w:rFonts w:ascii="Arial" w:hAnsi="Arial" w:cs="Arial"/>
          <w:sz w:val="20"/>
          <w:szCs w:val="20"/>
        </w:rPr>
        <w:t>VI - promover a educação ambiental em todos os níveis de ensino e a conscientização pública para a preservação do meio ambiente;</w:t>
      </w:r>
    </w:p>
    <w:p w:rsidR="00BD2793" w:rsidRDefault="00BD2793" w:rsidP="00BD2793">
      <w:pPr>
        <w:spacing w:after="0" w:line="240" w:lineRule="auto"/>
        <w:ind w:left="2268"/>
        <w:jc w:val="both"/>
        <w:rPr>
          <w:rFonts w:ascii="Arial" w:hAnsi="Arial" w:cs="Arial"/>
          <w:sz w:val="20"/>
          <w:szCs w:val="20"/>
        </w:rPr>
      </w:pPr>
      <w:bookmarkStart w:id="17" w:name="art225§1vii"/>
      <w:bookmarkEnd w:id="17"/>
      <w:r w:rsidRPr="00BD2793">
        <w:rPr>
          <w:rFonts w:ascii="Arial" w:hAnsi="Arial" w:cs="Arial"/>
          <w:sz w:val="20"/>
          <w:szCs w:val="20"/>
        </w:rPr>
        <w:t xml:space="preserve">VII - proteger a fauna e a flora, vedadas, na forma da lei, as práticas que coloquem em risco sua função ecológica, </w:t>
      </w:r>
      <w:proofErr w:type="gramStart"/>
      <w:r w:rsidRPr="00BD2793">
        <w:rPr>
          <w:rFonts w:ascii="Arial" w:hAnsi="Arial" w:cs="Arial"/>
          <w:sz w:val="20"/>
          <w:szCs w:val="20"/>
        </w:rPr>
        <w:t>provoquem</w:t>
      </w:r>
      <w:proofErr w:type="gramEnd"/>
      <w:r w:rsidRPr="00BD2793">
        <w:rPr>
          <w:rFonts w:ascii="Arial" w:hAnsi="Arial" w:cs="Arial"/>
          <w:sz w:val="20"/>
          <w:szCs w:val="20"/>
        </w:rPr>
        <w:t xml:space="preserve"> a extinção de espécies ou submetam os animais a crueldade.  </w:t>
      </w:r>
      <w:bookmarkStart w:id="18" w:name="art225§2"/>
      <w:bookmarkEnd w:id="18"/>
    </w:p>
    <w:p w:rsidR="00BD2793" w:rsidRPr="00BD2793" w:rsidRDefault="00BD2793" w:rsidP="00BD2793">
      <w:pPr>
        <w:spacing w:after="0" w:line="240" w:lineRule="auto"/>
        <w:ind w:left="2268"/>
        <w:jc w:val="both"/>
        <w:rPr>
          <w:rFonts w:ascii="Arial" w:hAnsi="Arial" w:cs="Arial"/>
          <w:sz w:val="20"/>
          <w:szCs w:val="20"/>
        </w:rPr>
      </w:pPr>
      <w:r w:rsidRPr="00BD2793">
        <w:rPr>
          <w:rFonts w:ascii="Arial" w:hAnsi="Arial" w:cs="Arial"/>
          <w:sz w:val="20"/>
          <w:szCs w:val="20"/>
        </w:rPr>
        <w:t>§ 2º - Aquele que explorar recursos minerais fica obrigado a recuperar o meio ambiente degradado, de acordo com solução técnica exigida pelo órgão público competente, na forma da lei.</w:t>
      </w:r>
    </w:p>
    <w:p w:rsidR="00BD2793" w:rsidRDefault="00BD2793" w:rsidP="00BD2793">
      <w:pPr>
        <w:spacing w:after="0" w:line="240" w:lineRule="auto"/>
        <w:ind w:left="2268"/>
        <w:jc w:val="both"/>
        <w:rPr>
          <w:rFonts w:ascii="Arial" w:hAnsi="Arial" w:cs="Arial"/>
          <w:sz w:val="20"/>
          <w:szCs w:val="20"/>
        </w:rPr>
      </w:pPr>
      <w:r w:rsidRPr="00BD2793">
        <w:rPr>
          <w:rFonts w:ascii="Arial" w:hAnsi="Arial" w:cs="Arial"/>
          <w:sz w:val="20"/>
          <w:szCs w:val="20"/>
        </w:rPr>
        <w:t>§ 3º - As condutas e atividades consideradas lesivas ao meio ambiente sujeitarão os infratores, pessoas físicas ou jurídicas, a sanções penais e administrativas, independentemente da obrigação de reparar os danos causados.</w:t>
      </w:r>
    </w:p>
    <w:p w:rsidR="00BD2793" w:rsidRDefault="00BD2793" w:rsidP="00BD2793">
      <w:pPr>
        <w:spacing w:after="0" w:line="240" w:lineRule="auto"/>
        <w:ind w:left="2268"/>
        <w:jc w:val="both"/>
        <w:rPr>
          <w:rFonts w:ascii="Arial" w:hAnsi="Arial" w:cs="Arial"/>
          <w:sz w:val="20"/>
          <w:szCs w:val="20"/>
        </w:rPr>
      </w:pPr>
      <w:r>
        <w:rPr>
          <w:rFonts w:ascii="Arial" w:hAnsi="Arial" w:cs="Arial"/>
          <w:sz w:val="20"/>
          <w:szCs w:val="20"/>
        </w:rPr>
        <w:t>[...]</w:t>
      </w:r>
    </w:p>
    <w:p w:rsidR="00BD2793" w:rsidRPr="00BD2793" w:rsidRDefault="00BD2793" w:rsidP="00BD2793">
      <w:pPr>
        <w:spacing w:after="0" w:line="360" w:lineRule="auto"/>
        <w:jc w:val="both"/>
        <w:rPr>
          <w:rFonts w:ascii="Arial" w:hAnsi="Arial" w:cs="Arial"/>
          <w:sz w:val="20"/>
          <w:szCs w:val="20"/>
        </w:rPr>
      </w:pPr>
    </w:p>
    <w:p w:rsidR="00BD2793" w:rsidRDefault="00BD2793" w:rsidP="00896AE9">
      <w:pPr>
        <w:spacing w:after="0" w:line="360" w:lineRule="auto"/>
        <w:ind w:left="680" w:firstLine="1134"/>
        <w:jc w:val="both"/>
        <w:rPr>
          <w:rFonts w:ascii="Arial" w:hAnsi="Arial" w:cs="Arial"/>
          <w:sz w:val="24"/>
          <w:szCs w:val="24"/>
        </w:rPr>
      </w:pPr>
      <w:r>
        <w:rPr>
          <w:rFonts w:ascii="Arial" w:hAnsi="Arial" w:cs="Arial"/>
          <w:sz w:val="24"/>
          <w:szCs w:val="24"/>
        </w:rPr>
        <w:t>O Meio ambiente é, portanto um direito</w:t>
      </w:r>
      <w:r w:rsidR="0083489D">
        <w:rPr>
          <w:rFonts w:ascii="Arial" w:hAnsi="Arial" w:cs="Arial"/>
          <w:sz w:val="24"/>
          <w:szCs w:val="24"/>
        </w:rPr>
        <w:t xml:space="preserve"> todos, como cidadãos e como integralidade. Sendo garantido, dessa forma, um direito a uma ambiente meio ambiente sadio e equilibrado,como direito fundamental da pessoa humana. Cabe ao Estado promover políticas públicas que visem garantir esse direito, tendo como auxiliar direto a população, como principal fiscalizador. </w:t>
      </w:r>
    </w:p>
    <w:p w:rsidR="0083489D" w:rsidRDefault="0083489D" w:rsidP="00896AE9">
      <w:pPr>
        <w:spacing w:after="0" w:line="360" w:lineRule="auto"/>
        <w:ind w:left="680" w:firstLine="1134"/>
        <w:jc w:val="both"/>
        <w:rPr>
          <w:rFonts w:ascii="Arial" w:hAnsi="Arial" w:cs="Arial"/>
          <w:sz w:val="24"/>
          <w:szCs w:val="24"/>
        </w:rPr>
      </w:pPr>
      <w:r>
        <w:rPr>
          <w:rFonts w:ascii="Arial" w:hAnsi="Arial" w:cs="Arial"/>
          <w:sz w:val="24"/>
          <w:szCs w:val="24"/>
        </w:rPr>
        <w:t>O meio ambiente é bem de uso comum do povo e, por isso, a garantia do seu equilíbrio cabe a todos, vez que não é possível alcançar uma sadia qualidade de vida, estando o mesmo em constante degradação.</w:t>
      </w:r>
    </w:p>
    <w:p w:rsidR="00A61E9C" w:rsidRDefault="00A61E9C" w:rsidP="00896AE9">
      <w:pPr>
        <w:spacing w:after="0" w:line="360" w:lineRule="auto"/>
        <w:ind w:left="680" w:firstLine="1134"/>
        <w:jc w:val="both"/>
        <w:rPr>
          <w:rFonts w:ascii="Arial" w:hAnsi="Arial" w:cs="Arial"/>
          <w:sz w:val="24"/>
          <w:szCs w:val="24"/>
        </w:rPr>
      </w:pPr>
      <w:r>
        <w:rPr>
          <w:rFonts w:ascii="Arial" w:hAnsi="Arial" w:cs="Arial"/>
          <w:sz w:val="24"/>
          <w:szCs w:val="24"/>
        </w:rPr>
        <w:lastRenderedPageBreak/>
        <w:t xml:space="preserve">Observando-se dessa forma, a legislação estadual representa um afrouxamento das condições para obtenção de uma licença ambiental. O que pode gerar uma maior degradação ambiental e </w:t>
      </w:r>
      <w:r w:rsidR="008327C9">
        <w:rPr>
          <w:rFonts w:ascii="Arial" w:hAnsi="Arial" w:cs="Arial"/>
          <w:sz w:val="24"/>
          <w:szCs w:val="24"/>
        </w:rPr>
        <w:t xml:space="preserve">o </w:t>
      </w:r>
      <w:r>
        <w:rPr>
          <w:rFonts w:ascii="Arial" w:hAnsi="Arial" w:cs="Arial"/>
          <w:sz w:val="24"/>
          <w:szCs w:val="24"/>
        </w:rPr>
        <w:t>não alcan</w:t>
      </w:r>
      <w:r w:rsidR="008327C9">
        <w:rPr>
          <w:rFonts w:ascii="Arial" w:hAnsi="Arial" w:cs="Arial"/>
          <w:sz w:val="24"/>
          <w:szCs w:val="24"/>
        </w:rPr>
        <w:t>ce</w:t>
      </w:r>
      <w:r>
        <w:rPr>
          <w:rFonts w:ascii="Arial" w:hAnsi="Arial" w:cs="Arial"/>
          <w:sz w:val="24"/>
          <w:szCs w:val="24"/>
        </w:rPr>
        <w:t xml:space="preserve"> </w:t>
      </w:r>
      <w:r w:rsidR="008327C9">
        <w:rPr>
          <w:rFonts w:ascii="Arial" w:hAnsi="Arial" w:cs="Arial"/>
          <w:sz w:val="24"/>
          <w:szCs w:val="24"/>
        </w:rPr>
        <w:t>d</w:t>
      </w:r>
      <w:r>
        <w:rPr>
          <w:rFonts w:ascii="Arial" w:hAnsi="Arial" w:cs="Arial"/>
          <w:sz w:val="24"/>
          <w:szCs w:val="24"/>
        </w:rPr>
        <w:t>o objetivo principal que é a proteção do meio ambiente.</w:t>
      </w:r>
    </w:p>
    <w:p w:rsidR="008327C9" w:rsidRDefault="008327C9" w:rsidP="00896AE9">
      <w:pPr>
        <w:spacing w:after="0" w:line="360" w:lineRule="auto"/>
        <w:ind w:left="680" w:firstLine="1134"/>
        <w:jc w:val="both"/>
        <w:rPr>
          <w:rFonts w:ascii="Arial" w:hAnsi="Arial" w:cs="Arial"/>
          <w:sz w:val="24"/>
          <w:szCs w:val="24"/>
        </w:rPr>
      </w:pPr>
      <w:r>
        <w:rPr>
          <w:rFonts w:ascii="Arial" w:hAnsi="Arial" w:cs="Arial"/>
          <w:sz w:val="24"/>
          <w:szCs w:val="24"/>
        </w:rPr>
        <w:t>A DN nº74/2004 ao permitir que tais projetos Agropecuários sejam regularizados como AAF ou como licença com a apresentação de estudos ambientais simplificados (PCA/RCA), ocasiona também um estimulo contrário a preservação e manutenção ambiental. São exigências mais brandas que não permitem a valorização do empreendedor que causa um dano menos significativo. Vez que o objetivo da divisão dos empreendimentos e atividades por classes é beneficiar aqueles que causam uma degradação ambiental inferior, estimulando uma maior preservação do meio ambiente.</w:t>
      </w:r>
    </w:p>
    <w:p w:rsidR="008327C9" w:rsidRDefault="008327C9" w:rsidP="00896AE9">
      <w:pPr>
        <w:spacing w:after="0" w:line="360" w:lineRule="auto"/>
        <w:ind w:left="680" w:firstLine="1134"/>
        <w:jc w:val="both"/>
        <w:rPr>
          <w:rFonts w:ascii="Arial" w:hAnsi="Arial" w:cs="Arial"/>
          <w:sz w:val="24"/>
          <w:szCs w:val="24"/>
        </w:rPr>
      </w:pPr>
      <w:r>
        <w:rPr>
          <w:rFonts w:ascii="Arial" w:hAnsi="Arial" w:cs="Arial"/>
          <w:sz w:val="24"/>
          <w:szCs w:val="24"/>
        </w:rPr>
        <w:t xml:space="preserve">Segundo o princípio da preservação, há um dever jurídico de prevenção do ambiente e concomitante preservação do mesmo e de sua biodiversidade. As legislações como meio de aplicação desse princípio tem também, por conseguinte, o dever de instituir normas </w:t>
      </w:r>
      <w:r w:rsidR="00E25338">
        <w:rPr>
          <w:rFonts w:ascii="Arial" w:hAnsi="Arial" w:cs="Arial"/>
          <w:sz w:val="24"/>
          <w:szCs w:val="24"/>
        </w:rPr>
        <w:t>que garantam essa disposição e, não podendo prevenir, representem uma punição como reparação ao dano causado.</w:t>
      </w:r>
    </w:p>
    <w:p w:rsidR="00E25338" w:rsidRDefault="00E25338" w:rsidP="00896AE9">
      <w:pPr>
        <w:spacing w:after="0" w:line="360" w:lineRule="auto"/>
        <w:ind w:left="680" w:firstLine="1134"/>
        <w:jc w:val="both"/>
        <w:rPr>
          <w:rFonts w:ascii="Arial" w:hAnsi="Arial" w:cs="Arial"/>
          <w:sz w:val="24"/>
          <w:szCs w:val="24"/>
        </w:rPr>
      </w:pPr>
      <w:r>
        <w:rPr>
          <w:rFonts w:ascii="Arial" w:hAnsi="Arial" w:cs="Arial"/>
          <w:sz w:val="24"/>
          <w:szCs w:val="24"/>
        </w:rPr>
        <w:t>Todos os princípios que regem o Direito ambiental têm também essa finalidade, a preservação e manutenção do direito garantido constitucionalmente para que se possa ter um ambiente sadio e equilibrado para as futuras gerações.</w:t>
      </w:r>
    </w:p>
    <w:p w:rsidR="00E25338" w:rsidRDefault="00E25338" w:rsidP="00896AE9">
      <w:pPr>
        <w:spacing w:after="0" w:line="360" w:lineRule="auto"/>
        <w:ind w:left="680" w:firstLine="1134"/>
        <w:jc w:val="both"/>
        <w:rPr>
          <w:rFonts w:ascii="Arial" w:hAnsi="Arial" w:cs="Arial"/>
          <w:sz w:val="24"/>
          <w:szCs w:val="24"/>
        </w:rPr>
      </w:pPr>
      <w:r>
        <w:rPr>
          <w:rFonts w:ascii="Arial" w:hAnsi="Arial" w:cs="Arial"/>
          <w:sz w:val="24"/>
          <w:szCs w:val="24"/>
        </w:rPr>
        <w:t>Dessa forma, vê-se a legislação do Estado de Minas Gerais, DN nº74/2004, como prejudicial quando comparada a resolução CONAMA 01/86. Tanto pelo sentido de violar norma geral editada pelo ente federal, como pelo fato de ser mais permissiva quanto à prevenção de danos. A exigência de estudos prévios, EIA/RIMA, tem como finalidade principal avaliar o risco e a potencial degradação que o empreendimento ou atividade pode gerar</w:t>
      </w:r>
      <w:r w:rsidR="00F2152D">
        <w:rPr>
          <w:rFonts w:ascii="Arial" w:hAnsi="Arial" w:cs="Arial"/>
          <w:sz w:val="24"/>
          <w:szCs w:val="24"/>
        </w:rPr>
        <w:t>, viabilizando uma maior aná</w:t>
      </w:r>
      <w:r>
        <w:rPr>
          <w:rFonts w:ascii="Arial" w:hAnsi="Arial" w:cs="Arial"/>
          <w:sz w:val="24"/>
          <w:szCs w:val="24"/>
        </w:rPr>
        <w:t xml:space="preserve">lise </w:t>
      </w:r>
      <w:r w:rsidR="00F2152D">
        <w:rPr>
          <w:rFonts w:ascii="Arial" w:hAnsi="Arial" w:cs="Arial"/>
          <w:sz w:val="24"/>
          <w:szCs w:val="24"/>
        </w:rPr>
        <w:t>dos riscos</w:t>
      </w:r>
      <w:r>
        <w:rPr>
          <w:rFonts w:ascii="Arial" w:hAnsi="Arial" w:cs="Arial"/>
          <w:sz w:val="24"/>
          <w:szCs w:val="24"/>
        </w:rPr>
        <w:t xml:space="preserve"> ambientais antes de conceder a licença, permitindo uma maior informação da população, se divulgados esses impactos, e até, como a própria legislação prevê, uma melhor instituição de condicionantes</w:t>
      </w:r>
      <w:r w:rsidR="00F2152D">
        <w:rPr>
          <w:rFonts w:ascii="Arial" w:hAnsi="Arial" w:cs="Arial"/>
          <w:sz w:val="24"/>
          <w:szCs w:val="24"/>
        </w:rPr>
        <w:t xml:space="preserve"> para que o empreendimento possa tentar conter o danos causados que sobrevenham ao funcionamento do mesmo, reparando o que for necessário.</w:t>
      </w:r>
    </w:p>
    <w:p w:rsidR="00F2152D" w:rsidRDefault="00F2152D" w:rsidP="00896AE9">
      <w:pPr>
        <w:spacing w:after="0" w:line="360" w:lineRule="auto"/>
        <w:ind w:left="680" w:firstLine="1134"/>
        <w:jc w:val="both"/>
        <w:rPr>
          <w:rFonts w:ascii="Arial" w:hAnsi="Arial" w:cs="Arial"/>
          <w:sz w:val="24"/>
          <w:szCs w:val="24"/>
        </w:rPr>
      </w:pPr>
      <w:r>
        <w:rPr>
          <w:rFonts w:ascii="Arial" w:hAnsi="Arial" w:cs="Arial"/>
          <w:sz w:val="24"/>
          <w:szCs w:val="24"/>
        </w:rPr>
        <w:lastRenderedPageBreak/>
        <w:t>A delimitação de competências pela Constituição</w:t>
      </w:r>
      <w:r w:rsidR="000161EB">
        <w:rPr>
          <w:rFonts w:ascii="Arial" w:hAnsi="Arial" w:cs="Arial"/>
          <w:sz w:val="24"/>
          <w:szCs w:val="24"/>
        </w:rPr>
        <w:t xml:space="preserve"> tem como objetivo permitir que </w:t>
      </w:r>
      <w:proofErr w:type="gramStart"/>
      <w:r w:rsidR="000161EB">
        <w:rPr>
          <w:rFonts w:ascii="Arial" w:hAnsi="Arial" w:cs="Arial"/>
          <w:sz w:val="24"/>
          <w:szCs w:val="24"/>
        </w:rPr>
        <w:t>haja</w:t>
      </w:r>
      <w:proofErr w:type="gramEnd"/>
      <w:r w:rsidR="000161EB">
        <w:rPr>
          <w:rFonts w:ascii="Arial" w:hAnsi="Arial" w:cs="Arial"/>
          <w:sz w:val="24"/>
          <w:szCs w:val="24"/>
        </w:rPr>
        <w:t xml:space="preserve"> uma maior organização administrativa visando a garantia dos direitos tutelados na Constituição. E é dessa forma que o legislador de ente federal ou Estadual deve também observar ao elaborar as legislações que</w:t>
      </w:r>
      <w:r w:rsidR="008A3D79">
        <w:rPr>
          <w:rFonts w:ascii="Arial" w:hAnsi="Arial" w:cs="Arial"/>
          <w:sz w:val="24"/>
          <w:szCs w:val="24"/>
        </w:rPr>
        <w:t xml:space="preserve"> deverão atender</w:t>
      </w:r>
      <w:r w:rsidR="000161EB">
        <w:rPr>
          <w:rFonts w:ascii="Arial" w:hAnsi="Arial" w:cs="Arial"/>
          <w:sz w:val="24"/>
          <w:szCs w:val="24"/>
        </w:rPr>
        <w:t xml:space="preserve"> a esse propósito. </w:t>
      </w:r>
      <w:r w:rsidR="008A3D79">
        <w:rPr>
          <w:rFonts w:ascii="Arial" w:hAnsi="Arial" w:cs="Arial"/>
          <w:sz w:val="24"/>
          <w:szCs w:val="24"/>
        </w:rPr>
        <w:t>O</w:t>
      </w:r>
      <w:r w:rsidR="000161EB">
        <w:rPr>
          <w:rFonts w:ascii="Arial" w:hAnsi="Arial" w:cs="Arial"/>
          <w:sz w:val="24"/>
          <w:szCs w:val="24"/>
        </w:rPr>
        <w:t xml:space="preserve"> meio ambiente é tema complexo, visto que o Brasil em virtude da sua dimensão possui um ecossistema muito diferenciado</w:t>
      </w:r>
      <w:r w:rsidR="008A3D79">
        <w:rPr>
          <w:rFonts w:ascii="Arial" w:hAnsi="Arial" w:cs="Arial"/>
          <w:sz w:val="24"/>
          <w:szCs w:val="24"/>
        </w:rPr>
        <w:t xml:space="preserve"> que se modifica</w:t>
      </w:r>
      <w:r w:rsidR="000161EB">
        <w:rPr>
          <w:rFonts w:ascii="Arial" w:hAnsi="Arial" w:cs="Arial"/>
          <w:sz w:val="24"/>
          <w:szCs w:val="24"/>
        </w:rPr>
        <w:t xml:space="preserve"> de região para região, necessitando que haja uma cooperação entre entes políticos e população.</w:t>
      </w:r>
    </w:p>
    <w:p w:rsidR="000161EB" w:rsidRDefault="000161EB" w:rsidP="00896AE9">
      <w:pPr>
        <w:spacing w:after="0" w:line="360" w:lineRule="auto"/>
        <w:ind w:left="680" w:firstLine="1134"/>
        <w:jc w:val="both"/>
        <w:rPr>
          <w:rFonts w:ascii="Arial" w:hAnsi="Arial" w:cs="Arial"/>
          <w:sz w:val="24"/>
          <w:szCs w:val="24"/>
        </w:rPr>
      </w:pPr>
      <w:r>
        <w:rPr>
          <w:rFonts w:ascii="Arial" w:hAnsi="Arial" w:cs="Arial"/>
          <w:sz w:val="24"/>
          <w:szCs w:val="24"/>
        </w:rPr>
        <w:t xml:space="preserve">O ente </w:t>
      </w:r>
      <w:r w:rsidR="008A3D79">
        <w:rPr>
          <w:rFonts w:ascii="Arial" w:hAnsi="Arial" w:cs="Arial"/>
          <w:sz w:val="24"/>
          <w:szCs w:val="24"/>
        </w:rPr>
        <w:t>federal deve legislar para atender as características gerais, por isso tem capacidade para legislar sobre normas gerais. O ente estatal é que vai suplementar a legislação geral para atender as necessidades do seu Estado, da sua região. No entanto não cabe ao legislador Estadual inovar sobre nenhum aspecto, apenas preencher lacunas que se faça necessário complementar.</w:t>
      </w:r>
    </w:p>
    <w:p w:rsidR="008A3D79" w:rsidRDefault="008A3D79" w:rsidP="00896AE9">
      <w:pPr>
        <w:spacing w:after="0" w:line="360" w:lineRule="auto"/>
        <w:ind w:left="680" w:firstLine="1134"/>
        <w:jc w:val="both"/>
        <w:rPr>
          <w:rFonts w:ascii="Arial" w:hAnsi="Arial" w:cs="Arial"/>
          <w:sz w:val="24"/>
          <w:szCs w:val="24"/>
        </w:rPr>
      </w:pPr>
      <w:r>
        <w:rPr>
          <w:rFonts w:ascii="Arial" w:hAnsi="Arial" w:cs="Arial"/>
          <w:sz w:val="24"/>
          <w:szCs w:val="24"/>
        </w:rPr>
        <w:t>A necessidade de apresentação ou não de EIA/RIMA para licenciamentos de Projetos Agropecuários com a área acima de 1.000 há já está previsto na legislação federal. A norma Estadual não tem autorização para legislar de forma diferente, que contraponha algo já disposto.</w:t>
      </w:r>
    </w:p>
    <w:p w:rsidR="008A3D79" w:rsidRDefault="008A3D79" w:rsidP="00896AE9">
      <w:pPr>
        <w:spacing w:after="0" w:line="360" w:lineRule="auto"/>
        <w:ind w:left="680" w:firstLine="1134"/>
        <w:jc w:val="both"/>
        <w:rPr>
          <w:rFonts w:ascii="Arial" w:hAnsi="Arial" w:cs="Arial"/>
          <w:sz w:val="24"/>
          <w:szCs w:val="24"/>
        </w:rPr>
      </w:pPr>
      <w:r>
        <w:rPr>
          <w:rFonts w:ascii="Arial" w:hAnsi="Arial" w:cs="Arial"/>
          <w:sz w:val="24"/>
          <w:szCs w:val="24"/>
        </w:rPr>
        <w:t>Ainda que não houvesse norma dispondo sobre tal matéria, teria o Estado capacidade plena para legislar, mas sobrevindo lei federal que trate das normas gerais, prevalece o texto normativo federal.</w:t>
      </w:r>
    </w:p>
    <w:p w:rsidR="008A3D79" w:rsidRDefault="008A3D79" w:rsidP="00896AE9">
      <w:pPr>
        <w:spacing w:after="0" w:line="360" w:lineRule="auto"/>
        <w:ind w:left="680" w:firstLine="1134"/>
        <w:jc w:val="both"/>
        <w:rPr>
          <w:rFonts w:ascii="Arial" w:hAnsi="Arial" w:cs="Arial"/>
          <w:sz w:val="24"/>
          <w:szCs w:val="24"/>
        </w:rPr>
      </w:pPr>
      <w:r>
        <w:rPr>
          <w:rFonts w:ascii="Arial" w:hAnsi="Arial" w:cs="Arial"/>
          <w:sz w:val="24"/>
          <w:szCs w:val="24"/>
        </w:rPr>
        <w:t xml:space="preserve">Dessa forma, entende-se majoritariamente, pela aplicação da norma federal CONAMA 01/86 que apresenta dispositivo normativo mais exigente quanto </w:t>
      </w:r>
      <w:proofErr w:type="gramStart"/>
      <w:r>
        <w:rPr>
          <w:rFonts w:ascii="Arial" w:hAnsi="Arial" w:cs="Arial"/>
          <w:sz w:val="24"/>
          <w:szCs w:val="24"/>
        </w:rPr>
        <w:t>a</w:t>
      </w:r>
      <w:proofErr w:type="gramEnd"/>
      <w:r>
        <w:rPr>
          <w:rFonts w:ascii="Arial" w:hAnsi="Arial" w:cs="Arial"/>
          <w:sz w:val="24"/>
          <w:szCs w:val="24"/>
        </w:rPr>
        <w:t xml:space="preserve"> apresentação dos estudos e, segundo o principio da hierarquia das normas, no </w:t>
      </w:r>
      <w:r w:rsidR="00D021DD">
        <w:rPr>
          <w:rFonts w:ascii="Arial" w:hAnsi="Arial" w:cs="Arial"/>
          <w:sz w:val="24"/>
          <w:szCs w:val="24"/>
        </w:rPr>
        <w:t>qual norma federal deve prevalec</w:t>
      </w:r>
      <w:r>
        <w:rPr>
          <w:rFonts w:ascii="Arial" w:hAnsi="Arial" w:cs="Arial"/>
          <w:sz w:val="24"/>
          <w:szCs w:val="24"/>
        </w:rPr>
        <w:t>er.</w:t>
      </w:r>
    </w:p>
    <w:p w:rsidR="00D021DD" w:rsidRDefault="00D021DD" w:rsidP="00896AE9">
      <w:pPr>
        <w:spacing w:after="0" w:line="360" w:lineRule="auto"/>
        <w:ind w:left="680" w:firstLine="1134"/>
        <w:jc w:val="both"/>
        <w:rPr>
          <w:rFonts w:ascii="Arial" w:hAnsi="Arial" w:cs="Arial"/>
          <w:sz w:val="24"/>
          <w:szCs w:val="24"/>
        </w:rPr>
      </w:pPr>
    </w:p>
    <w:p w:rsidR="00D021DD" w:rsidRDefault="00D021DD" w:rsidP="00D021DD">
      <w:pPr>
        <w:spacing w:after="0" w:line="360" w:lineRule="auto"/>
        <w:ind w:left="680"/>
        <w:jc w:val="both"/>
        <w:rPr>
          <w:rFonts w:ascii="Arial" w:hAnsi="Arial" w:cs="Arial"/>
          <w:b/>
          <w:sz w:val="24"/>
          <w:szCs w:val="24"/>
        </w:rPr>
      </w:pPr>
      <w:r>
        <w:rPr>
          <w:rFonts w:ascii="Arial" w:hAnsi="Arial" w:cs="Arial"/>
          <w:b/>
          <w:sz w:val="24"/>
          <w:szCs w:val="24"/>
        </w:rPr>
        <w:t>Referê</w:t>
      </w:r>
      <w:r w:rsidRPr="00843316">
        <w:rPr>
          <w:rFonts w:ascii="Arial" w:hAnsi="Arial" w:cs="Arial"/>
          <w:b/>
          <w:sz w:val="24"/>
          <w:szCs w:val="24"/>
        </w:rPr>
        <w:t>ncias</w:t>
      </w:r>
    </w:p>
    <w:p w:rsidR="00D021DD" w:rsidRDefault="00D021DD" w:rsidP="00D021DD">
      <w:pPr>
        <w:spacing w:after="0" w:line="360" w:lineRule="auto"/>
        <w:ind w:left="680"/>
        <w:jc w:val="both"/>
        <w:rPr>
          <w:rFonts w:ascii="Arial" w:hAnsi="Arial" w:cs="Arial"/>
          <w:b/>
          <w:sz w:val="24"/>
          <w:szCs w:val="24"/>
        </w:rPr>
      </w:pPr>
    </w:p>
    <w:p w:rsidR="00D021DD" w:rsidRDefault="00D021DD" w:rsidP="00D021DD">
      <w:pPr>
        <w:spacing w:after="0" w:line="360" w:lineRule="auto"/>
        <w:ind w:left="680"/>
        <w:jc w:val="both"/>
        <w:rPr>
          <w:rFonts w:ascii="Arial" w:hAnsi="Arial" w:cs="Arial"/>
          <w:sz w:val="24"/>
          <w:szCs w:val="24"/>
        </w:rPr>
      </w:pPr>
      <w:r w:rsidRPr="00D021DD">
        <w:rPr>
          <w:rFonts w:ascii="Arial" w:hAnsi="Arial" w:cs="Arial"/>
          <w:bCs/>
          <w:sz w:val="24"/>
          <w:szCs w:val="24"/>
        </w:rPr>
        <w:t>BRASIL.</w:t>
      </w:r>
      <w:r w:rsidRPr="00D021DD">
        <w:rPr>
          <w:rFonts w:ascii="Arial" w:hAnsi="Arial" w:cs="Arial"/>
          <w:b/>
          <w:bCs/>
          <w:sz w:val="24"/>
          <w:szCs w:val="24"/>
        </w:rPr>
        <w:t xml:space="preserve"> Constituição (1988). </w:t>
      </w:r>
      <w:r>
        <w:rPr>
          <w:rFonts w:ascii="Arial" w:hAnsi="Arial" w:cs="Arial"/>
          <w:sz w:val="24"/>
          <w:szCs w:val="24"/>
        </w:rPr>
        <w:t>Constituição da</w:t>
      </w:r>
      <w:r w:rsidRPr="00D021DD">
        <w:rPr>
          <w:rFonts w:ascii="Arial" w:hAnsi="Arial" w:cs="Arial"/>
          <w:sz w:val="24"/>
          <w:szCs w:val="24"/>
        </w:rPr>
        <w:t xml:space="preserve"> Republica</w:t>
      </w:r>
      <w:r>
        <w:rPr>
          <w:rFonts w:ascii="Arial" w:hAnsi="Arial" w:cs="Arial"/>
          <w:sz w:val="24"/>
          <w:szCs w:val="24"/>
        </w:rPr>
        <w:t xml:space="preserve"> Federativa do Brasil. Brasília(</w:t>
      </w:r>
      <w:r w:rsidRPr="00D021DD">
        <w:rPr>
          <w:rFonts w:ascii="Arial" w:hAnsi="Arial" w:cs="Arial"/>
          <w:sz w:val="24"/>
          <w:szCs w:val="24"/>
        </w:rPr>
        <w:t xml:space="preserve"> DF</w:t>
      </w:r>
      <w:r>
        <w:rPr>
          <w:rFonts w:ascii="Arial" w:hAnsi="Arial" w:cs="Arial"/>
          <w:sz w:val="24"/>
          <w:szCs w:val="24"/>
        </w:rPr>
        <w:t>): Senado Federal.</w:t>
      </w:r>
    </w:p>
    <w:p w:rsidR="00D021DD" w:rsidRPr="00D021DD" w:rsidRDefault="00D021DD" w:rsidP="00D021DD">
      <w:pPr>
        <w:spacing w:after="0" w:line="360" w:lineRule="auto"/>
        <w:ind w:left="680"/>
        <w:jc w:val="both"/>
        <w:rPr>
          <w:rFonts w:ascii="Arial" w:hAnsi="Arial" w:cs="Arial"/>
          <w:sz w:val="24"/>
          <w:szCs w:val="24"/>
        </w:rPr>
      </w:pPr>
    </w:p>
    <w:p w:rsidR="00D021DD" w:rsidRPr="00896AE9" w:rsidRDefault="00D021DD" w:rsidP="00D021DD">
      <w:pPr>
        <w:spacing w:after="0" w:line="360" w:lineRule="auto"/>
        <w:ind w:left="680"/>
        <w:jc w:val="both"/>
        <w:rPr>
          <w:rFonts w:ascii="Arial" w:hAnsi="Arial" w:cs="Arial"/>
          <w:sz w:val="24"/>
          <w:szCs w:val="24"/>
        </w:rPr>
      </w:pPr>
      <w:r>
        <w:rPr>
          <w:rFonts w:ascii="Arial" w:hAnsi="Arial" w:cs="Arial"/>
          <w:sz w:val="24"/>
          <w:szCs w:val="24"/>
        </w:rPr>
        <w:t xml:space="preserve">MACHADO, Paulo Affonso Leme. </w:t>
      </w:r>
      <w:r w:rsidRPr="00843316">
        <w:rPr>
          <w:rFonts w:ascii="Arial" w:hAnsi="Arial" w:cs="Arial"/>
          <w:b/>
          <w:sz w:val="24"/>
          <w:szCs w:val="24"/>
        </w:rPr>
        <w:t>Direito Ambiental Brasileiro</w:t>
      </w:r>
      <w:r>
        <w:rPr>
          <w:rFonts w:ascii="Arial" w:hAnsi="Arial" w:cs="Arial"/>
          <w:b/>
          <w:sz w:val="24"/>
          <w:szCs w:val="24"/>
        </w:rPr>
        <w:t xml:space="preserve">. </w:t>
      </w:r>
      <w:r>
        <w:rPr>
          <w:rFonts w:ascii="Arial" w:hAnsi="Arial" w:cs="Arial"/>
          <w:sz w:val="24"/>
          <w:szCs w:val="24"/>
        </w:rPr>
        <w:t xml:space="preserve">São </w:t>
      </w:r>
      <w:proofErr w:type="gramStart"/>
      <w:r>
        <w:rPr>
          <w:rFonts w:ascii="Arial" w:hAnsi="Arial" w:cs="Arial"/>
          <w:sz w:val="24"/>
          <w:szCs w:val="24"/>
        </w:rPr>
        <w:t>Paulo(</w:t>
      </w:r>
      <w:proofErr w:type="gramEnd"/>
      <w:r>
        <w:rPr>
          <w:rFonts w:ascii="Arial" w:hAnsi="Arial" w:cs="Arial"/>
          <w:sz w:val="24"/>
          <w:szCs w:val="24"/>
        </w:rPr>
        <w:t>SP): Malheiros Editores,2008.</w:t>
      </w:r>
    </w:p>
    <w:sectPr w:rsidR="00D021DD" w:rsidRPr="00896AE9" w:rsidSect="00914DA5">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14DA5"/>
    <w:rsid w:val="00012F62"/>
    <w:rsid w:val="00015C0F"/>
    <w:rsid w:val="000161EB"/>
    <w:rsid w:val="00186683"/>
    <w:rsid w:val="002100FD"/>
    <w:rsid w:val="0023561C"/>
    <w:rsid w:val="00272FE1"/>
    <w:rsid w:val="002A02B0"/>
    <w:rsid w:val="00374EF6"/>
    <w:rsid w:val="0037608F"/>
    <w:rsid w:val="003C73FA"/>
    <w:rsid w:val="0046690C"/>
    <w:rsid w:val="00494BAB"/>
    <w:rsid w:val="004B3688"/>
    <w:rsid w:val="004E1938"/>
    <w:rsid w:val="0054645F"/>
    <w:rsid w:val="00572B96"/>
    <w:rsid w:val="005840FF"/>
    <w:rsid w:val="005B6497"/>
    <w:rsid w:val="005C70F9"/>
    <w:rsid w:val="005D0E37"/>
    <w:rsid w:val="006154EA"/>
    <w:rsid w:val="006547F6"/>
    <w:rsid w:val="006624C7"/>
    <w:rsid w:val="006F329D"/>
    <w:rsid w:val="00723E0E"/>
    <w:rsid w:val="00725AC3"/>
    <w:rsid w:val="00735309"/>
    <w:rsid w:val="007E1E3C"/>
    <w:rsid w:val="008327C9"/>
    <w:rsid w:val="0083489D"/>
    <w:rsid w:val="008927B6"/>
    <w:rsid w:val="00896AE9"/>
    <w:rsid w:val="008A3D79"/>
    <w:rsid w:val="008B06D2"/>
    <w:rsid w:val="008B52D2"/>
    <w:rsid w:val="008E0BC7"/>
    <w:rsid w:val="008F1754"/>
    <w:rsid w:val="00914DA5"/>
    <w:rsid w:val="00921D58"/>
    <w:rsid w:val="00923CDB"/>
    <w:rsid w:val="00940173"/>
    <w:rsid w:val="00947BFC"/>
    <w:rsid w:val="00A61E9C"/>
    <w:rsid w:val="00A751C8"/>
    <w:rsid w:val="00AB0B66"/>
    <w:rsid w:val="00B15FDE"/>
    <w:rsid w:val="00BD2793"/>
    <w:rsid w:val="00C52B93"/>
    <w:rsid w:val="00C854B6"/>
    <w:rsid w:val="00CA0167"/>
    <w:rsid w:val="00CE5A68"/>
    <w:rsid w:val="00D021DD"/>
    <w:rsid w:val="00D140AD"/>
    <w:rsid w:val="00D206BD"/>
    <w:rsid w:val="00D32EC5"/>
    <w:rsid w:val="00DC74FB"/>
    <w:rsid w:val="00DD155B"/>
    <w:rsid w:val="00DE7DB2"/>
    <w:rsid w:val="00E20A69"/>
    <w:rsid w:val="00E238A7"/>
    <w:rsid w:val="00E25338"/>
    <w:rsid w:val="00F2152D"/>
    <w:rsid w:val="00F4189F"/>
    <w:rsid w:val="00F52C93"/>
    <w:rsid w:val="00FA0C30"/>
    <w:rsid w:val="00FB68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0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E7D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D279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5323794">
      <w:bodyDiv w:val="1"/>
      <w:marLeft w:val="0"/>
      <w:marRight w:val="0"/>
      <w:marTop w:val="0"/>
      <w:marBottom w:val="0"/>
      <w:divBdr>
        <w:top w:val="threeDEngrave" w:sz="12" w:space="0" w:color="FFFFFF"/>
        <w:left w:val="dashed" w:sz="24" w:space="0" w:color="FFFFFF"/>
        <w:bottom w:val="dashed" w:sz="24" w:space="0" w:color="FFFFFF"/>
        <w:right w:val="dashed" w:sz="24" w:space="0" w:color="FFFFFF"/>
      </w:divBdr>
      <w:divsChild>
        <w:div w:id="610861977">
          <w:marLeft w:val="0"/>
          <w:marRight w:val="0"/>
          <w:marTop w:val="0"/>
          <w:marBottom w:val="0"/>
          <w:divBdr>
            <w:top w:val="none" w:sz="0" w:space="0" w:color="auto"/>
            <w:left w:val="none" w:sz="0" w:space="0" w:color="auto"/>
            <w:bottom w:val="none" w:sz="0" w:space="0" w:color="auto"/>
            <w:right w:val="none" w:sz="0" w:space="0" w:color="auto"/>
          </w:divBdr>
        </w:div>
      </w:divsChild>
    </w:div>
    <w:div w:id="590168146">
      <w:bodyDiv w:val="1"/>
      <w:marLeft w:val="0"/>
      <w:marRight w:val="0"/>
      <w:marTop w:val="0"/>
      <w:marBottom w:val="0"/>
      <w:divBdr>
        <w:top w:val="none" w:sz="0" w:space="0" w:color="auto"/>
        <w:left w:val="none" w:sz="0" w:space="0" w:color="auto"/>
        <w:bottom w:val="none" w:sz="0" w:space="0" w:color="auto"/>
        <w:right w:val="none" w:sz="0" w:space="0" w:color="auto"/>
      </w:divBdr>
    </w:div>
    <w:div w:id="717240231">
      <w:bodyDiv w:val="1"/>
      <w:marLeft w:val="0"/>
      <w:marRight w:val="0"/>
      <w:marTop w:val="0"/>
      <w:marBottom w:val="0"/>
      <w:divBdr>
        <w:top w:val="none" w:sz="0" w:space="0" w:color="auto"/>
        <w:left w:val="none" w:sz="0" w:space="0" w:color="auto"/>
        <w:bottom w:val="none" w:sz="0" w:space="0" w:color="auto"/>
        <w:right w:val="none" w:sz="0" w:space="0" w:color="auto"/>
      </w:divBdr>
    </w:div>
    <w:div w:id="1105926323">
      <w:bodyDiv w:val="1"/>
      <w:marLeft w:val="0"/>
      <w:marRight w:val="0"/>
      <w:marTop w:val="0"/>
      <w:marBottom w:val="0"/>
      <w:divBdr>
        <w:top w:val="none" w:sz="0" w:space="0" w:color="auto"/>
        <w:left w:val="none" w:sz="0" w:space="0" w:color="auto"/>
        <w:bottom w:val="none" w:sz="0" w:space="0" w:color="auto"/>
        <w:right w:val="none" w:sz="0" w:space="0" w:color="auto"/>
      </w:divBdr>
    </w:div>
    <w:div w:id="1825046586">
      <w:bodyDiv w:val="1"/>
      <w:marLeft w:val="0"/>
      <w:marRight w:val="0"/>
      <w:marTop w:val="0"/>
      <w:marBottom w:val="0"/>
      <w:divBdr>
        <w:top w:val="threeDEngrave" w:sz="12" w:space="0" w:color="FFFFFF"/>
        <w:left w:val="dashed" w:sz="24" w:space="0" w:color="FFFFFF"/>
        <w:bottom w:val="dashed" w:sz="24" w:space="0" w:color="FFFFFF"/>
        <w:right w:val="dashed" w:sz="24" w:space="0" w:color="FFFFFF"/>
      </w:divBdr>
      <w:divsChild>
        <w:div w:id="1473869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3782-F3FE-43A3-99F6-1027D53D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11</Pages>
  <Words>3838</Words>
  <Characters>20730</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Alysson</cp:lastModifiedBy>
  <cp:revision>25</cp:revision>
  <dcterms:created xsi:type="dcterms:W3CDTF">2011-12-15T23:12:00Z</dcterms:created>
  <dcterms:modified xsi:type="dcterms:W3CDTF">2013-07-22T16:21:00Z</dcterms:modified>
</cp:coreProperties>
</file>