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2C" w:rsidRDefault="00097F2C" w:rsidP="00097F2C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DECISÕES COLEGIADAS EM PRIMEIRA INSTÂNCIA-LEI Nº 12.694/2012 </w:t>
      </w:r>
      <w:r w:rsidR="00376999">
        <w:rPr>
          <w:rFonts w:ascii="Times New Roman" w:hAnsi="Times New Roman" w:cs="Times New Roman"/>
          <w:b/>
          <w:color w:val="000000"/>
          <w:sz w:val="28"/>
          <w:szCs w:val="28"/>
        </w:rPr>
        <w:t>E OS PRINCÍPIOS DA PUBLICIDADE,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</w:t>
      </w:r>
      <w:r w:rsidR="00376999">
        <w:rPr>
          <w:rFonts w:ascii="Times New Roman" w:hAnsi="Times New Roman" w:cs="Times New Roman"/>
          <w:b/>
          <w:color w:val="000000"/>
          <w:sz w:val="28"/>
          <w:szCs w:val="28"/>
        </w:rPr>
        <w:t>O</w:t>
      </w:r>
      <w:r w:rsidR="00AC41BE">
        <w:rPr>
          <w:rFonts w:ascii="Times New Roman" w:hAnsi="Times New Roman" w:cs="Times New Roman"/>
          <w:b/>
          <w:color w:val="000000"/>
          <w:sz w:val="28"/>
          <w:szCs w:val="28"/>
        </w:rPr>
        <w:t>TIVAÇÃO DAS DECISÕES JUDICIAIS,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 JUIZ NATURAL</w:t>
      </w:r>
      <w:r w:rsidR="00AC4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 DA IDENTIDADE FÍSICA DO JUIZ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A (In) constitucionalidade da Lei 12.694/2012.</w:t>
      </w:r>
      <w:proofErr w:type="gramStart"/>
      <w:r>
        <w:rPr>
          <w:rStyle w:val="Refdenotaderodap"/>
          <w:rFonts w:ascii="Times New Roman" w:hAnsi="Times New Roman" w:cs="Times New Roman"/>
          <w:color w:val="000000"/>
          <w:sz w:val="28"/>
          <w:szCs w:val="28"/>
        </w:rPr>
        <w:footnoteReference w:id="1"/>
      </w:r>
      <w:proofErr w:type="gramEnd"/>
    </w:p>
    <w:p w:rsidR="00097F2C" w:rsidRDefault="00097F2C" w:rsidP="00097F2C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7F2C" w:rsidRPr="00097F2C" w:rsidRDefault="00097F2C" w:rsidP="00097F2C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097F2C">
        <w:rPr>
          <w:rFonts w:ascii="Times New Roman" w:hAnsi="Times New Roman" w:cs="Times New Roman"/>
          <w:i/>
          <w:color w:val="000000"/>
        </w:rPr>
        <w:t>Camila Marques de Araújo Silva</w:t>
      </w:r>
      <w:r w:rsidR="00D62831">
        <w:rPr>
          <w:rFonts w:ascii="Times New Roman" w:hAnsi="Times New Roman" w:cs="Times New Roman"/>
          <w:i/>
          <w:color w:val="000000"/>
        </w:rPr>
        <w:t>;</w:t>
      </w:r>
    </w:p>
    <w:p w:rsidR="00097F2C" w:rsidRDefault="00097F2C" w:rsidP="00097F2C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097F2C">
        <w:rPr>
          <w:rFonts w:ascii="Times New Roman" w:hAnsi="Times New Roman" w:cs="Times New Roman"/>
          <w:i/>
          <w:color w:val="000000"/>
        </w:rPr>
        <w:t>Vanessa Veiga Nóbrega</w:t>
      </w:r>
      <w:r w:rsidRPr="00097F2C">
        <w:rPr>
          <w:rStyle w:val="Refdenotaderodap"/>
          <w:rFonts w:ascii="Times New Roman" w:hAnsi="Times New Roman" w:cs="Times New Roman"/>
          <w:i/>
          <w:color w:val="000000"/>
        </w:rPr>
        <w:footnoteReference w:id="2"/>
      </w:r>
    </w:p>
    <w:p w:rsidR="00D62831" w:rsidRDefault="00D62831" w:rsidP="00097F2C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Cleopas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Isaías Santos</w:t>
      </w:r>
      <w:r>
        <w:rPr>
          <w:rStyle w:val="Refdenotaderodap"/>
          <w:rFonts w:ascii="Times New Roman" w:hAnsi="Times New Roman" w:cs="Times New Roman"/>
          <w:i/>
          <w:color w:val="000000"/>
        </w:rPr>
        <w:footnoteReference w:id="3"/>
      </w:r>
    </w:p>
    <w:p w:rsidR="00097F2C" w:rsidRDefault="00097F2C" w:rsidP="00097F2C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000000"/>
        </w:rPr>
      </w:pPr>
    </w:p>
    <w:p w:rsidR="00097F2C" w:rsidRDefault="00097F2C" w:rsidP="00097F2C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000000"/>
        </w:rPr>
      </w:pPr>
    </w:p>
    <w:p w:rsidR="00097F2C" w:rsidRPr="00604DDC" w:rsidRDefault="00097F2C" w:rsidP="00604DD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04DDC">
        <w:rPr>
          <w:rFonts w:ascii="Times New Roman" w:eastAsia="Calibri" w:hAnsi="Times New Roman" w:cs="Times New Roman"/>
          <w:b/>
          <w:sz w:val="20"/>
          <w:szCs w:val="20"/>
        </w:rPr>
        <w:t xml:space="preserve">SUMÁRIO: </w:t>
      </w:r>
      <w:r w:rsidRPr="00604DDC">
        <w:rPr>
          <w:rFonts w:ascii="Times New Roman" w:eastAsia="Calibri" w:hAnsi="Times New Roman" w:cs="Times New Roman"/>
          <w:sz w:val="20"/>
          <w:szCs w:val="20"/>
        </w:rPr>
        <w:t xml:space="preserve">Introdução, </w:t>
      </w:r>
      <w:proofErr w:type="gramStart"/>
      <w:r w:rsidRPr="00604DDC">
        <w:rPr>
          <w:rFonts w:ascii="Times New Roman" w:eastAsia="Calibri" w:hAnsi="Times New Roman" w:cs="Times New Roman"/>
          <w:sz w:val="20"/>
          <w:szCs w:val="20"/>
        </w:rPr>
        <w:t>1</w:t>
      </w:r>
      <w:proofErr w:type="gramEnd"/>
      <w:r w:rsidRPr="00604DDC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604DDC">
        <w:rPr>
          <w:rFonts w:ascii="Times New Roman" w:hAnsi="Times New Roman"/>
          <w:sz w:val="20"/>
          <w:szCs w:val="20"/>
        </w:rPr>
        <w:t>Decisões colegiadas e seus</w:t>
      </w:r>
      <w:r w:rsidRPr="00604DDC">
        <w:rPr>
          <w:rFonts w:ascii="Times New Roman" w:eastAsia="Calibri" w:hAnsi="Times New Roman" w:cs="Times New Roman"/>
          <w:sz w:val="20"/>
          <w:szCs w:val="20"/>
        </w:rPr>
        <w:t xml:space="preserve"> Aspectos Gerais; 2 </w:t>
      </w:r>
      <w:r w:rsidRPr="00604DDC">
        <w:rPr>
          <w:rFonts w:ascii="Times New Roman" w:hAnsi="Times New Roman"/>
          <w:sz w:val="20"/>
          <w:szCs w:val="20"/>
        </w:rPr>
        <w:t xml:space="preserve">A Lei </w:t>
      </w:r>
      <w:r w:rsidR="005E3438">
        <w:rPr>
          <w:rFonts w:ascii="Times New Roman" w:hAnsi="Times New Roman"/>
          <w:sz w:val="20"/>
          <w:szCs w:val="20"/>
        </w:rPr>
        <w:t>12.694/2012</w:t>
      </w:r>
      <w:r w:rsidRPr="004D023E">
        <w:rPr>
          <w:rFonts w:ascii="Times New Roman" w:hAnsi="Times New Roman"/>
          <w:sz w:val="20"/>
          <w:szCs w:val="20"/>
        </w:rPr>
        <w:t xml:space="preserve">; </w:t>
      </w:r>
      <w:r w:rsidRPr="004D023E">
        <w:rPr>
          <w:rFonts w:ascii="Times New Roman" w:eastAsia="Calibri" w:hAnsi="Times New Roman" w:cs="Times New Roman"/>
          <w:sz w:val="20"/>
          <w:szCs w:val="20"/>
        </w:rPr>
        <w:t>3</w:t>
      </w:r>
      <w:r w:rsidRPr="004D023E">
        <w:rPr>
          <w:rFonts w:ascii="Times New Roman" w:hAnsi="Times New Roman"/>
          <w:sz w:val="20"/>
          <w:szCs w:val="20"/>
        </w:rPr>
        <w:t xml:space="preserve"> Os princípios</w:t>
      </w:r>
      <w:r w:rsidR="004D023E">
        <w:rPr>
          <w:rFonts w:ascii="Times New Roman" w:hAnsi="Times New Roman"/>
          <w:sz w:val="20"/>
          <w:szCs w:val="20"/>
        </w:rPr>
        <w:t xml:space="preserve"> da</w:t>
      </w:r>
      <w:r w:rsidR="004D023E" w:rsidRPr="004D023E">
        <w:rPr>
          <w:rFonts w:ascii="Times New Roman" w:hAnsi="Times New Roman" w:cs="Times New Roman"/>
          <w:sz w:val="20"/>
          <w:szCs w:val="20"/>
        </w:rPr>
        <w:t xml:space="preserve"> publicidade, motivação das decisões, juiz natural e da identidade física do juiz</w:t>
      </w:r>
      <w:r w:rsidR="004D023E">
        <w:rPr>
          <w:rFonts w:ascii="Times New Roman" w:hAnsi="Times New Roman"/>
          <w:sz w:val="20"/>
          <w:szCs w:val="20"/>
        </w:rPr>
        <w:t xml:space="preserve"> relacionados </w:t>
      </w:r>
      <w:r w:rsidR="005E3438" w:rsidRPr="004D023E">
        <w:rPr>
          <w:rFonts w:ascii="Times New Roman" w:hAnsi="Times New Roman"/>
          <w:sz w:val="20"/>
          <w:szCs w:val="20"/>
        </w:rPr>
        <w:t>à Lei 12.694/2012</w:t>
      </w:r>
      <w:r w:rsidRPr="004D023E">
        <w:rPr>
          <w:rFonts w:ascii="Times New Roman" w:eastAsia="Calibri" w:hAnsi="Times New Roman" w:cs="Times New Roman"/>
          <w:sz w:val="20"/>
          <w:szCs w:val="20"/>
        </w:rPr>
        <w:t xml:space="preserve">; 4 </w:t>
      </w:r>
      <w:r w:rsidR="005E3438" w:rsidRPr="004D023E">
        <w:rPr>
          <w:rFonts w:ascii="Times New Roman" w:eastAsia="Calibri" w:hAnsi="Times New Roman" w:cs="Times New Roman"/>
          <w:sz w:val="20"/>
          <w:szCs w:val="20"/>
        </w:rPr>
        <w:t>(</w:t>
      </w:r>
      <w:r w:rsidR="005E3438" w:rsidRPr="004D023E">
        <w:rPr>
          <w:rFonts w:ascii="Times New Roman" w:hAnsi="Times New Roman"/>
          <w:sz w:val="20"/>
          <w:szCs w:val="20"/>
        </w:rPr>
        <w:t>In)</w:t>
      </w:r>
      <w:r w:rsidRPr="004D023E">
        <w:rPr>
          <w:rFonts w:ascii="Times New Roman" w:hAnsi="Times New Roman"/>
          <w:sz w:val="20"/>
          <w:szCs w:val="20"/>
        </w:rPr>
        <w:t xml:space="preserve"> constitucionalidade</w:t>
      </w:r>
      <w:r w:rsidRPr="00604DDC">
        <w:rPr>
          <w:rFonts w:ascii="Times New Roman" w:hAnsi="Times New Roman"/>
          <w:sz w:val="20"/>
          <w:szCs w:val="20"/>
        </w:rPr>
        <w:t xml:space="preserve"> da Lei</w:t>
      </w:r>
      <w:r w:rsidR="00604DDC" w:rsidRPr="00604DDC">
        <w:rPr>
          <w:rFonts w:ascii="Times New Roman" w:hAnsi="Times New Roman"/>
          <w:sz w:val="20"/>
          <w:szCs w:val="20"/>
        </w:rPr>
        <w:t xml:space="preserve"> do juiz “sem rosto”</w:t>
      </w:r>
      <w:r w:rsidRPr="00604DDC">
        <w:rPr>
          <w:rFonts w:ascii="Times New Roman" w:eastAsia="Calibri" w:hAnsi="Times New Roman" w:cs="Times New Roman"/>
          <w:sz w:val="20"/>
          <w:szCs w:val="20"/>
        </w:rPr>
        <w:t>; Considerações Finais; Referências.</w:t>
      </w:r>
    </w:p>
    <w:p w:rsidR="00604DDC" w:rsidRDefault="00604DDC" w:rsidP="00604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4DDC" w:rsidRPr="00604DDC" w:rsidRDefault="00604DDC" w:rsidP="005A1D16">
      <w:pPr>
        <w:spacing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DC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04DDC" w:rsidRDefault="008A7CAF" w:rsidP="005A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18">
        <w:rPr>
          <w:rFonts w:ascii="Times New Roman" w:hAnsi="Times New Roman" w:cs="Times New Roman"/>
          <w:sz w:val="24"/>
          <w:szCs w:val="24"/>
        </w:rPr>
        <w:t>E</w:t>
      </w:r>
      <w:r w:rsidR="003B0685">
        <w:rPr>
          <w:rFonts w:ascii="Times New Roman" w:hAnsi="Times New Roman" w:cs="Times New Roman"/>
          <w:sz w:val="24"/>
          <w:szCs w:val="24"/>
        </w:rPr>
        <w:t>ste trabalho</w:t>
      </w:r>
      <w:r w:rsidRPr="00842D18">
        <w:rPr>
          <w:rFonts w:ascii="Times New Roman" w:hAnsi="Times New Roman" w:cs="Times New Roman"/>
          <w:sz w:val="24"/>
          <w:szCs w:val="24"/>
        </w:rPr>
        <w:t xml:space="preserve"> </w:t>
      </w:r>
      <w:r w:rsidR="003B0685">
        <w:rPr>
          <w:rFonts w:ascii="Times New Roman" w:hAnsi="Times New Roman" w:cs="Times New Roman"/>
          <w:sz w:val="24"/>
          <w:szCs w:val="24"/>
        </w:rPr>
        <w:t xml:space="preserve">se </w:t>
      </w:r>
      <w:r w:rsidRPr="00842D18">
        <w:rPr>
          <w:rFonts w:ascii="Times New Roman" w:hAnsi="Times New Roman" w:cs="Times New Roman"/>
          <w:sz w:val="24"/>
          <w:szCs w:val="24"/>
        </w:rPr>
        <w:t>propõe</w:t>
      </w:r>
      <w:r w:rsidR="003B0685">
        <w:rPr>
          <w:rFonts w:ascii="Times New Roman" w:hAnsi="Times New Roman" w:cs="Times New Roman"/>
          <w:sz w:val="24"/>
          <w:szCs w:val="24"/>
        </w:rPr>
        <w:t xml:space="preserve"> </w:t>
      </w:r>
      <w:r w:rsidRPr="00842D18">
        <w:rPr>
          <w:rFonts w:ascii="Times New Roman" w:hAnsi="Times New Roman" w:cs="Times New Roman"/>
          <w:sz w:val="24"/>
          <w:szCs w:val="24"/>
        </w:rPr>
        <w:t>a analisar a problemática</w:t>
      </w:r>
      <w:r w:rsidR="003046EC" w:rsidRPr="00842D18">
        <w:rPr>
          <w:rFonts w:ascii="Times New Roman" w:hAnsi="Times New Roman" w:cs="Times New Roman"/>
          <w:sz w:val="24"/>
          <w:szCs w:val="24"/>
        </w:rPr>
        <w:t xml:space="preserve"> das d</w:t>
      </w:r>
      <w:r w:rsidR="003046EC" w:rsidRPr="00842D18">
        <w:rPr>
          <w:rFonts w:ascii="Times New Roman" w:hAnsi="Times New Roman" w:cs="Times New Roman"/>
          <w:color w:val="000000"/>
          <w:sz w:val="24"/>
          <w:szCs w:val="24"/>
        </w:rPr>
        <w:t>ecisões colegiadas em primeira instância, tecendo um olhar crítico sobre a instituição da</w:t>
      </w:r>
      <w:r w:rsidR="003046EC" w:rsidRPr="00842D18">
        <w:rPr>
          <w:rFonts w:ascii="Times New Roman" w:hAnsi="Times New Roman" w:cs="Times New Roman"/>
          <w:sz w:val="24"/>
          <w:szCs w:val="24"/>
        </w:rPr>
        <w:t xml:space="preserve"> </w:t>
      </w:r>
      <w:r w:rsidR="005E3438">
        <w:rPr>
          <w:rFonts w:ascii="Times New Roman" w:hAnsi="Times New Roman" w:cs="Times New Roman"/>
          <w:color w:val="000000"/>
          <w:sz w:val="24"/>
          <w:szCs w:val="24"/>
        </w:rPr>
        <w:t>Lei nº 12.694/2012</w:t>
      </w:r>
      <w:r w:rsidR="00B51041">
        <w:rPr>
          <w:rFonts w:ascii="Times New Roman" w:hAnsi="Times New Roman" w:cs="Times New Roman"/>
          <w:color w:val="000000"/>
          <w:sz w:val="24"/>
          <w:szCs w:val="24"/>
        </w:rPr>
        <w:t xml:space="preserve"> e examinando esta última, no tocante à sua constitucionalidade ou inconstitucionalidade, bem como a possível afetação desta</w:t>
      </w:r>
      <w:r w:rsidR="003046EC" w:rsidRPr="00842D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D18" w:rsidRPr="00842D18">
        <w:rPr>
          <w:rFonts w:ascii="Times New Roman" w:hAnsi="Times New Roman" w:cs="Times New Roman"/>
          <w:color w:val="000000"/>
          <w:sz w:val="24"/>
          <w:szCs w:val="24"/>
        </w:rPr>
        <w:t xml:space="preserve">sobre </w:t>
      </w:r>
      <w:r w:rsidR="003046EC" w:rsidRPr="00842D18">
        <w:rPr>
          <w:rFonts w:ascii="Times New Roman" w:hAnsi="Times New Roman" w:cs="Times New Roman"/>
          <w:sz w:val="24"/>
          <w:szCs w:val="24"/>
        </w:rPr>
        <w:t xml:space="preserve">os princípios do processo penal </w:t>
      </w:r>
      <w:r w:rsidR="00842D18" w:rsidRPr="00842D18">
        <w:rPr>
          <w:rFonts w:ascii="Times New Roman" w:hAnsi="Times New Roman" w:cs="Times New Roman"/>
          <w:sz w:val="24"/>
          <w:szCs w:val="24"/>
        </w:rPr>
        <w:t>da publicidade, motivação das decisões, j</w:t>
      </w:r>
      <w:r w:rsidR="003046EC" w:rsidRPr="00842D18">
        <w:rPr>
          <w:rFonts w:ascii="Times New Roman" w:hAnsi="Times New Roman" w:cs="Times New Roman"/>
          <w:sz w:val="24"/>
          <w:szCs w:val="24"/>
        </w:rPr>
        <w:t>uiz natural e da identidade física do juiz</w:t>
      </w:r>
      <w:r w:rsidR="00842D18" w:rsidRPr="00842D18">
        <w:rPr>
          <w:rFonts w:ascii="Times New Roman" w:hAnsi="Times New Roman" w:cs="Times New Roman"/>
          <w:sz w:val="24"/>
          <w:szCs w:val="24"/>
        </w:rPr>
        <w:t>.</w:t>
      </w:r>
    </w:p>
    <w:p w:rsidR="00604DDC" w:rsidRDefault="00604DDC" w:rsidP="00604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DDC" w:rsidRDefault="00604DDC" w:rsidP="00604D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PALAVRAS-CHAVE</w:t>
      </w:r>
    </w:p>
    <w:p w:rsidR="00604DDC" w:rsidRDefault="004E63BD" w:rsidP="00604D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 12.694/12; </w:t>
      </w:r>
      <w:r w:rsidR="00604DDC" w:rsidRPr="00604DDC">
        <w:rPr>
          <w:rFonts w:ascii="Times New Roman" w:hAnsi="Times New Roman" w:cs="Times New Roman"/>
          <w:sz w:val="24"/>
          <w:szCs w:val="24"/>
        </w:rPr>
        <w:t xml:space="preserve">Decisões colegiadas. Princípios. </w:t>
      </w:r>
    </w:p>
    <w:p w:rsidR="00604DDC" w:rsidRPr="00604DDC" w:rsidRDefault="00604DDC" w:rsidP="00604D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D18" w:rsidRDefault="00604DDC" w:rsidP="00842D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E6EC1" w:rsidRDefault="00842D18" w:rsidP="0090179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E6EC1">
        <w:rPr>
          <w:rFonts w:ascii="Times New Roman" w:hAnsi="Times New Roman" w:cs="Times New Roman"/>
          <w:sz w:val="24"/>
          <w:szCs w:val="24"/>
        </w:rPr>
        <w:t>Direito Penal</w:t>
      </w:r>
      <w:r>
        <w:rPr>
          <w:rFonts w:ascii="Times New Roman" w:hAnsi="Times New Roman" w:cs="Times New Roman"/>
          <w:sz w:val="24"/>
          <w:szCs w:val="24"/>
        </w:rPr>
        <w:t xml:space="preserve">, com seu caráter essencialmente punitivo, visa penalizar indivíduos que venham a cometer crimes, colocando em risco </w:t>
      </w:r>
      <w:r w:rsidR="00B51041">
        <w:rPr>
          <w:rFonts w:ascii="Times New Roman" w:hAnsi="Times New Roman" w:cs="Times New Roman"/>
          <w:sz w:val="24"/>
          <w:szCs w:val="24"/>
        </w:rPr>
        <w:t>a comunidade e a ordem social, já o</w:t>
      </w:r>
      <w:r w:rsidR="005E6EC1">
        <w:rPr>
          <w:rFonts w:ascii="Times New Roman" w:hAnsi="Times New Roman" w:cs="Times New Roman"/>
          <w:sz w:val="24"/>
          <w:szCs w:val="24"/>
        </w:rPr>
        <w:t xml:space="preserve"> Processo Penal é o caminho que leva esses infratores a cumprirem as sanções decorrentes das suas ações ilegais, </w:t>
      </w:r>
      <w:r w:rsidR="00742409">
        <w:rPr>
          <w:rFonts w:ascii="Times New Roman" w:hAnsi="Times New Roman" w:cs="Times New Roman"/>
          <w:sz w:val="24"/>
          <w:szCs w:val="24"/>
        </w:rPr>
        <w:t xml:space="preserve">é a forma de se impor uma penalidade, já que ninguém pode fazer justiça com as próprias mãos, </w:t>
      </w:r>
      <w:r w:rsidR="005E6EC1">
        <w:rPr>
          <w:rFonts w:ascii="Times New Roman" w:hAnsi="Times New Roman" w:cs="Times New Roman"/>
          <w:sz w:val="24"/>
          <w:szCs w:val="24"/>
        </w:rPr>
        <w:t>e o juiz</w:t>
      </w:r>
      <w:r w:rsidR="00742409">
        <w:rPr>
          <w:rFonts w:ascii="Times New Roman" w:hAnsi="Times New Roman" w:cs="Times New Roman"/>
          <w:sz w:val="24"/>
          <w:szCs w:val="24"/>
        </w:rPr>
        <w:t>, por fim,</w:t>
      </w:r>
      <w:r w:rsidR="005E6EC1">
        <w:rPr>
          <w:rFonts w:ascii="Times New Roman" w:hAnsi="Times New Roman" w:cs="Times New Roman"/>
          <w:sz w:val="24"/>
          <w:szCs w:val="24"/>
        </w:rPr>
        <w:t xml:space="preserve"> é a autoridade que toma as decisões e decreta as penas, cumprindo</w:t>
      </w:r>
      <w:r w:rsidR="005E3438">
        <w:rPr>
          <w:rFonts w:ascii="Times New Roman" w:hAnsi="Times New Roman" w:cs="Times New Roman"/>
          <w:sz w:val="24"/>
          <w:szCs w:val="24"/>
        </w:rPr>
        <w:t>,</w:t>
      </w:r>
      <w:r w:rsidR="005E6EC1">
        <w:rPr>
          <w:rFonts w:ascii="Times New Roman" w:hAnsi="Times New Roman" w:cs="Times New Roman"/>
          <w:sz w:val="24"/>
          <w:szCs w:val="24"/>
        </w:rPr>
        <w:t xml:space="preserve"> assim</w:t>
      </w:r>
      <w:r w:rsidR="005E3438">
        <w:rPr>
          <w:rFonts w:ascii="Times New Roman" w:hAnsi="Times New Roman" w:cs="Times New Roman"/>
          <w:sz w:val="24"/>
          <w:szCs w:val="24"/>
        </w:rPr>
        <w:t>,</w:t>
      </w:r>
      <w:r w:rsidR="005E6EC1">
        <w:rPr>
          <w:rFonts w:ascii="Times New Roman" w:hAnsi="Times New Roman" w:cs="Times New Roman"/>
          <w:sz w:val="24"/>
          <w:szCs w:val="24"/>
        </w:rPr>
        <w:t xml:space="preserve"> o seu dever legal, sem que sofra nenhuma represália por isso.</w:t>
      </w:r>
      <w:r w:rsidR="00742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793" w:rsidRDefault="00742409" w:rsidP="0090179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Sabendo-se que não há penalidade sem o Processo Penal e que os juízes não podem sofrer consequências advindas de suas decisões, demonstraremos </w:t>
      </w:r>
      <w:r w:rsidR="00901793">
        <w:rPr>
          <w:rFonts w:ascii="Times New Roman" w:hAnsi="Times New Roman" w:cs="Times New Roman"/>
          <w:sz w:val="24"/>
          <w:szCs w:val="24"/>
        </w:rPr>
        <w:t>que</w:t>
      </w:r>
      <w:r w:rsidR="005E6EC1" w:rsidRPr="00901793">
        <w:rPr>
          <w:rFonts w:ascii="Times New Roman" w:hAnsi="Times New Roman" w:cs="Times New Roman"/>
          <w:sz w:val="24"/>
          <w:szCs w:val="24"/>
        </w:rPr>
        <w:t xml:space="preserve"> não é sempre assim que acontece. Vários são os casos onde os juízes </w:t>
      </w:r>
      <w:r w:rsidR="00901793" w:rsidRPr="00901793">
        <w:rPr>
          <w:rFonts w:ascii="Times New Roman" w:hAnsi="Times New Roman" w:cs="Times New Roman"/>
          <w:sz w:val="24"/>
          <w:szCs w:val="24"/>
        </w:rPr>
        <w:t xml:space="preserve">se encontram ameaçados ou coagidos, principalmente em </w:t>
      </w:r>
      <w:r w:rsidR="00901793" w:rsidRPr="00901793">
        <w:rPr>
          <w:rFonts w:ascii="Times New Roman" w:hAnsi="Times New Roman" w:cs="Times New Roman"/>
          <w:color w:val="000000"/>
          <w:sz w:val="24"/>
          <w:szCs w:val="24"/>
        </w:rPr>
        <w:t xml:space="preserve">processos que apuram crimes praticados por organizações criminosas. Por essa razão foi criada a </w:t>
      </w:r>
      <w:r w:rsidR="00901793" w:rsidRPr="00901793">
        <w:rPr>
          <w:rFonts w:ascii="Times New Roman" w:hAnsi="Times New Roman" w:cs="Times New Roman"/>
          <w:sz w:val="24"/>
          <w:szCs w:val="24"/>
        </w:rPr>
        <w:t>Lei nº 12.694/12, que tem o intuito de garantir maior se</w:t>
      </w:r>
      <w:r w:rsidR="00B51041">
        <w:rPr>
          <w:rFonts w:ascii="Times New Roman" w:hAnsi="Times New Roman" w:cs="Times New Roman"/>
          <w:sz w:val="24"/>
          <w:szCs w:val="24"/>
        </w:rPr>
        <w:t>gurança aos magistrados que atua</w:t>
      </w:r>
      <w:r w:rsidR="00901793" w:rsidRPr="00901793">
        <w:rPr>
          <w:rFonts w:ascii="Times New Roman" w:hAnsi="Times New Roman" w:cs="Times New Roman"/>
          <w:sz w:val="24"/>
          <w:szCs w:val="24"/>
        </w:rPr>
        <w:t xml:space="preserve">m nesses processos, </w:t>
      </w:r>
      <w:r w:rsidR="00B51041">
        <w:rPr>
          <w:rFonts w:ascii="Times New Roman" w:hAnsi="Times New Roman" w:cs="Times New Roman"/>
          <w:sz w:val="24"/>
          <w:szCs w:val="24"/>
        </w:rPr>
        <w:t xml:space="preserve">possibilitando </w:t>
      </w:r>
      <w:r w:rsidR="00901793" w:rsidRPr="00901793">
        <w:rPr>
          <w:rFonts w:ascii="Times New Roman" w:hAnsi="Times New Roman" w:cs="Times New Roman"/>
          <w:sz w:val="24"/>
          <w:szCs w:val="24"/>
        </w:rPr>
        <w:t xml:space="preserve">que o juiz que tiver sua integridade física ameaçada, forme um colegiado com mais </w:t>
      </w:r>
      <w:r w:rsidR="00901793" w:rsidRPr="00901793">
        <w:rPr>
          <w:rFonts w:ascii="Times New Roman" w:hAnsi="Times New Roman" w:cs="Times New Roman"/>
          <w:color w:val="000000"/>
          <w:sz w:val="24"/>
          <w:szCs w:val="24"/>
        </w:rPr>
        <w:t>dois outros juízes escolhidos por sorteio eletrônico dentre aqueles de competência criminal em exercício no primeiro grau de jurisdição, e decidam</w:t>
      </w:r>
      <w:r w:rsidR="005E34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01793" w:rsidRPr="00901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793">
        <w:rPr>
          <w:rFonts w:ascii="Times New Roman" w:hAnsi="Times New Roman" w:cs="Times New Roman"/>
          <w:color w:val="000000"/>
          <w:sz w:val="24"/>
          <w:szCs w:val="24"/>
        </w:rPr>
        <w:t xml:space="preserve">assim, </w:t>
      </w:r>
      <w:r w:rsidR="00901793" w:rsidRPr="00901793">
        <w:rPr>
          <w:rFonts w:ascii="Times New Roman" w:hAnsi="Times New Roman" w:cs="Times New Roman"/>
          <w:color w:val="000000"/>
          <w:sz w:val="24"/>
          <w:szCs w:val="24"/>
        </w:rPr>
        <w:t>conjuntamente.</w:t>
      </w:r>
    </w:p>
    <w:p w:rsidR="00D62831" w:rsidRPr="004E63BD" w:rsidRDefault="004E63BD" w:rsidP="004E63B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 isso</w:t>
      </w:r>
      <w:r w:rsidR="00D6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diante de todas as discussões acerca da Lei 12.694/2012,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 questionado se mais vale a proteção dos magistrados e membros do Ministério Público, como a juíza Patrícia Acioli, assassinada por réus</w:t>
      </w:r>
      <w:r w:rsidR="00194F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4C3A5E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194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membros que atuaram no caso Carlinhos Cachoeira e sofreram constantes ameaças, do que a garantia dos princípios constitucionais e dos direitos individuais dos cidadãos</w:t>
      </w:r>
      <w:r w:rsidR="004C3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servem como </w:t>
      </w:r>
      <w:proofErr w:type="gramStart"/>
      <w:r w:rsidR="004C3A5E">
        <w:rPr>
          <w:rFonts w:ascii="Times New Roman" w:hAnsi="Times New Roman" w:cs="Times New Roman"/>
          <w:color w:val="000000" w:themeColor="text1"/>
          <w:sz w:val="24"/>
          <w:szCs w:val="24"/>
        </w:rPr>
        <w:t>diretriz para todo o ordenamento jurídico e, consequentemente, influenciam</w:t>
      </w:r>
      <w:proofErr w:type="gramEnd"/>
      <w:r w:rsidR="004C3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todas as decisões.</w:t>
      </w:r>
    </w:p>
    <w:p w:rsidR="00901793" w:rsidRDefault="00901793" w:rsidP="0090179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Ademais, procura-se </w:t>
      </w:r>
      <w:r w:rsidR="00742409"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>demonstrar</w:t>
      </w:r>
      <w:r w:rsidR="00742409">
        <w:rPr>
          <w:rFonts w:ascii="Times New Roman" w:hAnsi="Times New Roman" w:cs="Times New Roman"/>
          <w:color w:val="000000" w:themeColor="text1"/>
          <w:sz w:val="24"/>
          <w:szCs w:val="24"/>
        </w:rPr>
        <w:t>, desde logo,</w:t>
      </w:r>
      <w:r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742409"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3F7ECA"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pesar </w:t>
      </w:r>
      <w:r w:rsidR="004E63BD">
        <w:rPr>
          <w:rFonts w:ascii="Times New Roman" w:hAnsi="Times New Roman" w:cs="Times New Roman"/>
          <w:color w:val="000000" w:themeColor="text1"/>
          <w:sz w:val="24"/>
          <w:szCs w:val="24"/>
        </w:rPr>
        <w:t>dos inúmeros posicionamentos sobre o caso</w:t>
      </w:r>
      <w:r w:rsidR="003F7ECA"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>, a referida lei</w:t>
      </w:r>
      <w:r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está</w:t>
      </w:r>
      <w:r w:rsidR="00742409"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>, de fato,</w:t>
      </w:r>
      <w:r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desacordo com os princípios do processo penal da publicidade e motivação das decisões, do juiz natural e da identidade física do juiz, </w:t>
      </w:r>
      <w:r w:rsidR="00742409" w:rsidRPr="00742409">
        <w:rPr>
          <w:rFonts w:ascii="Times New Roman" w:hAnsi="Times New Roman" w:cs="Times New Roman"/>
          <w:color w:val="000000" w:themeColor="text1"/>
          <w:sz w:val="24"/>
          <w:szCs w:val="24"/>
        </w:rPr>
        <w:t>sendo, por isso, inconstitucional</w:t>
      </w:r>
      <w:r w:rsidR="007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17ADD" w:rsidRPr="00317ADD" w:rsidRDefault="00317ADD" w:rsidP="00317A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317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317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17A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Decisões Colegiadas e seus aspectos gerais</w:t>
      </w:r>
    </w:p>
    <w:p w:rsidR="00317ADD" w:rsidRPr="00445943" w:rsidRDefault="00317ADD" w:rsidP="00317A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>Os atos processuais do</w:t>
      </w:r>
      <w:r w:rsidR="004E63B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magistrado</w:t>
      </w:r>
      <w:r w:rsidR="004E63B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podem ser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forma de despachos ou de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decisões. Nos Tribunais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apesar dos Ministros terem competência para</w:t>
      </w:r>
      <w:r w:rsidR="004E63B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determinadas situações, proferir decisões individuais, sem levar ao órgão colegiado,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decisões devem, em regra,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 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>proferidas de forma colegiada. </w:t>
      </w:r>
      <w:r w:rsidR="00A93093">
        <w:rPr>
          <w:rFonts w:ascii="Times New Roman" w:eastAsia="Times New Roman" w:hAnsi="Times New Roman" w:cs="Times New Roman"/>
          <w:sz w:val="24"/>
          <w:szCs w:val="24"/>
          <w:lang w:eastAsia="pt-BR"/>
        </w:rPr>
        <w:t>(Supremo Tribunal Federal, Disponível em:</w:t>
      </w:r>
      <w:r w:rsidR="00A93093" w:rsidRPr="00A930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3093" w:rsidRPr="00A93093">
        <w:rPr>
          <w:rFonts w:ascii="Times New Roman" w:hAnsi="Times New Roman" w:cs="Times New Roman"/>
          <w:sz w:val="24"/>
          <w:szCs w:val="24"/>
        </w:rPr>
        <w:t>http://www.stf.jus.br/portal/cms/verTexto.asp?</w:t>
      </w:r>
      <w:proofErr w:type="gramEnd"/>
      <w:r w:rsidR="00A93093" w:rsidRPr="00A93093">
        <w:rPr>
          <w:rFonts w:ascii="Times New Roman" w:hAnsi="Times New Roman" w:cs="Times New Roman"/>
          <w:sz w:val="24"/>
          <w:szCs w:val="24"/>
        </w:rPr>
        <w:t>servico=estatistica&amp;pagina=entendadecisoes</w:t>
      </w:r>
      <w:r w:rsidR="00A930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).</w:t>
      </w:r>
    </w:p>
    <w:p w:rsidR="00317ADD" w:rsidRPr="00445943" w:rsidRDefault="00317ADD" w:rsidP="00317A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4F1">
        <w:rPr>
          <w:rFonts w:ascii="Times New Roman" w:hAnsi="Times New Roman" w:cs="Times New Roman"/>
          <w:sz w:val="24"/>
          <w:szCs w:val="24"/>
        </w:rPr>
        <w:t>As decisões colegiadas são aquelas que, normalmente, são tomadas pelos órgãos colegiados, onde há a representação de vários magistrados, que votam individualmente, e proferem uma decisão que é a da maioria.</w:t>
      </w:r>
      <w:r>
        <w:rPr>
          <w:rFonts w:ascii="Times New Roman" w:hAnsi="Times New Roman" w:cs="Times New Roman"/>
          <w:sz w:val="24"/>
          <w:szCs w:val="24"/>
        </w:rPr>
        <w:t xml:space="preserve"> Essas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decisões colegiadas dos Tribunais 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chamadas de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acórdãos. O julgamento</w:t>
      </w:r>
      <w:r w:rsidR="004E63B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então</w:t>
      </w:r>
      <w:r w:rsidR="004E63B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ato de decidir o processo e o acórdão é o documento escrito,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é 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composto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pelos votos e relatórios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>os Ministros que tenham participado do julgamento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17ADD" w:rsidRPr="00445943" w:rsidRDefault="00317ADD" w:rsidP="00317A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Esses julgamentos s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realizados oralmente, 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>oportunidade em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magistrado profere seu voto, que será, por sua vez,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reduzido a termo para que seja publicado e juntado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processo.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 uma separação temporal entre o momento do julgamento e a composição do acórdão, que é menor se os Ministros já 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>estiverem de posse do seu voto, de forma escrita,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sessão, e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terá uma duração maior quando o texto ainda tiver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ser redigido, revisto e aprovado por todos eles. </w:t>
      </w:r>
      <w:r w:rsidR="00A93093">
        <w:rPr>
          <w:rFonts w:ascii="Times New Roman" w:eastAsia="Times New Roman" w:hAnsi="Times New Roman" w:cs="Times New Roman"/>
          <w:sz w:val="24"/>
          <w:szCs w:val="24"/>
          <w:lang w:eastAsia="pt-BR"/>
        </w:rPr>
        <w:t>(Supremo Tribunal Federal, Disponível em:</w:t>
      </w:r>
      <w:r w:rsidR="00A93093" w:rsidRPr="00A930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3093" w:rsidRPr="00A93093">
        <w:rPr>
          <w:rFonts w:ascii="Times New Roman" w:hAnsi="Times New Roman" w:cs="Times New Roman"/>
          <w:sz w:val="24"/>
          <w:szCs w:val="24"/>
        </w:rPr>
        <w:t>http://www.stf.jus.br/portal/cms/verNoticiaDetalhe.asp?</w:t>
      </w:r>
      <w:proofErr w:type="gramEnd"/>
      <w:r w:rsidR="00A93093" w:rsidRPr="00A93093">
        <w:rPr>
          <w:rFonts w:ascii="Times New Roman" w:hAnsi="Times New Roman" w:cs="Times New Roman"/>
          <w:sz w:val="24"/>
          <w:szCs w:val="24"/>
        </w:rPr>
        <w:t>idConteudo=118244</w:t>
      </w:r>
      <w:r w:rsidR="00A930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).</w:t>
      </w:r>
    </w:p>
    <w:p w:rsidR="00317ADD" w:rsidRPr="00445943" w:rsidRDefault="00317ADD" w:rsidP="00317A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Cabe ao p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>residente do órgão colegiado onde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haverá o julgamento, decidir quais são aqueles que serão julgados na sessão, mas sempre obedecendo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preferência dos 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Habeas corpus e mandados de segurança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sobre as demais classes.</w:t>
      </w:r>
    </w:p>
    <w:p w:rsidR="00317ADD" w:rsidRPr="00445943" w:rsidRDefault="00317ADD" w:rsidP="00317A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leitura do voto pelo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elator,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procede-se a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otação do colegiado, que segue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crescente de antiguidade no t</w:t>
      </w:r>
      <w:r w:rsidRPr="00445943">
        <w:rPr>
          <w:rFonts w:ascii="Times New Roman" w:eastAsia="Times New Roman" w:hAnsi="Times New Roman" w:cs="Times New Roman"/>
          <w:sz w:val="24"/>
          <w:szCs w:val="24"/>
          <w:lang w:eastAsia="pt-BR"/>
        </w:rPr>
        <w:t>ribunal.</w:t>
      </w:r>
    </w:p>
    <w:p w:rsidR="00317ADD" w:rsidRDefault="00317ADD" w:rsidP="00317A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decisões colegiadas nos Tribunais são bastante comuns no Brasil, no ano de 2009, por exemplo, </w:t>
      </w:r>
      <w:r>
        <w:rPr>
          <w:rFonts w:ascii="Times New Roman" w:hAnsi="Times New Roman" w:cs="Times New Roman"/>
          <w:sz w:val="24"/>
          <w:szCs w:val="24"/>
        </w:rPr>
        <w:t xml:space="preserve">foram </w:t>
      </w:r>
      <w:proofErr w:type="gramStart"/>
      <w:r>
        <w:rPr>
          <w:rFonts w:ascii="Times New Roman" w:hAnsi="Times New Roman" w:cs="Times New Roman"/>
          <w:sz w:val="24"/>
          <w:szCs w:val="24"/>
        </w:rPr>
        <w:t>proferidas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 p</w:t>
      </w:r>
      <w:r w:rsidRPr="005C7ED6">
        <w:rPr>
          <w:rFonts w:ascii="Times New Roman" w:hAnsi="Times New Roman" w:cs="Times New Roman"/>
          <w:sz w:val="24"/>
          <w:szCs w:val="24"/>
        </w:rPr>
        <w:t>lenário do S</w:t>
      </w:r>
      <w:r>
        <w:rPr>
          <w:rFonts w:ascii="Times New Roman" w:hAnsi="Times New Roman" w:cs="Times New Roman"/>
          <w:sz w:val="24"/>
          <w:szCs w:val="24"/>
        </w:rPr>
        <w:t xml:space="preserve">upremo </w:t>
      </w:r>
      <w:r w:rsidRPr="005C7ED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ribunal </w:t>
      </w:r>
      <w:r w:rsidRPr="005C7ED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ederal mais de quatorze mil decisões colegiadas, como informa o próprio STF: </w:t>
      </w:r>
    </w:p>
    <w:p w:rsidR="00317ADD" w:rsidRDefault="00317ADD" w:rsidP="00317ADD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7445C6">
        <w:rPr>
          <w:rFonts w:ascii="Times New Roman" w:hAnsi="Times New Roman" w:cs="Times New Roman"/>
          <w:sz w:val="20"/>
          <w:szCs w:val="20"/>
        </w:rPr>
        <w:t xml:space="preserve">O Plenário do STF se reuniu, no ano de 2009, 33 vezes em sessões ordinárias e 39 vezes em sessões extraordinárias, totalizando 72 sessões em que foram proferidas mais de </w:t>
      </w:r>
      <w:proofErr w:type="gramStart"/>
      <w:r w:rsidRPr="007445C6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7445C6">
        <w:rPr>
          <w:rFonts w:ascii="Times New Roman" w:hAnsi="Times New Roman" w:cs="Times New Roman"/>
          <w:sz w:val="20"/>
          <w:szCs w:val="20"/>
        </w:rPr>
        <w:t xml:space="preserve"> mil decisões, sejam finais, liminares ou interlocutórias.A Primeira Turma se reuniu em 36 sessões ordinárias, tendo sido proferidas 6.351 decisões. Já a Segunda Turma se reuniu 32 vezes em sessões ordinárias, proferindo 5.579 decisões. Ao todo, foram publicados 17.125 documentos.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317ADD" w:rsidRPr="00317ADD" w:rsidRDefault="00317ADD" w:rsidP="00317A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7AD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17A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Lei 12.694</w:t>
      </w:r>
      <w:r w:rsidRPr="00317ADD">
        <w:rPr>
          <w:rFonts w:ascii="Times New Roman" w:hAnsi="Times New Roman" w:cs="Times New Roman"/>
          <w:b/>
          <w:sz w:val="24"/>
          <w:szCs w:val="24"/>
        </w:rPr>
        <w:t>/2012</w:t>
      </w:r>
    </w:p>
    <w:p w:rsidR="00317ADD" w:rsidRPr="008D5484" w:rsidRDefault="00317ADD" w:rsidP="00317A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484">
        <w:rPr>
          <w:rFonts w:ascii="Times New Roman" w:hAnsi="Times New Roman" w:cs="Times New Roman"/>
          <w:color w:val="090909"/>
          <w:sz w:val="24"/>
          <w:szCs w:val="24"/>
        </w:rPr>
        <w:t xml:space="preserve">No dia 12 de agosto de 2011, a juíza </w:t>
      </w:r>
      <w:r w:rsidRPr="008D5484">
        <w:rPr>
          <w:rFonts w:ascii="Times New Roman" w:hAnsi="Times New Roman" w:cs="Times New Roman"/>
          <w:sz w:val="24"/>
          <w:szCs w:val="24"/>
        </w:rPr>
        <w:t>Patrícia Acioli, da 4ª Vara Criminal de São Gonçalo, foi assassinada com 21 tiros em Niterói</w:t>
      </w:r>
      <w:r>
        <w:rPr>
          <w:rFonts w:ascii="Times New Roman" w:hAnsi="Times New Roman" w:cs="Times New Roman"/>
          <w:sz w:val="24"/>
          <w:szCs w:val="24"/>
        </w:rPr>
        <w:t>, estado do Rio de Janeiro</w:t>
      </w:r>
      <w:r w:rsidRPr="008D5484">
        <w:rPr>
          <w:rFonts w:ascii="Times New Roman" w:hAnsi="Times New Roman" w:cs="Times New Roman"/>
          <w:sz w:val="24"/>
          <w:szCs w:val="24"/>
        </w:rPr>
        <w:t>, perto de onde morava, quando investigava a ação de quadrilhas que atuavam na região. O crime chocou o país e ganhou bastante repercussão da mídia.</w:t>
      </w:r>
    </w:p>
    <w:p w:rsidR="00317ADD" w:rsidRDefault="00317ADD" w:rsidP="00317A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484">
        <w:rPr>
          <w:rFonts w:ascii="Times New Roman" w:hAnsi="Times New Roman" w:cs="Times New Roman"/>
          <w:sz w:val="24"/>
          <w:szCs w:val="24"/>
        </w:rPr>
        <w:t>Esse, porém, não é um caso isolado, pesquisa</w:t>
      </w:r>
      <w:r w:rsidR="00194F9C">
        <w:rPr>
          <w:rFonts w:ascii="Times New Roman" w:hAnsi="Times New Roman" w:cs="Times New Roman"/>
          <w:sz w:val="24"/>
          <w:szCs w:val="24"/>
        </w:rPr>
        <w:t>s</w:t>
      </w:r>
      <w:r w:rsidRPr="008D5484">
        <w:rPr>
          <w:rFonts w:ascii="Times New Roman" w:hAnsi="Times New Roman" w:cs="Times New Roman"/>
          <w:sz w:val="24"/>
          <w:szCs w:val="24"/>
        </w:rPr>
        <w:t xml:space="preserve"> feita</w:t>
      </w:r>
      <w:r w:rsidR="00194F9C">
        <w:rPr>
          <w:rFonts w:ascii="Times New Roman" w:hAnsi="Times New Roman" w:cs="Times New Roman"/>
          <w:sz w:val="24"/>
          <w:szCs w:val="24"/>
        </w:rPr>
        <w:t>s</w:t>
      </w:r>
      <w:r w:rsidRPr="008D5484">
        <w:rPr>
          <w:rFonts w:ascii="Times New Roman" w:hAnsi="Times New Roman" w:cs="Times New Roman"/>
          <w:sz w:val="24"/>
          <w:szCs w:val="24"/>
        </w:rPr>
        <w:t xml:space="preserve"> pelo Conselho Nacional de Justiça logo após a morte da juíza, aponta</w:t>
      </w:r>
      <w:r w:rsidR="00194F9C">
        <w:rPr>
          <w:rFonts w:ascii="Times New Roman" w:hAnsi="Times New Roman" w:cs="Times New Roman"/>
          <w:sz w:val="24"/>
          <w:szCs w:val="24"/>
        </w:rPr>
        <w:t>m</w:t>
      </w:r>
      <w:r w:rsidRPr="008D5484">
        <w:rPr>
          <w:rFonts w:ascii="Times New Roman" w:hAnsi="Times New Roman" w:cs="Times New Roman"/>
          <w:sz w:val="24"/>
          <w:szCs w:val="24"/>
        </w:rPr>
        <w:t xml:space="preserve"> que 150 magistrados brasileiros são ameaçados, e este número passou para 182 atualmente. Com base nos relatórios dos Tribunais de Justiça, só no Rio de Janeiro e Minas Gerais são 29 ameaçados em cada estado, e apenas cinco estados brasileiros não informam terem juízes ameaçados.</w:t>
      </w:r>
    </w:p>
    <w:p w:rsidR="00317ADD" w:rsidRDefault="00317ADD" w:rsidP="00317A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Devido a esses dados, e principalmente após a atenção recebida pelo caso de Patrícia Acioli, foi sancionada em 24 de julho de 2012 a Lei 12.694, que entrou em vigor em outubro </w:t>
      </w:r>
      <w:r w:rsidR="00194F9C">
        <w:rPr>
          <w:rFonts w:ascii="Times New Roman" w:hAnsi="Times New Roman" w:cs="Times New Roman"/>
          <w:sz w:val="24"/>
          <w:szCs w:val="24"/>
        </w:rPr>
        <w:t>do mesmo ano, tendo</w:t>
      </w:r>
      <w:r>
        <w:rPr>
          <w:rFonts w:ascii="Times New Roman" w:hAnsi="Times New Roman" w:cs="Times New Roman"/>
          <w:sz w:val="24"/>
          <w:szCs w:val="24"/>
        </w:rPr>
        <w:t xml:space="preserve"> o objetivo de promover a segurança dos juízes que investigam casos de organizações criminosas.</w:t>
      </w:r>
    </w:p>
    <w:p w:rsidR="00317ADD" w:rsidRPr="007179E2" w:rsidRDefault="00317ADD" w:rsidP="00317AD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9E2">
        <w:rPr>
          <w:rFonts w:ascii="Times New Roman" w:hAnsi="Times New Roman" w:cs="Times New Roman"/>
          <w:sz w:val="24"/>
          <w:szCs w:val="24"/>
        </w:rPr>
        <w:t xml:space="preserve">Segundo a lei, quando um juiz que </w:t>
      </w:r>
      <w:r w:rsidR="00194F9C">
        <w:rPr>
          <w:rFonts w:ascii="Times New Roman" w:hAnsi="Times New Roman" w:cs="Times New Roman"/>
          <w:sz w:val="24"/>
          <w:szCs w:val="24"/>
        </w:rPr>
        <w:t>analisa</w:t>
      </w:r>
      <w:r w:rsidRPr="007179E2">
        <w:rPr>
          <w:rFonts w:ascii="Times New Roman" w:hAnsi="Times New Roman" w:cs="Times New Roman"/>
          <w:sz w:val="24"/>
          <w:szCs w:val="24"/>
        </w:rPr>
        <w:t xml:space="preserve"> casos ligados a essas organizações, se sentir ameaçado, ele poderá pedir para que mais dois </w:t>
      </w:r>
      <w:r w:rsidR="00194F9C">
        <w:rPr>
          <w:rFonts w:ascii="Times New Roman" w:hAnsi="Times New Roman" w:cs="Times New Roman"/>
          <w:sz w:val="24"/>
          <w:szCs w:val="24"/>
        </w:rPr>
        <w:t>magistrados julguem o caso em conjunto</w:t>
      </w:r>
      <w:r w:rsidRPr="007179E2">
        <w:rPr>
          <w:rFonts w:ascii="Times New Roman" w:hAnsi="Times New Roman" w:cs="Times New Roman"/>
          <w:sz w:val="24"/>
          <w:szCs w:val="24"/>
        </w:rPr>
        <w:t xml:space="preserve"> com ele, formando então decisões colegiadas também em primeira instância. Ele deve </w:t>
      </w:r>
      <w:r w:rsidRPr="007179E2">
        <w:rPr>
          <w:rFonts w:ascii="Times New Roman" w:hAnsi="Times New Roman" w:cs="Times New Roman"/>
          <w:color w:val="000000"/>
          <w:sz w:val="24"/>
          <w:szCs w:val="24"/>
        </w:rPr>
        <w:t>indicar, fundamentadamente, os motivos e as circunstâncias que ofereçam risco à sua integridade física, da qual será dado conhe</w:t>
      </w:r>
      <w:r w:rsidR="00194F9C">
        <w:rPr>
          <w:rFonts w:ascii="Times New Roman" w:hAnsi="Times New Roman" w:cs="Times New Roman"/>
          <w:color w:val="000000"/>
          <w:sz w:val="24"/>
          <w:szCs w:val="24"/>
        </w:rPr>
        <w:t xml:space="preserve">cimento ao órgão </w:t>
      </w:r>
      <w:proofErr w:type="spellStart"/>
      <w:r w:rsidR="00194F9C">
        <w:rPr>
          <w:rFonts w:ascii="Times New Roman" w:hAnsi="Times New Roman" w:cs="Times New Roman"/>
          <w:color w:val="000000"/>
          <w:sz w:val="24"/>
          <w:szCs w:val="24"/>
        </w:rPr>
        <w:t>correicional</w:t>
      </w:r>
      <w:proofErr w:type="spellEnd"/>
      <w:r w:rsidR="00194F9C">
        <w:rPr>
          <w:rFonts w:ascii="Times New Roman" w:hAnsi="Times New Roman" w:cs="Times New Roman"/>
          <w:color w:val="000000"/>
          <w:sz w:val="24"/>
          <w:szCs w:val="24"/>
        </w:rPr>
        <w:t>. O</w:t>
      </w:r>
      <w:r w:rsidRPr="007179E2">
        <w:rPr>
          <w:rFonts w:ascii="Times New Roman" w:hAnsi="Times New Roman" w:cs="Times New Roman"/>
          <w:color w:val="000000"/>
          <w:sz w:val="24"/>
          <w:szCs w:val="24"/>
        </w:rPr>
        <w:t xml:space="preserve"> colegiado será</w:t>
      </w:r>
      <w:r w:rsidR="005970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179E2">
        <w:rPr>
          <w:rFonts w:ascii="Times New Roman" w:hAnsi="Times New Roman" w:cs="Times New Roman"/>
          <w:color w:val="000000"/>
          <w:sz w:val="24"/>
          <w:szCs w:val="24"/>
        </w:rPr>
        <w:t xml:space="preserve"> então</w:t>
      </w:r>
      <w:r w:rsidR="005970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179E2">
        <w:rPr>
          <w:rFonts w:ascii="Times New Roman" w:hAnsi="Times New Roman" w:cs="Times New Roman"/>
          <w:color w:val="000000"/>
          <w:sz w:val="24"/>
          <w:szCs w:val="24"/>
        </w:rPr>
        <w:t xml:space="preserve"> formado por dois outros juízes escolhidos por sorteio eletrônico dentre aqueles de competência criminal em exercício no primeiro grau de jurisdição. Essa formação pode ser feita para a prática de qualquer ato processual:</w:t>
      </w:r>
    </w:p>
    <w:p w:rsidR="00317ADD" w:rsidRPr="007179E2" w:rsidRDefault="00317ADD" w:rsidP="00317ADD">
      <w:pPr>
        <w:pStyle w:val="texto1"/>
        <w:ind w:left="226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“</w:t>
      </w:r>
      <w:r w:rsidRPr="007179E2">
        <w:rPr>
          <w:color w:val="000000"/>
          <w:sz w:val="20"/>
          <w:szCs w:val="20"/>
        </w:rPr>
        <w:t>Art. 1</w:t>
      </w:r>
      <w:r w:rsidRPr="007179E2">
        <w:rPr>
          <w:color w:val="000000"/>
          <w:sz w:val="20"/>
          <w:szCs w:val="20"/>
          <w:u w:val="single"/>
          <w:vertAlign w:val="superscript"/>
        </w:rPr>
        <w:t>o</w:t>
      </w:r>
      <w:r w:rsidRPr="007179E2">
        <w:rPr>
          <w:color w:val="000000"/>
          <w:sz w:val="20"/>
          <w:szCs w:val="20"/>
        </w:rPr>
        <w:t xml:space="preserve">  Em processos ou procedimentos que tenham por objeto crimes praticados por organizações criminosas, o juiz poderá decidir pela formação de colegiado para a </w:t>
      </w:r>
      <w:r w:rsidRPr="007179E2">
        <w:rPr>
          <w:b/>
          <w:color w:val="000000"/>
          <w:sz w:val="20"/>
          <w:szCs w:val="20"/>
        </w:rPr>
        <w:t>prática de qualquer ato processual</w:t>
      </w:r>
      <w:r w:rsidRPr="007179E2">
        <w:rPr>
          <w:color w:val="000000"/>
          <w:sz w:val="20"/>
          <w:szCs w:val="20"/>
        </w:rPr>
        <w:t xml:space="preserve">, especialmente: I - decretação de prisão ou de medidas </w:t>
      </w:r>
      <w:proofErr w:type="gramStart"/>
      <w:r w:rsidRPr="007179E2">
        <w:rPr>
          <w:color w:val="000000"/>
          <w:sz w:val="20"/>
          <w:szCs w:val="20"/>
        </w:rPr>
        <w:t>assecuratórias;</w:t>
      </w:r>
      <w:proofErr w:type="gramEnd"/>
      <w:r w:rsidRPr="007179E2">
        <w:rPr>
          <w:color w:val="000000"/>
          <w:sz w:val="20"/>
          <w:szCs w:val="20"/>
        </w:rPr>
        <w:t>II - concessão de liberdade provisória ou revogação de prisão; III - sentença; IV - progressão ou regressão de regime de cumprimento de pena; V - concessão de liberdade condicional; VI - transferência de preso para estabelecimento prisional de segurança máxima; e  VII - inclusão do preso no re</w:t>
      </w:r>
      <w:r>
        <w:rPr>
          <w:color w:val="000000"/>
          <w:sz w:val="20"/>
          <w:szCs w:val="20"/>
        </w:rPr>
        <w:t>gime disciplinar diferenciado.”</w:t>
      </w:r>
    </w:p>
    <w:p w:rsidR="00317ADD" w:rsidRDefault="00317ADD" w:rsidP="00317A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1DEE">
        <w:rPr>
          <w:rFonts w:ascii="Times New Roman" w:hAnsi="Times New Roman" w:cs="Times New Roman"/>
          <w:color w:val="000000"/>
          <w:sz w:val="24"/>
          <w:szCs w:val="24"/>
        </w:rPr>
        <w:t>A competência do colegiado limita-se ao ato para o qual foi convocado, e a</w:t>
      </w:r>
      <w:r w:rsidRPr="007179E2">
        <w:rPr>
          <w:rFonts w:ascii="Times New Roman" w:eastAsia="Times New Roman" w:hAnsi="Times New Roman" w:cs="Times New Roman"/>
          <w:sz w:val="24"/>
          <w:szCs w:val="24"/>
          <w:lang w:eastAsia="pt-BR"/>
        </w:rPr>
        <w:t>s reuniões d</w:t>
      </w:r>
      <w:r w:rsidRPr="002F1DEE">
        <w:rPr>
          <w:rFonts w:ascii="Times New Roman" w:eastAsia="Times New Roman" w:hAnsi="Times New Roman" w:cs="Times New Roman"/>
          <w:sz w:val="24"/>
          <w:szCs w:val="24"/>
          <w:lang w:eastAsia="pt-BR"/>
        </w:rPr>
        <w:t>ele</w:t>
      </w:r>
      <w:r w:rsidRPr="007179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poderão ser sigilosas, </w:t>
      </w:r>
      <w:r w:rsidRPr="002F1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houver </w:t>
      </w:r>
      <w:r w:rsidRPr="007179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risco à eficácia </w:t>
      </w:r>
      <w:r w:rsidRPr="002F1DEE">
        <w:rPr>
          <w:rFonts w:ascii="Times New Roman" w:eastAsia="Times New Roman" w:hAnsi="Times New Roman" w:cs="Times New Roman"/>
          <w:sz w:val="24"/>
          <w:szCs w:val="24"/>
          <w:lang w:eastAsia="pt-BR"/>
        </w:rPr>
        <w:t>da decisão judicial na publicidade</w:t>
      </w:r>
      <w:r w:rsidRPr="007179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F1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trazendo mais riscos à integridade dos juízes. Essas reuniões não precisam ser necessariamente presenciais, podendo ser feitas por via eletrônica quando os magistrados 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>forem domiciliados</w:t>
      </w:r>
      <w:r w:rsidRPr="002F1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cidades di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>versas</w:t>
      </w:r>
      <w:r w:rsidRPr="002F1D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17ADD" w:rsidRDefault="00317ADD" w:rsidP="00317A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seu artigo 6º, a lei define que as decisões serão tomadas pela maioria, e publicadas sem a identificação de eventual voto divergente de qualquer membro. Ou seja, será uma decisão fundamentada, mas que não mencionará se todos os juízes votaram da mesma maneira.</w:t>
      </w:r>
    </w:p>
    <w:p w:rsidR="00317ADD" w:rsidRDefault="00317ADD" w:rsidP="00317A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do procedimento para as decisões colegiadas em primeira instância, a Lei 12.694/12, traz uma definição de organização criminosa, que é imprescindível para a sua efetividade:</w:t>
      </w:r>
    </w:p>
    <w:p w:rsidR="00317ADD" w:rsidRPr="00BB49C9" w:rsidRDefault="00317ADD" w:rsidP="00317ADD">
      <w:pPr>
        <w:spacing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Pr="00BB49C9">
        <w:rPr>
          <w:rFonts w:ascii="Times New Roman" w:hAnsi="Times New Roman" w:cs="Times New Roman"/>
          <w:color w:val="000000"/>
          <w:sz w:val="20"/>
          <w:szCs w:val="20"/>
        </w:rPr>
        <w:t>Art. 2</w:t>
      </w:r>
      <w:r w:rsidRPr="00BB49C9">
        <w:rPr>
          <w:rFonts w:ascii="Times New Roman" w:hAnsi="Times New Roman" w:cs="Times New Roman"/>
          <w:color w:val="000000"/>
          <w:sz w:val="20"/>
          <w:szCs w:val="20"/>
          <w:u w:val="single"/>
          <w:vertAlign w:val="superscript"/>
        </w:rPr>
        <w:t>o</w:t>
      </w:r>
      <w:r w:rsidRPr="00BB49C9">
        <w:rPr>
          <w:rFonts w:ascii="Times New Roman" w:hAnsi="Times New Roman" w:cs="Times New Roman"/>
          <w:color w:val="000000"/>
          <w:sz w:val="20"/>
          <w:szCs w:val="20"/>
        </w:rPr>
        <w:t xml:space="preserve">  Para os efeitos desta Lei, considera-se organização criminosa a associação, de </w:t>
      </w:r>
      <w:proofErr w:type="gramStart"/>
      <w:r w:rsidRPr="00BB49C9">
        <w:rPr>
          <w:rFonts w:ascii="Times New Roman" w:hAnsi="Times New Roman" w:cs="Times New Roman"/>
          <w:color w:val="000000"/>
          <w:sz w:val="20"/>
          <w:szCs w:val="20"/>
        </w:rPr>
        <w:t>3</w:t>
      </w:r>
      <w:proofErr w:type="gramEnd"/>
      <w:r w:rsidRPr="00BB49C9">
        <w:rPr>
          <w:rFonts w:ascii="Times New Roman" w:hAnsi="Times New Roman" w:cs="Times New Roman"/>
          <w:color w:val="000000"/>
          <w:sz w:val="20"/>
          <w:szCs w:val="20"/>
        </w:rPr>
        <w:t xml:space="preserve"> (três) ou mais pessoas, estruturalmente ordenada e caracterizada pela divisão de tarefas, ainda que informalmente, com objetivo de obter, direta ou indiretamente, </w:t>
      </w:r>
      <w:r w:rsidRPr="00BB49C9">
        <w:rPr>
          <w:rFonts w:ascii="Times New Roman" w:hAnsi="Times New Roman" w:cs="Times New Roman"/>
          <w:color w:val="000000"/>
          <w:sz w:val="20"/>
          <w:szCs w:val="20"/>
        </w:rPr>
        <w:lastRenderedPageBreak/>
        <w:t>vantagem de qualquer natureza, mediante a prática de crimes cuja pena máxima seja igual ou superior a 4 (quatro) anos ou que sejam de caráter transnacional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:rsidR="00317ADD" w:rsidRDefault="00317ADD" w:rsidP="008369CF">
      <w:pPr>
        <w:spacing w:afterLines="20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B59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Promovem-se também, mudanças no Código Penal e no Código de Processo Penal. A mudança do CP se encontra na inserção de dois parágr</w:t>
      </w:r>
      <w:r w:rsidR="00194F9C">
        <w:rPr>
          <w:rFonts w:ascii="Times New Roman" w:eastAsia="Times New Roman" w:hAnsi="Times New Roman" w:cs="Times New Roman"/>
          <w:sz w:val="24"/>
          <w:szCs w:val="24"/>
          <w:lang w:eastAsia="pt-BR"/>
        </w:rPr>
        <w:t>afos no seu artigo 91, já no CPP</w:t>
      </w:r>
      <w:r w:rsidRPr="000C1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é adicionado o artigo 144-A que possibilita que o juiz </w:t>
      </w:r>
      <w:r w:rsidRPr="000C1B59">
        <w:rPr>
          <w:rFonts w:ascii="Times New Roman" w:hAnsi="Times New Roman" w:cs="Times New Roman"/>
          <w:color w:val="000000"/>
          <w:sz w:val="24"/>
          <w:szCs w:val="24"/>
        </w:rPr>
        <w:t>determine a alienação antecipada dos bens para preservação do valor, sempre que estiverem sujeitos à deterioração ou depreciação, ou quando não for possível sua manutenção.</w:t>
      </w:r>
    </w:p>
    <w:p w:rsidR="00317ADD" w:rsidRPr="00317ADD" w:rsidRDefault="00317ADD" w:rsidP="00317ADD">
      <w:pPr>
        <w:pStyle w:val="texto1"/>
        <w:ind w:left="2268"/>
        <w:jc w:val="both"/>
        <w:rPr>
          <w:sz w:val="20"/>
          <w:szCs w:val="20"/>
        </w:rPr>
      </w:pPr>
      <w:r w:rsidRPr="00317ADD">
        <w:rPr>
          <w:sz w:val="20"/>
          <w:szCs w:val="20"/>
        </w:rPr>
        <w:t>“Art. 5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>  O Decreto-Lei n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 xml:space="preserve"> 3.689, de </w:t>
      </w:r>
      <w:proofErr w:type="gramStart"/>
      <w:r w:rsidRPr="00317ADD">
        <w:rPr>
          <w:sz w:val="20"/>
          <w:szCs w:val="20"/>
        </w:rPr>
        <w:t>3</w:t>
      </w:r>
      <w:proofErr w:type="gramEnd"/>
      <w:r w:rsidRPr="00317ADD">
        <w:rPr>
          <w:sz w:val="20"/>
          <w:szCs w:val="20"/>
        </w:rPr>
        <w:t xml:space="preserve"> de outubro de 1941 - Código de Processo Penal, passa a vigorar acrescido do seguinte art. 144-A:“Art. 144-A.  O juiz determinará a alienação antecipada para preservação do valor dos bens sempre que estiverem sujeitos a qualquer grau de deterioração ou depreciação, ou quando houver dificuldade para sua manutenção. § 1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>  O leilão far-se-á preferencialmente por meio eletrônico. § 2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>  Os bens deverão ser vendidos pelo valor fixado na avaliação judicial ou por valor maior. Não alcançado o valor estipulado pela administração judicial, será realizado novo leilão, em até 10 (dez) dias contados da realização do primeiro, podendo os bens ser alienados por valor não inferior a 80% (oitenta por cento) do estipulado na avaliação judicial. § 3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 xml:space="preserve">  O produto da alienação ficará depositado em conta vinculada ao juízo até a decisão final do processo, procedendo-se à </w:t>
      </w:r>
      <w:proofErr w:type="gramStart"/>
      <w:r w:rsidRPr="00317ADD">
        <w:rPr>
          <w:sz w:val="20"/>
          <w:szCs w:val="20"/>
        </w:rPr>
        <w:t>sua conversão em renda para a União, Estado</w:t>
      </w:r>
      <w:proofErr w:type="gramEnd"/>
      <w:r w:rsidRPr="00317ADD">
        <w:rPr>
          <w:sz w:val="20"/>
          <w:szCs w:val="20"/>
        </w:rPr>
        <w:t xml:space="preserve"> ou Distrito Federal, no caso de condenação, ou, no caso de absolvição, à sua devolução ao acusado. § 4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>  Quando a indisponibilidade recair sobre dinheiro, inclusive moeda estrangeira, títulos, valores mobiliários ou cheques emitidos como ordem de pagamento, o juízo determinará a conversão do numerário apreendido em moeda nacional corrente e o depósito das correspondentes quantias em conta judicial. § 5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>  No caso da alienação de veículos, embarcações ou aeronaves, o juiz ordenará à autoridade de trânsito ou ao equivalente órgão de registro e controle a expedição de certificado de registro e licenciamento em favor do arrematante, ficando este livre do pagamento de multas, encargos e tributos anteriores, sem prejuízo de execução fiscal em relação ao antigo proprietário.§ 6</w:t>
      </w:r>
      <w:r w:rsidRPr="00317ADD">
        <w:rPr>
          <w:sz w:val="20"/>
          <w:szCs w:val="20"/>
          <w:vertAlign w:val="superscript"/>
        </w:rPr>
        <w:t>o</w:t>
      </w:r>
      <w:r w:rsidRPr="00317ADD">
        <w:rPr>
          <w:sz w:val="20"/>
          <w:szCs w:val="20"/>
        </w:rPr>
        <w:t>  O valor dos títulos da dívida pública, das ações das sociedades e dos títulos de crédito negociáveis em bolsa será o da cotação oficial do dia, provada por certidão ou publicação no órgão oficial.</w:t>
      </w:r>
      <w:proofErr w:type="gramStart"/>
      <w:r w:rsidRPr="00317ADD">
        <w:rPr>
          <w:sz w:val="20"/>
          <w:szCs w:val="20"/>
        </w:rPr>
        <w:t>”</w:t>
      </w:r>
      <w:proofErr w:type="gramEnd"/>
    </w:p>
    <w:p w:rsidR="00317ADD" w:rsidRPr="006918D1" w:rsidRDefault="00317ADD" w:rsidP="00317ADD">
      <w:pPr>
        <w:pStyle w:val="texto1"/>
        <w:spacing w:after="200" w:afterAutospacing="0" w:line="360" w:lineRule="auto"/>
        <w:ind w:firstLine="709"/>
        <w:jc w:val="both"/>
      </w:pPr>
      <w:r w:rsidRPr="006918D1">
        <w:t xml:space="preserve">Ademais, são estabelecidas medidas de segurança para os magistrados. O artigo </w:t>
      </w:r>
      <w:r w:rsidRPr="006918D1">
        <w:rPr>
          <w:color w:val="000000"/>
        </w:rPr>
        <w:t>3</w:t>
      </w:r>
      <w:r w:rsidRPr="006918D1">
        <w:rPr>
          <w:color w:val="000000"/>
          <w:u w:val="single"/>
          <w:vertAlign w:val="superscript"/>
        </w:rPr>
        <w:t>o</w:t>
      </w:r>
      <w:r w:rsidRPr="006918D1">
        <w:rPr>
          <w:color w:val="000000"/>
        </w:rPr>
        <w:t>  permite que os tribunais, no âmbito de suas competências, tomem medidas para reforçar a segurança dos prédios da Justiça, como o “controle de acesso, com identificação, aos seus prédios, especialmente aqueles com varas criminais, ou às áreas dos prédios com varas criminais;”, a instalação de câmeras de vigilância em seus prédios, e a instalação de aparelhos detectores de metais, aos quais todos que querem ter acesso aos prédios devem ser submetidos.</w:t>
      </w:r>
    </w:p>
    <w:p w:rsidR="00317ADD" w:rsidRPr="00317ADD" w:rsidRDefault="00317ADD" w:rsidP="00317ADD">
      <w:pPr>
        <w:spacing w:line="360" w:lineRule="auto"/>
        <w:ind w:firstLine="709"/>
      </w:pPr>
      <w:r w:rsidRPr="00071B7D">
        <w:rPr>
          <w:rFonts w:ascii="Times New Roman" w:hAnsi="Times New Roman" w:cs="Times New Roman"/>
          <w:sz w:val="24"/>
          <w:szCs w:val="24"/>
        </w:rPr>
        <w:t>Permite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1B7D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1B7D">
        <w:rPr>
          <w:rFonts w:ascii="Times New Roman" w:hAnsi="Times New Roman" w:cs="Times New Roman"/>
          <w:sz w:val="24"/>
          <w:szCs w:val="24"/>
        </w:rPr>
        <w:t xml:space="preserve"> que os magistrados tenham, t</w:t>
      </w:r>
      <w:r w:rsidRPr="00071B7D">
        <w:rPr>
          <w:rFonts w:ascii="Times New Roman" w:hAnsi="Times New Roman" w:cs="Times New Roman"/>
          <w:bCs/>
          <w:sz w:val="24"/>
          <w:szCs w:val="24"/>
        </w:rPr>
        <w:t>emporariamente, placas especiais</w:t>
      </w:r>
      <w:r>
        <w:rPr>
          <w:rFonts w:ascii="Times New Roman" w:hAnsi="Times New Roman" w:cs="Times New Roman"/>
          <w:bCs/>
          <w:sz w:val="24"/>
          <w:szCs w:val="24"/>
        </w:rPr>
        <w:t>, em seus automóveis,</w:t>
      </w:r>
      <w:r w:rsidRPr="00071B7D">
        <w:rPr>
          <w:rFonts w:ascii="Times New Roman" w:hAnsi="Times New Roman" w:cs="Times New Roman"/>
          <w:bCs/>
          <w:sz w:val="24"/>
          <w:szCs w:val="24"/>
        </w:rPr>
        <w:t xml:space="preserve"> que não identifiquem o poder judiciário, e </w:t>
      </w:r>
      <w:r w:rsidRPr="00071B7D">
        <w:rPr>
          <w:rFonts w:ascii="Times New Roman" w:hAnsi="Times New Roman" w:cs="Times New Roman"/>
          <w:sz w:val="24"/>
          <w:szCs w:val="24"/>
        </w:rPr>
        <w:t>prevê a extensão do porte de arma para quem fizer a segurança dos juízes, bem como a possibilidade de proteção especial.</w:t>
      </w:r>
      <w:r w:rsidRPr="00FF6DBF">
        <w:t xml:space="preserve"> </w:t>
      </w:r>
    </w:p>
    <w:p w:rsidR="001845CA" w:rsidRPr="00F95C64" w:rsidRDefault="001845CA" w:rsidP="00F95C6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95C6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</w:t>
      </w:r>
      <w:proofErr w:type="gramEnd"/>
      <w:r w:rsidRPr="00F95C64">
        <w:rPr>
          <w:rFonts w:ascii="Times New Roman" w:hAnsi="Times New Roman"/>
          <w:b/>
          <w:sz w:val="24"/>
          <w:szCs w:val="24"/>
        </w:rPr>
        <w:t xml:space="preserve"> Os princípios</w:t>
      </w:r>
      <w:r w:rsidR="0059240E" w:rsidRPr="00F95C64">
        <w:rPr>
          <w:rFonts w:ascii="Times New Roman" w:hAnsi="Times New Roman"/>
          <w:b/>
          <w:sz w:val="24"/>
          <w:szCs w:val="24"/>
        </w:rPr>
        <w:t xml:space="preserve"> da</w:t>
      </w:r>
      <w:r w:rsidRPr="00F95C64">
        <w:rPr>
          <w:rFonts w:ascii="Times New Roman" w:hAnsi="Times New Roman"/>
          <w:b/>
          <w:sz w:val="24"/>
          <w:szCs w:val="24"/>
        </w:rPr>
        <w:t xml:space="preserve"> </w:t>
      </w:r>
      <w:r w:rsidR="0059240E" w:rsidRPr="00F95C64">
        <w:rPr>
          <w:rFonts w:ascii="Times New Roman" w:hAnsi="Times New Roman" w:cs="Times New Roman"/>
          <w:b/>
          <w:sz w:val="24"/>
          <w:szCs w:val="24"/>
        </w:rPr>
        <w:t>publicidade, motivação das decisões, juiz natural e da identidade física do juiz</w:t>
      </w:r>
      <w:r w:rsidRPr="00F95C64">
        <w:rPr>
          <w:rFonts w:ascii="Times New Roman" w:hAnsi="Times New Roman"/>
          <w:b/>
          <w:sz w:val="24"/>
          <w:szCs w:val="24"/>
        </w:rPr>
        <w:t xml:space="preserve"> frente à Lei 12.694/2012</w:t>
      </w:r>
    </w:p>
    <w:p w:rsidR="004D023E" w:rsidRDefault="004D023E" w:rsidP="001845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95C64" w:rsidRPr="00F95C64">
        <w:rPr>
          <w:rFonts w:ascii="Times New Roman" w:hAnsi="Times New Roman"/>
          <w:sz w:val="24"/>
          <w:szCs w:val="24"/>
        </w:rPr>
        <w:t xml:space="preserve">Partindo-se </w:t>
      </w:r>
      <w:r w:rsidR="00F95C64">
        <w:rPr>
          <w:rFonts w:ascii="Times New Roman" w:hAnsi="Times New Roman"/>
          <w:sz w:val="24"/>
          <w:szCs w:val="24"/>
        </w:rPr>
        <w:t>à</w:t>
      </w:r>
      <w:r w:rsidR="00F95C64" w:rsidRPr="00F95C64">
        <w:rPr>
          <w:rFonts w:ascii="Times New Roman" w:hAnsi="Times New Roman"/>
          <w:sz w:val="24"/>
          <w:szCs w:val="24"/>
        </w:rPr>
        <w:t xml:space="preserve"> análise</w:t>
      </w:r>
      <w:r w:rsidR="00F95C64">
        <w:rPr>
          <w:rFonts w:ascii="Times New Roman" w:hAnsi="Times New Roman"/>
          <w:sz w:val="24"/>
          <w:szCs w:val="24"/>
        </w:rPr>
        <w:t xml:space="preserve"> do princípio da publicidade, s</w:t>
      </w:r>
      <w:r w:rsidRPr="00F95C64">
        <w:rPr>
          <w:rFonts w:ascii="Times New Roman" w:hAnsi="Times New Roman"/>
          <w:sz w:val="24"/>
          <w:szCs w:val="24"/>
        </w:rPr>
        <w:t>egundo</w:t>
      </w:r>
      <w:r>
        <w:rPr>
          <w:rFonts w:ascii="Times New Roman" w:hAnsi="Times New Roman"/>
          <w:sz w:val="24"/>
          <w:szCs w:val="24"/>
        </w:rPr>
        <w:t xml:space="preserve"> o artigo 93, inciso IX da Constituição Federal do Brasil, os julgamentos realizados pelos órgãos do Poder Judiciário, deverão ocorrer de forma pública e as decisões proferidas nestas, serão fundamentadas, </w:t>
      </w:r>
      <w:proofErr w:type="gramStart"/>
      <w:r>
        <w:rPr>
          <w:rFonts w:ascii="Times New Roman" w:hAnsi="Times New Roman"/>
          <w:sz w:val="24"/>
          <w:szCs w:val="24"/>
        </w:rPr>
        <w:t>sob pena</w:t>
      </w:r>
      <w:proofErr w:type="gramEnd"/>
      <w:r>
        <w:rPr>
          <w:rFonts w:ascii="Times New Roman" w:hAnsi="Times New Roman"/>
          <w:sz w:val="24"/>
          <w:szCs w:val="24"/>
        </w:rPr>
        <w:t xml:space="preserve"> de nulidade. Além disso, este mesmo inciso complementa, entendendo que, em alguns atos, a lei poderá limitar a presença das partes e dos seus advogados para preservar o direito do interessado no sigilo, desde que a garantia deste direito não prejudique o interesse público à informação.</w:t>
      </w:r>
    </w:p>
    <w:p w:rsidR="004D023E" w:rsidRDefault="004D023E" w:rsidP="001845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</w:t>
      </w:r>
      <w:r w:rsidR="0059240E">
        <w:rPr>
          <w:rFonts w:ascii="Times New Roman" w:hAnsi="Times New Roman"/>
          <w:sz w:val="24"/>
          <w:szCs w:val="24"/>
        </w:rPr>
        <w:t>a interpretação do artigo acima</w:t>
      </w:r>
      <w:r>
        <w:rPr>
          <w:rFonts w:ascii="Times New Roman" w:hAnsi="Times New Roman"/>
          <w:sz w:val="24"/>
          <w:szCs w:val="24"/>
        </w:rPr>
        <w:t>,</w:t>
      </w:r>
      <w:r w:rsidR="0059240E">
        <w:rPr>
          <w:rFonts w:ascii="Times New Roman" w:hAnsi="Times New Roman"/>
          <w:sz w:val="24"/>
          <w:szCs w:val="24"/>
        </w:rPr>
        <w:t xml:space="preserve"> pode-se destacar a última parte, a qua</w:t>
      </w:r>
      <w:r w:rsidR="00F95C64">
        <w:rPr>
          <w:rFonts w:ascii="Times New Roman" w:hAnsi="Times New Roman"/>
          <w:sz w:val="24"/>
          <w:szCs w:val="24"/>
        </w:rPr>
        <w:t>l</w:t>
      </w:r>
      <w:r w:rsidR="0059240E">
        <w:rPr>
          <w:rFonts w:ascii="Times New Roman" w:hAnsi="Times New Roman"/>
          <w:sz w:val="24"/>
          <w:szCs w:val="24"/>
        </w:rPr>
        <w:t xml:space="preserve"> narra que a limitação da presença das partes e dos advogados só poderá ocorrer se o direito à informação estiver resguardado. </w:t>
      </w:r>
    </w:p>
    <w:p w:rsidR="00F95C64" w:rsidRDefault="00F95C64" w:rsidP="001845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13DD">
        <w:rPr>
          <w:rFonts w:ascii="Times New Roman" w:hAnsi="Times New Roman"/>
          <w:sz w:val="24"/>
          <w:szCs w:val="24"/>
        </w:rPr>
        <w:t>O princípio da publicidade abona às partes do processo, que são as principais interessadas, o acesso às decisões e aos atos, bem como aos fundamentos que serviram de base à decisão, como uma forma de afastar a arbitrariedade dos juízes, uma vez que estarão sendo fiscalizados por toda a sociedade.</w:t>
      </w:r>
    </w:p>
    <w:p w:rsidR="00A913DD" w:rsidRDefault="00A913DD" w:rsidP="001845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Neste sentido, Renato Brasileiro de Lima aduz:</w:t>
      </w:r>
    </w:p>
    <w:p w:rsidR="00A913DD" w:rsidRDefault="00A913DD" w:rsidP="00A913DD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A913DD">
        <w:rPr>
          <w:rFonts w:ascii="Times New Roman" w:hAnsi="Times New Roman"/>
          <w:sz w:val="20"/>
          <w:szCs w:val="20"/>
        </w:rPr>
        <w:t>A garantia do acesso de todo e qualquer cidadão aos atos praticados no curso do processo revela uma clara postura democrática, e tem como objetivo precípuo assegurar a transparência da atividade jurisdicional, oportunizando sua fiscalização não só pelas partes, como por toda a comunidade.</w:t>
      </w:r>
    </w:p>
    <w:p w:rsidR="00794CAC" w:rsidRDefault="00A913DD" w:rsidP="00794C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32029">
        <w:rPr>
          <w:rFonts w:ascii="Times New Roman" w:hAnsi="Times New Roman"/>
          <w:sz w:val="24"/>
          <w:szCs w:val="24"/>
        </w:rPr>
        <w:t xml:space="preserve">este modo, uma das críticas </w:t>
      </w:r>
      <w:r w:rsidR="00A32029" w:rsidRPr="00A32029">
        <w:rPr>
          <w:rFonts w:ascii="Times New Roman" w:hAnsi="Times New Roman"/>
          <w:sz w:val="24"/>
          <w:szCs w:val="24"/>
        </w:rPr>
        <w:t xml:space="preserve">à lei </w:t>
      </w:r>
      <w:r w:rsidR="00A32029" w:rsidRPr="00A32029">
        <w:rPr>
          <w:rFonts w:ascii="Times New Roman" w:hAnsi="Times New Roman" w:cs="Times New Roman"/>
          <w:color w:val="000000"/>
          <w:sz w:val="24"/>
          <w:szCs w:val="24"/>
        </w:rPr>
        <w:t>12.694/2012</w:t>
      </w:r>
      <w:r w:rsidR="00DC7DAB">
        <w:rPr>
          <w:rFonts w:ascii="Times New Roman" w:hAnsi="Times New Roman" w:cs="Times New Roman"/>
          <w:color w:val="000000"/>
          <w:sz w:val="24"/>
          <w:szCs w:val="24"/>
        </w:rPr>
        <w:t xml:space="preserve"> é a violação ao princípio da publicidade, já que, segundo o artigo 1º, parágrafo 6º da lei, não haverá </w:t>
      </w:r>
      <w:r w:rsidR="00CB5A3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C7DAB">
        <w:rPr>
          <w:rFonts w:ascii="Times New Roman" w:hAnsi="Times New Roman" w:cs="Times New Roman"/>
          <w:color w:val="000000"/>
          <w:sz w:val="24"/>
          <w:szCs w:val="24"/>
        </w:rPr>
        <w:t xml:space="preserve">qualquer referência </w:t>
      </w:r>
      <w:r w:rsidR="00CB5A36">
        <w:rPr>
          <w:rFonts w:ascii="Times New Roman" w:hAnsi="Times New Roman" w:cs="Times New Roman"/>
          <w:color w:val="000000"/>
          <w:sz w:val="24"/>
          <w:szCs w:val="24"/>
        </w:rPr>
        <w:t xml:space="preserve">a voto divergente de qualquer membro”, ou seja, o voto que foi vencido pela decisão colegiada não será exposto; com isso, </w:t>
      </w:r>
      <w:r w:rsidR="00FE56F0">
        <w:rPr>
          <w:rFonts w:ascii="Times New Roman" w:hAnsi="Times New Roman" w:cs="Times New Roman"/>
          <w:color w:val="000000"/>
          <w:sz w:val="24"/>
          <w:szCs w:val="24"/>
        </w:rPr>
        <w:t xml:space="preserve">o réu não toma conhecimento do fundamento que levou o </w:t>
      </w:r>
      <w:r w:rsidR="00794CAC">
        <w:rPr>
          <w:rFonts w:ascii="Times New Roman" w:hAnsi="Times New Roman" w:cs="Times New Roman"/>
          <w:color w:val="000000"/>
          <w:sz w:val="24"/>
          <w:szCs w:val="24"/>
        </w:rPr>
        <w:t>magistrado à decisão, nem tampouco pode valer-se dele para auxiliar sua defesa.</w:t>
      </w:r>
    </w:p>
    <w:p w:rsidR="00B2216B" w:rsidRDefault="00B2216B" w:rsidP="0074240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o princípio da motivação das decisões judiciais, </w:t>
      </w:r>
      <w:r w:rsidR="00BD1019">
        <w:rPr>
          <w:rFonts w:ascii="Times New Roman" w:hAnsi="Times New Roman" w:cs="Times New Roman"/>
          <w:color w:val="000000"/>
          <w:sz w:val="24"/>
          <w:szCs w:val="24"/>
        </w:rPr>
        <w:t xml:space="preserve">todas as decisões </w:t>
      </w:r>
      <w:r w:rsidR="003C327F">
        <w:rPr>
          <w:rFonts w:ascii="Times New Roman" w:hAnsi="Times New Roman" w:cs="Times New Roman"/>
          <w:color w:val="000000"/>
          <w:sz w:val="24"/>
          <w:szCs w:val="24"/>
        </w:rPr>
        <w:t xml:space="preserve">relevantes </w:t>
      </w:r>
      <w:r w:rsidR="00BD1019">
        <w:rPr>
          <w:rFonts w:ascii="Times New Roman" w:hAnsi="Times New Roman" w:cs="Times New Roman"/>
          <w:color w:val="000000"/>
          <w:sz w:val="24"/>
          <w:szCs w:val="24"/>
        </w:rPr>
        <w:t>proferidas pelos magistrados devem ser fundamentadas, evitando, mais uma vez, a arbitrariedade dos juízes.</w:t>
      </w:r>
    </w:p>
    <w:p w:rsidR="00BD1019" w:rsidRDefault="00BD1019" w:rsidP="0074240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Como se sabe, o judiciário está, cada vez mais, abarrotado de processos, fazendo com que os magistrados não apreciem de forma satisfatória as causas. Portanto, com o principal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objetivo de se evitar a arbitrariedade e a injustiça, o princípio da motivação das decisões merece bastante destaque no Sistema Judiciário.</w:t>
      </w:r>
    </w:p>
    <w:p w:rsidR="00BB74AA" w:rsidRDefault="00BD1019" w:rsidP="00BB74A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Além disso, as partes precisam ter acesso à fundamenta</w:t>
      </w:r>
      <w:r w:rsidR="00BB74AA">
        <w:rPr>
          <w:rFonts w:ascii="Times New Roman" w:hAnsi="Times New Roman" w:cs="Times New Roman"/>
          <w:color w:val="000000"/>
          <w:sz w:val="24"/>
          <w:szCs w:val="24"/>
        </w:rPr>
        <w:t xml:space="preserve">ção da decisão para que </w:t>
      </w:r>
      <w:proofErr w:type="gramStart"/>
      <w:r w:rsidR="00BB74AA">
        <w:rPr>
          <w:rFonts w:ascii="Times New Roman" w:hAnsi="Times New Roman" w:cs="Times New Roman"/>
          <w:color w:val="000000"/>
          <w:sz w:val="24"/>
          <w:szCs w:val="24"/>
        </w:rPr>
        <w:t>possam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4AA">
        <w:rPr>
          <w:rFonts w:ascii="Times New Roman" w:hAnsi="Times New Roman" w:cs="Times New Roman"/>
          <w:color w:val="000000"/>
          <w:sz w:val="24"/>
          <w:szCs w:val="24"/>
        </w:rPr>
        <w:t>recorrer</w:t>
      </w:r>
      <w:proofErr w:type="gramEnd"/>
      <w:r w:rsidR="00BB74AA">
        <w:rPr>
          <w:rFonts w:ascii="Times New Roman" w:hAnsi="Times New Roman" w:cs="Times New Roman"/>
          <w:color w:val="000000"/>
          <w:sz w:val="24"/>
          <w:szCs w:val="24"/>
        </w:rPr>
        <w:t xml:space="preserve"> de uma decisão, se assim decidirem, tendo a oportunidade de justificar aquele ponto sobre o qual o juiz discordou e não algum outro que o mesmo não tenha questionado. Entretanto, os motivos que levaram àquela decisão são importantes não só às partes, mas a toda a sociedade,</w:t>
      </w:r>
      <w:r w:rsidR="003C327F">
        <w:rPr>
          <w:rFonts w:ascii="Times New Roman" w:hAnsi="Times New Roman" w:cs="Times New Roman"/>
          <w:color w:val="000000"/>
          <w:sz w:val="24"/>
          <w:szCs w:val="24"/>
        </w:rPr>
        <w:t xml:space="preserve"> que tem a chance de fiscalizar a atuação dos magistrados. Neste sentido, aduz Antônio </w:t>
      </w:r>
      <w:proofErr w:type="spellStart"/>
      <w:r w:rsidR="003C327F">
        <w:rPr>
          <w:rFonts w:ascii="Times New Roman" w:hAnsi="Times New Roman" w:cs="Times New Roman"/>
          <w:color w:val="000000"/>
          <w:sz w:val="24"/>
          <w:szCs w:val="24"/>
        </w:rPr>
        <w:t>Scarance</w:t>
      </w:r>
      <w:proofErr w:type="spellEnd"/>
      <w:r w:rsidR="003C327F">
        <w:rPr>
          <w:rFonts w:ascii="Times New Roman" w:hAnsi="Times New Roman" w:cs="Times New Roman"/>
          <w:color w:val="000000"/>
          <w:sz w:val="24"/>
          <w:szCs w:val="24"/>
        </w:rPr>
        <w:t xml:space="preserve"> Fernandes:</w:t>
      </w:r>
      <w:r w:rsidR="00BB74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16B" w:rsidRDefault="00BD1019" w:rsidP="003C327F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D1019">
        <w:rPr>
          <w:rFonts w:ascii="Times New Roman" w:hAnsi="Times New Roman" w:cs="Times New Roman"/>
          <w:color w:val="000000"/>
          <w:sz w:val="20"/>
          <w:szCs w:val="20"/>
        </w:rPr>
        <w:t xml:space="preserve">Os destinatários da motivação não são mais somente as partes e os juízes de segundo grau, mas também a comunidade que, com a motivação, tem condições de verificar se o juiz, e por consequência </w:t>
      </w:r>
      <w:proofErr w:type="gramStart"/>
      <w:r w:rsidRPr="00BD1019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BD1019">
        <w:rPr>
          <w:rFonts w:ascii="Times New Roman" w:hAnsi="Times New Roman" w:cs="Times New Roman"/>
          <w:color w:val="000000"/>
          <w:sz w:val="20"/>
          <w:szCs w:val="20"/>
        </w:rPr>
        <w:t xml:space="preserve"> própria Justiça, decide com imparcialidade e com conhecimento da causa. É por meio da motivação que se avalia o exercício da atividade jurisdicional. Ainda, às partes interessa verificar na motivação se as suas razões foram objeto de exame pelo juiz. A este também importa a motivação, pois, mediante ela, evidencia a sua atuação imparcial e justa</w:t>
      </w:r>
      <w:r w:rsidR="003C327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C327F" w:rsidRPr="003C327F" w:rsidRDefault="003C327F" w:rsidP="003C327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27F">
        <w:rPr>
          <w:rFonts w:ascii="Times New Roman" w:hAnsi="Times New Roman" w:cs="Times New Roman"/>
          <w:color w:val="000000"/>
          <w:sz w:val="24"/>
          <w:szCs w:val="24"/>
        </w:rPr>
        <w:t xml:space="preserve">Deste modo,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mais um ponto criticado é a violação da lei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supra citada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ao princípio da motivação das decisões judiciais,</w:t>
      </w:r>
      <w:r w:rsidR="000154E4">
        <w:rPr>
          <w:rFonts w:ascii="Times New Roman" w:hAnsi="Times New Roman" w:cs="Times New Roman"/>
          <w:color w:val="000000"/>
          <w:sz w:val="24"/>
          <w:szCs w:val="24"/>
        </w:rPr>
        <w:t xml:space="preserve"> incidindo até sobre a legitimidade das decisões,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já </w:t>
      </w:r>
      <w:r w:rsidRPr="00015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0154E4">
        <w:rPr>
          <w:rFonts w:ascii="Times New Roman" w:hAnsi="Times New Roman" w:cs="Times New Roman"/>
          <w:color w:val="000000" w:themeColor="text1"/>
          <w:sz w:val="24"/>
          <w:szCs w:val="24"/>
        </w:rPr>
        <w:t>“a</w:t>
      </w:r>
      <w:r w:rsidR="000154E4" w:rsidRPr="00015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legitimidade das decisões judiciais depende dessas garantias</w:t>
      </w:r>
      <w:r w:rsidR="000154E4">
        <w:rPr>
          <w:rFonts w:ascii="Times New Roman" w:hAnsi="Times New Roman" w:cs="Times New Roman"/>
          <w:color w:val="000000" w:themeColor="text1"/>
          <w:sz w:val="24"/>
          <w:szCs w:val="24"/>
        </w:rPr>
        <w:t>.” (MAYA, 2012)</w:t>
      </w:r>
    </w:p>
    <w:p w:rsidR="004F78E5" w:rsidRDefault="00742409" w:rsidP="0074240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princípio do juiz natural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>, também chamado de “juiz competente” no direito espanhol</w:t>
      </w:r>
      <w:r w:rsidR="00B221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 xml:space="preserve"> e “juiz legal” no direito alemão (FERNANDES </w:t>
      </w:r>
      <w:r w:rsidR="00873119" w:rsidRPr="00873119">
        <w:rPr>
          <w:rFonts w:ascii="Times New Roman" w:hAnsi="Times New Roman" w:cs="Times New Roman"/>
          <w:i/>
          <w:color w:val="000000"/>
          <w:sz w:val="24"/>
          <w:szCs w:val="24"/>
        </w:rPr>
        <w:t>apud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 xml:space="preserve"> PENTEADO, p.11),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significa a garantia dada a todo e qualquer cidadão de ter sua causa julgada por um juiz competente</w:t>
      </w:r>
      <w:r w:rsidR="004F78E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posto neste cargo de acordo com o procedimento competente, </w:t>
      </w:r>
      <w:r w:rsidR="004F78E5">
        <w:rPr>
          <w:rFonts w:ascii="Times New Roman" w:hAnsi="Times New Roman" w:cs="Times New Roman"/>
          <w:color w:val="000000"/>
          <w:sz w:val="24"/>
          <w:szCs w:val="24"/>
        </w:rPr>
        <w:t xml:space="preserve">além “de saber, previamente, a autoridade que irá processá-lo e julgá-lo caso venha a praticar uma conduta definida como infração penal pelo ordenamento jurídico” (LIMA, 2012, p. 51),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ensejando, assim, a imparcialidade do mesmo. </w:t>
      </w:r>
    </w:p>
    <w:p w:rsidR="004F78E5" w:rsidRDefault="00742409" w:rsidP="0074240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Isto funciona mais como um amparo aos indivíduos, 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 xml:space="preserve">que, tendo conhecimento sobre quem será seu julgador,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possam solucionar seus 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>problemas jurídicos</w:t>
      </w:r>
      <w:r w:rsidR="004F78E5">
        <w:rPr>
          <w:rFonts w:ascii="Times New Roman" w:hAnsi="Times New Roman" w:cs="Times New Roman"/>
          <w:color w:val="000000"/>
          <w:sz w:val="24"/>
          <w:szCs w:val="24"/>
        </w:rPr>
        <w:t>, tendo à frente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 xml:space="preserve"> deles </w:t>
      </w:r>
      <w:r w:rsidR="004F78E5">
        <w:rPr>
          <w:rFonts w:ascii="Times New Roman" w:hAnsi="Times New Roman" w:cs="Times New Roman"/>
          <w:color w:val="000000"/>
          <w:sz w:val="24"/>
          <w:szCs w:val="24"/>
        </w:rPr>
        <w:t xml:space="preserve">um profissional competente </w:t>
      </w:r>
      <w:r w:rsidR="00DC1318">
        <w:rPr>
          <w:rFonts w:ascii="Times New Roman" w:hAnsi="Times New Roman" w:cs="Times New Roman"/>
          <w:color w:val="000000"/>
          <w:sz w:val="24"/>
          <w:szCs w:val="24"/>
        </w:rPr>
        <w:t xml:space="preserve">e imparcial </w:t>
      </w:r>
      <w:r w:rsidR="004F78E5">
        <w:rPr>
          <w:rFonts w:ascii="Times New Roman" w:hAnsi="Times New Roman" w:cs="Times New Roman"/>
          <w:color w:val="000000"/>
          <w:sz w:val="24"/>
          <w:szCs w:val="24"/>
        </w:rPr>
        <w:t>para tanto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2409" w:rsidRDefault="004F78E5" w:rsidP="0074240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Porém, o princípio do juiz natural vai além desta garantia de julg</w:t>
      </w:r>
      <w:r w:rsidR="00873119">
        <w:rPr>
          <w:rFonts w:ascii="Times New Roman" w:hAnsi="Times New Roman" w:cs="Times New Roman"/>
          <w:color w:val="000000"/>
          <w:sz w:val="24"/>
          <w:szCs w:val="24"/>
        </w:rPr>
        <w:t>amento por um juiz competente, é um pressuposto d</w:t>
      </w:r>
      <w:r w:rsidR="00DC1318">
        <w:rPr>
          <w:rFonts w:ascii="Times New Roman" w:hAnsi="Times New Roman" w:cs="Times New Roman"/>
          <w:color w:val="000000"/>
          <w:sz w:val="24"/>
          <w:szCs w:val="24"/>
        </w:rPr>
        <w:t xml:space="preserve">a atividade jurisdicional, não é uma qualidade do juiz, é uma condição para que ele possa exercer sua função. (GRINOVER, </w:t>
      </w:r>
      <w:r w:rsidR="0035535A">
        <w:rPr>
          <w:rFonts w:ascii="Times New Roman" w:hAnsi="Times New Roman" w:cs="Times New Roman"/>
          <w:color w:val="000000"/>
          <w:sz w:val="24"/>
          <w:szCs w:val="24"/>
        </w:rPr>
        <w:t>1984).</w:t>
      </w:r>
    </w:p>
    <w:p w:rsidR="004F78E5" w:rsidRDefault="004F78E5" w:rsidP="0074240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Ada Pelegrini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Grinover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entende, neste sentindo, que “é com essa garantia que fica assegurada a imparcialidade do juiz, vista não como atributo do juiz, mas como pressuposto da própria existência da atividade jurisdicional. Com isso, a garantia não é mais enfocada em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face do conceito individualista de garantia da parte, mas como garantia da própria jurisdição.”.</w:t>
      </w:r>
    </w:p>
    <w:p w:rsidR="0035535A" w:rsidRDefault="0035535A" w:rsidP="00183E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Diferentemente da França, por exemplo, onde o princípio do juiz natural assumiu, no início, uma tríplice garantia, este princípio manifestou-se, no constitucionalismo brasileiro, como uma dupla garantia, proibindo a formação de tribunais extraordinários e vetando, também, a evocação, ou seja, a transferência de uma causa para outro tribunal. (FERNANDES apud GRINOVER, 2005, p. 132).</w:t>
      </w:r>
    </w:p>
    <w:p w:rsidR="00AC41BE" w:rsidRDefault="0093666E" w:rsidP="00AC41B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Entretanto, </w:t>
      </w:r>
      <w:r w:rsidR="009475A5">
        <w:rPr>
          <w:rFonts w:ascii="Times New Roman" w:hAnsi="Times New Roman" w:cs="Times New Roman"/>
          <w:color w:val="000000"/>
          <w:sz w:val="24"/>
          <w:szCs w:val="24"/>
        </w:rPr>
        <w:t>a maior parte das críticas à lei 12.694/2012 faz referência à violação desta ao princípio do juiz natural,</w:t>
      </w:r>
      <w:r w:rsidR="00317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347">
        <w:rPr>
          <w:rFonts w:ascii="Times New Roman" w:hAnsi="Times New Roman" w:cs="Times New Roman"/>
          <w:color w:val="000000"/>
          <w:sz w:val="24"/>
          <w:szCs w:val="24"/>
        </w:rPr>
        <w:t>pois</w:t>
      </w:r>
      <w:r w:rsidR="00A93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347">
        <w:rPr>
          <w:rFonts w:ascii="Times New Roman" w:hAnsi="Times New Roman" w:cs="Times New Roman"/>
          <w:color w:val="000000"/>
          <w:sz w:val="24"/>
          <w:szCs w:val="24"/>
        </w:rPr>
        <w:t>os dois juízes escolhidos para formar o colegiado com o juiz do processo não são considerados juízes competentes para o mesmo</w:t>
      </w:r>
      <w:r w:rsidR="00B2216B">
        <w:rPr>
          <w:rFonts w:ascii="Times New Roman" w:hAnsi="Times New Roman" w:cs="Times New Roman"/>
          <w:color w:val="000000"/>
          <w:sz w:val="24"/>
          <w:szCs w:val="24"/>
        </w:rPr>
        <w:t>. Além disso, o colegiado é formado após o início do processo, o que também pode configurar violação ao princípio.</w:t>
      </w:r>
    </w:p>
    <w:p w:rsidR="00AC41BE" w:rsidRPr="00AC41BE" w:rsidRDefault="00AC41BE" w:rsidP="00AC41BE">
      <w:pPr>
        <w:pStyle w:val="NormalWeb"/>
        <w:spacing w:line="360" w:lineRule="auto"/>
        <w:ind w:firstLine="708"/>
        <w:jc w:val="both"/>
      </w:pPr>
      <w:r>
        <w:t>Por fim, a lei 12.694/12 poderia violar o princípio da identidade física do juiz, segundo o qual,o juiz que iniciou no processo e acompanhou as provas produzidas desde o começo, estará vinculado a ele. Porém, mesmo que o primeiro juiz ainda esteja vinculado, de fato, ao processo, os outros dois magistrados sorteados para formar o colegiado, não acompanharam a produção de provas nem o processo desde sua fase inicial, o que fere o princípio da identidade física.</w:t>
      </w:r>
    </w:p>
    <w:p w:rsidR="0035535A" w:rsidRPr="0035535A" w:rsidRDefault="001845CA" w:rsidP="0035535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845CA"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1845CA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1845CA">
        <w:rPr>
          <w:rFonts w:ascii="Times New Roman" w:hAnsi="Times New Roman"/>
          <w:b/>
          <w:sz w:val="24"/>
          <w:szCs w:val="24"/>
        </w:rPr>
        <w:t>In) constitucionalidade da Lei do juiz “sem rosto”</w:t>
      </w:r>
    </w:p>
    <w:p w:rsidR="00183E8D" w:rsidRDefault="00376999" w:rsidP="00376999">
      <w:pPr>
        <w:spacing w:line="360" w:lineRule="auto"/>
        <w:ind w:firstLine="709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>Quanto ao princípio do juiz natural, n</w:t>
      </w:r>
      <w:r w:rsidR="0035535A">
        <w:rPr>
          <w:rFonts w:ascii="Times New Roman" w:hAnsi="Times New Roman" w:cs="Times New Roman"/>
          <w:color w:val="090909"/>
          <w:sz w:val="24"/>
          <w:szCs w:val="24"/>
        </w:rPr>
        <w:t>as palavras de Vladimir Passos de Freitas, “n</w:t>
      </w:r>
      <w:r w:rsidR="0035535A" w:rsidRPr="006E12C8">
        <w:rPr>
          <w:rFonts w:ascii="Times New Roman" w:hAnsi="Times New Roman" w:cs="Times New Roman"/>
          <w:color w:val="090909"/>
          <w:sz w:val="24"/>
          <w:szCs w:val="24"/>
        </w:rPr>
        <w:t>ão há quebra ao princípio do juiz natural, porque a constituição do colegiado não terá por objetivo afastar o juiz da causa. Ao contrário, dele será a iniciativa</w:t>
      </w:r>
      <w:r w:rsidR="0035535A">
        <w:rPr>
          <w:rFonts w:ascii="Times New Roman" w:hAnsi="Times New Roman" w:cs="Times New Roman"/>
          <w:color w:val="090909"/>
          <w:sz w:val="24"/>
          <w:szCs w:val="24"/>
        </w:rPr>
        <w:t xml:space="preserve">.”. </w:t>
      </w:r>
      <w:r>
        <w:rPr>
          <w:rFonts w:ascii="Times New Roman" w:hAnsi="Times New Roman" w:cs="Times New Roman"/>
          <w:color w:val="090909"/>
          <w:sz w:val="24"/>
          <w:szCs w:val="24"/>
        </w:rPr>
        <w:t>Entretanto, juiz natural, segundo o constitucionalismo brasileiro, é aquele cuja função e autoridade para julgar provenha da própria Constituição, o que não ocorre no caso da “lei do juiz sem rosto”, já que os juízes insurgem no processo após seu início. (FERNANDES apud MARQUES, 2012, p. 133).</w:t>
      </w:r>
    </w:p>
    <w:p w:rsidR="00855150" w:rsidRPr="00855150" w:rsidRDefault="00855150" w:rsidP="008551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Oportuno frisar que a própria Ordem dos Advogados do Brasil questiona a constitucionalidade da lei 12.694/12. </w:t>
      </w:r>
      <w:r w:rsidRPr="003C327F">
        <w:rPr>
          <w:rFonts w:ascii="Times New Roman" w:hAnsi="Times New Roman" w:cs="Times New Roman"/>
          <w:sz w:val="24"/>
          <w:szCs w:val="24"/>
        </w:rPr>
        <w:t>“A Ordem entende que a lei não pode descaracterizar o princípio do juiz natural. É um direito do réu saber q</w:t>
      </w:r>
      <w:r>
        <w:rPr>
          <w:rFonts w:ascii="Times New Roman" w:hAnsi="Times New Roman" w:cs="Times New Roman"/>
          <w:sz w:val="24"/>
          <w:szCs w:val="24"/>
        </w:rPr>
        <w:t>uem está julgando a sua causa [...] A</w:t>
      </w:r>
      <w:r w:rsidRPr="003C327F">
        <w:rPr>
          <w:rFonts w:ascii="Times New Roman" w:hAnsi="Times New Roman" w:cs="Times New Roman"/>
          <w:sz w:val="24"/>
          <w:szCs w:val="24"/>
        </w:rPr>
        <w:t xml:space="preserve"> entidade é favorável a instrumentos de proteção para magistrados e membros do Ministério Público, mas não a dispositivos que possam afetar o princípio do juiz natural.</w:t>
      </w:r>
      <w:r w:rsidR="005E69C2">
        <w:rPr>
          <w:rFonts w:ascii="Times New Roman" w:hAnsi="Times New Roman" w:cs="Times New Roman"/>
          <w:sz w:val="24"/>
          <w:szCs w:val="24"/>
        </w:rPr>
        <w:t>” (CAVALCANTE, 2012).</w:t>
      </w:r>
    </w:p>
    <w:p w:rsidR="009E4A1D" w:rsidRDefault="0059708C" w:rsidP="00376999">
      <w:pPr>
        <w:spacing w:line="360" w:lineRule="auto"/>
        <w:ind w:firstLine="709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lastRenderedPageBreak/>
        <w:t xml:space="preserve">Como se sabe, quando o juiz decidir pela formação do colegiado, dois outros magistrados adentram, posteriormente, </w:t>
      </w:r>
      <w:r w:rsidR="00855150">
        <w:rPr>
          <w:rFonts w:ascii="Times New Roman" w:hAnsi="Times New Roman" w:cs="Times New Roman"/>
          <w:color w:val="090909"/>
          <w:sz w:val="24"/>
          <w:szCs w:val="24"/>
        </w:rPr>
        <w:t>no processo, o que viola a Constituição Federal, quando esta afirma ser proibida a formação de Tribunais de Exceção, em seu artigo 5º, inciso XXXVII.</w:t>
      </w:r>
    </w:p>
    <w:p w:rsidR="00183E8D" w:rsidRDefault="00183E8D" w:rsidP="00183E8D">
      <w:pPr>
        <w:spacing w:line="360" w:lineRule="auto"/>
        <w:ind w:firstLine="709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 xml:space="preserve">Entretanto, como entende Antonio </w:t>
      </w:r>
      <w:proofErr w:type="spellStart"/>
      <w:r>
        <w:rPr>
          <w:rFonts w:ascii="Times New Roman" w:hAnsi="Times New Roman" w:cs="Times New Roman"/>
          <w:color w:val="090909"/>
          <w:sz w:val="24"/>
          <w:szCs w:val="24"/>
        </w:rPr>
        <w:t>Scarance</w:t>
      </w:r>
      <w:proofErr w:type="spellEnd"/>
      <w:r>
        <w:rPr>
          <w:rFonts w:ascii="Times New Roman" w:hAnsi="Times New Roman" w:cs="Times New Roman"/>
          <w:color w:val="090909"/>
          <w:sz w:val="24"/>
          <w:szCs w:val="24"/>
        </w:rPr>
        <w:t xml:space="preserve"> Fernandes: </w:t>
      </w:r>
    </w:p>
    <w:p w:rsidR="00183E8D" w:rsidRPr="00183E8D" w:rsidRDefault="00183E8D" w:rsidP="00183E8D">
      <w:pPr>
        <w:spacing w:line="240" w:lineRule="auto"/>
        <w:ind w:left="2268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183E8D">
        <w:rPr>
          <w:rFonts w:ascii="Times New Roman" w:hAnsi="Times New Roman" w:cs="Times New Roman"/>
          <w:color w:val="090909"/>
          <w:sz w:val="20"/>
          <w:szCs w:val="20"/>
        </w:rPr>
        <w:t>Embora dúplice a garantia, manifestada com a proibição de tribunais extraordinários e com o impedimento à subtração da causa ao tribunal competente, a expressão ampla dessas garantias desdobra-se em três regras de proteção:</w:t>
      </w:r>
    </w:p>
    <w:p w:rsidR="003C327F" w:rsidRDefault="00183E8D" w:rsidP="00855150">
      <w:pPr>
        <w:spacing w:line="240" w:lineRule="auto"/>
        <w:ind w:left="2268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proofErr w:type="gramStart"/>
      <w:r w:rsidRPr="00183E8D">
        <w:rPr>
          <w:rFonts w:ascii="Times New Roman" w:hAnsi="Times New Roman" w:cs="Times New Roman"/>
          <w:color w:val="090909"/>
          <w:sz w:val="20"/>
          <w:szCs w:val="20"/>
        </w:rPr>
        <w:t>1ª)</w:t>
      </w:r>
      <w:proofErr w:type="gramEnd"/>
      <w:r>
        <w:rPr>
          <w:rFonts w:ascii="Times New Roman" w:hAnsi="Times New Roman" w:cs="Times New Roman"/>
          <w:color w:val="090909"/>
          <w:sz w:val="20"/>
          <w:szCs w:val="20"/>
        </w:rPr>
        <w:t xml:space="preserve">  </w:t>
      </w:r>
      <w:r w:rsidRPr="00183E8D">
        <w:rPr>
          <w:rFonts w:ascii="Times New Roman" w:hAnsi="Times New Roman" w:cs="Times New Roman"/>
          <w:color w:val="090909"/>
          <w:sz w:val="20"/>
          <w:szCs w:val="20"/>
        </w:rPr>
        <w:t>só podem exercer jurisdição os órgãos instituídos pela Constituição</w:t>
      </w:r>
      <w:r>
        <w:rPr>
          <w:rFonts w:ascii="Times New Roman" w:hAnsi="Times New Roman" w:cs="Times New Roman"/>
          <w:color w:val="090909"/>
          <w:sz w:val="20"/>
          <w:szCs w:val="20"/>
        </w:rPr>
        <w:t xml:space="preserve">; </w:t>
      </w:r>
      <w:r>
        <w:rPr>
          <w:rFonts w:ascii="Times New Roman" w:hAnsi="Times New Roman" w:cs="Times New Roman"/>
          <w:i/>
          <w:color w:val="090909"/>
          <w:sz w:val="20"/>
          <w:szCs w:val="20"/>
        </w:rPr>
        <w:t>2º</w:t>
      </w:r>
      <w:r w:rsidRPr="00183E8D">
        <w:rPr>
          <w:rFonts w:ascii="Times New Roman" w:hAnsi="Times New Roman" w:cs="Times New Roman"/>
          <w:i/>
          <w:color w:val="090909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90909"/>
          <w:sz w:val="20"/>
          <w:szCs w:val="20"/>
        </w:rPr>
        <w:t xml:space="preserve"> </w:t>
      </w:r>
      <w:r w:rsidRPr="00183E8D">
        <w:rPr>
          <w:rFonts w:ascii="Times New Roman" w:hAnsi="Times New Roman" w:cs="Times New Roman"/>
          <w:i/>
          <w:color w:val="090909"/>
          <w:sz w:val="20"/>
          <w:szCs w:val="20"/>
        </w:rPr>
        <w:t>ninguém pode ser julgado por órgão instituído após o fato</w:t>
      </w:r>
      <w:r>
        <w:rPr>
          <w:rFonts w:ascii="Times New Roman" w:hAnsi="Times New Roman" w:cs="Times New Roman"/>
          <w:color w:val="090909"/>
          <w:sz w:val="20"/>
          <w:szCs w:val="20"/>
        </w:rPr>
        <w:t xml:space="preserve">; </w:t>
      </w:r>
      <w:r w:rsidRPr="00183E8D">
        <w:rPr>
          <w:rFonts w:ascii="Times New Roman" w:hAnsi="Times New Roman" w:cs="Times New Roman"/>
          <w:color w:val="090909"/>
          <w:sz w:val="20"/>
          <w:szCs w:val="20"/>
        </w:rPr>
        <w:t>3ª</w:t>
      </w:r>
      <w:r>
        <w:rPr>
          <w:rFonts w:ascii="Times New Roman" w:hAnsi="Times New Roman" w:cs="Times New Roman"/>
          <w:color w:val="090909"/>
          <w:sz w:val="20"/>
          <w:szCs w:val="20"/>
        </w:rPr>
        <w:t>) entre os juízes pré-constituídos vigora uma ordem taxativa de competências que exclui qualquer alternativa deferida a discricionariedade de quem quer que seja</w:t>
      </w:r>
      <w:r w:rsidR="00855150">
        <w:rPr>
          <w:rFonts w:ascii="Times New Roman" w:hAnsi="Times New Roman" w:cs="Times New Roman"/>
          <w:color w:val="090909"/>
          <w:sz w:val="20"/>
          <w:szCs w:val="20"/>
        </w:rPr>
        <w:t>.</w:t>
      </w:r>
    </w:p>
    <w:p w:rsidR="00376999" w:rsidRDefault="00EA017D" w:rsidP="00EA017D">
      <w:pPr>
        <w:pStyle w:val="NormalWeb"/>
        <w:spacing w:line="360" w:lineRule="auto"/>
        <w:ind w:firstLine="708"/>
        <w:jc w:val="both"/>
      </w:pPr>
      <w:r>
        <w:t xml:space="preserve">Portanto, </w:t>
      </w:r>
      <w:r w:rsidR="000154E4">
        <w:t>Segundo Paulo Sérgio Leite Fernandes, “n</w:t>
      </w:r>
      <w:r w:rsidR="000154E4" w:rsidRPr="000154E4">
        <w:t>unca se pensou, por exemplo, que advogados criminais não tivessem cara, ou devessem comparecer ao foro com máscaras impeditivas de identificação. A personalização faz parte do uso da toga, da beca, da farda ou da roupa do bombeiro.</w:t>
      </w:r>
      <w:r w:rsidR="000154E4">
        <w:t xml:space="preserve"> [...] </w:t>
      </w:r>
      <w:r w:rsidR="000154E4" w:rsidRPr="000154E4">
        <w:t>Em sua avaliação, as medidas podem reduzir, dificultar ou até mesmo anular as possibilidades de defesa plena.</w:t>
      </w:r>
      <w:r>
        <w:t>”. (FERNANDES, 2012)</w:t>
      </w:r>
      <w:r w:rsidR="00AC41BE">
        <w:t>.</w:t>
      </w:r>
    </w:p>
    <w:p w:rsidR="00891B74" w:rsidRDefault="00EA017D" w:rsidP="00AC41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17D">
        <w:rPr>
          <w:rFonts w:ascii="Times New Roman" w:eastAsia="Calibri" w:hAnsi="Times New Roman" w:cs="Times New Roman"/>
          <w:sz w:val="24"/>
          <w:szCs w:val="24"/>
        </w:rPr>
        <w:t>Im</w:t>
      </w:r>
      <w:r>
        <w:rPr>
          <w:rFonts w:ascii="Times New Roman" w:eastAsia="Calibri" w:hAnsi="Times New Roman" w:cs="Times New Roman"/>
          <w:sz w:val="24"/>
          <w:szCs w:val="24"/>
        </w:rPr>
        <w:t>portante ressaltar a influência que a mídia teve para a criação da lei analisada, uma vez que uma juíza foi assassinada e que membros de investigação do caso Carlinhos Cachoeira estavam sofrendo ameaças. Como estas pessoas eram figuras públicas, e</w:t>
      </w:r>
      <w:r w:rsidR="004C3A5E">
        <w:rPr>
          <w:rFonts w:ascii="Times New Roman" w:eastAsia="Calibri" w:hAnsi="Times New Roman" w:cs="Times New Roman"/>
          <w:sz w:val="24"/>
          <w:szCs w:val="24"/>
        </w:rPr>
        <w:t>stes casos tomaram proporções exageradas, 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quais pressionavam </w:t>
      </w:r>
      <w:r w:rsidR="004C3A5E">
        <w:rPr>
          <w:rFonts w:ascii="Times New Roman" w:eastAsia="Calibri" w:hAnsi="Times New Roman" w:cs="Times New Roman"/>
          <w:sz w:val="24"/>
          <w:szCs w:val="24"/>
        </w:rPr>
        <w:t xml:space="preserve">as autoridades </w:t>
      </w:r>
      <w:r>
        <w:rPr>
          <w:rFonts w:ascii="Times New Roman" w:eastAsia="Calibri" w:hAnsi="Times New Roman" w:cs="Times New Roman"/>
          <w:sz w:val="24"/>
          <w:szCs w:val="24"/>
        </w:rPr>
        <w:t>e exigiam uma resposta a estes acontecimentos, por parte do Judiciário.</w:t>
      </w:r>
    </w:p>
    <w:p w:rsidR="00CE3592" w:rsidRDefault="00891B74" w:rsidP="00CE35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Ocorre que essa pressão da mídia pode trazer efeitos contrários aos esperados</w:t>
      </w:r>
      <w:r w:rsidR="004C3A5E">
        <w:rPr>
          <w:rFonts w:ascii="Times New Roman" w:eastAsia="Calibri" w:hAnsi="Times New Roman" w:cs="Times New Roman"/>
          <w:sz w:val="24"/>
          <w:szCs w:val="24"/>
        </w:rPr>
        <w:t>, incidindo de forma desastrosa</w:t>
      </w:r>
      <w:r w:rsidR="00CE3592">
        <w:rPr>
          <w:rFonts w:ascii="Times New Roman" w:eastAsia="Calibri" w:hAnsi="Times New Roman" w:cs="Times New Roman"/>
          <w:sz w:val="24"/>
          <w:szCs w:val="24"/>
        </w:rPr>
        <w:t xml:space="preserve"> e exacerbada</w:t>
      </w:r>
      <w:r w:rsidR="004C3A5E">
        <w:rPr>
          <w:rFonts w:ascii="Times New Roman" w:eastAsia="Calibri" w:hAnsi="Times New Roman" w:cs="Times New Roman"/>
          <w:sz w:val="24"/>
          <w:szCs w:val="24"/>
        </w:rPr>
        <w:t xml:space="preserve"> no Poder Judiciário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C3A5E">
        <w:rPr>
          <w:rFonts w:ascii="Times New Roman" w:eastAsia="Calibri" w:hAnsi="Times New Roman" w:cs="Times New Roman"/>
          <w:sz w:val="24"/>
          <w:szCs w:val="24"/>
        </w:rPr>
        <w:t>Exemplo desta influência desmedida se dá quando jornalistas referem-se</w:t>
      </w:r>
      <w:r w:rsidR="00CE3592">
        <w:rPr>
          <w:rFonts w:ascii="Times New Roman" w:eastAsia="Calibri" w:hAnsi="Times New Roman" w:cs="Times New Roman"/>
          <w:sz w:val="24"/>
          <w:szCs w:val="24"/>
        </w:rPr>
        <w:t>, de forma constante,</w:t>
      </w:r>
      <w:r w:rsidR="004C3A5E">
        <w:rPr>
          <w:rFonts w:ascii="Times New Roman" w:eastAsia="Calibri" w:hAnsi="Times New Roman" w:cs="Times New Roman"/>
          <w:sz w:val="24"/>
          <w:szCs w:val="24"/>
        </w:rPr>
        <w:t xml:space="preserve"> a um indivíduo investigado por homicídio</w:t>
      </w:r>
      <w:r w:rsidR="00CE3592">
        <w:rPr>
          <w:rFonts w:ascii="Times New Roman" w:eastAsia="Calibri" w:hAnsi="Times New Roman" w:cs="Times New Roman"/>
          <w:sz w:val="24"/>
          <w:szCs w:val="24"/>
        </w:rPr>
        <w:t>,</w:t>
      </w:r>
      <w:r w:rsidR="004C3A5E">
        <w:rPr>
          <w:rFonts w:ascii="Times New Roman" w:eastAsia="Calibri" w:hAnsi="Times New Roman" w:cs="Times New Roman"/>
          <w:sz w:val="24"/>
          <w:szCs w:val="24"/>
        </w:rPr>
        <w:t xml:space="preserve"> não como o su</w:t>
      </w:r>
      <w:r w:rsidR="00CE3592">
        <w:rPr>
          <w:rFonts w:ascii="Times New Roman" w:eastAsia="Calibri" w:hAnsi="Times New Roman" w:cs="Times New Roman"/>
          <w:sz w:val="24"/>
          <w:szCs w:val="24"/>
        </w:rPr>
        <w:t xml:space="preserve">posto autor, mas como o assassino, o que fere o princípio da presunção da inocência e demonstra que as notícias e o modo como estas são passadas ao público não são selecionadas, fazendo com que os receptores das mensagens exijam uma reação imediata do Judiciário.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Neste mesmo sentido, é o entendimento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Oacir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Silva Mascarenhas:</w:t>
      </w:r>
    </w:p>
    <w:p w:rsidR="00E16D6B" w:rsidRDefault="00E16D6B" w:rsidP="00CE35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17D" w:rsidRDefault="00EA017D" w:rsidP="00CE359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91B74">
        <w:rPr>
          <w:rFonts w:ascii="Times New Roman" w:hAnsi="Times New Roman" w:cs="Times New Roman"/>
          <w:sz w:val="20"/>
          <w:szCs w:val="20"/>
        </w:rPr>
        <w:t xml:space="preserve">A maior preocupação reside no fato de que a Mídia, no afã do sensacionalismo e do glamour, transformou-se numa espécie de “legisladora” penal, tendo em vista que casos criminais célebres são </w:t>
      </w:r>
      <w:proofErr w:type="spellStart"/>
      <w:r w:rsidRPr="00891B74">
        <w:rPr>
          <w:rFonts w:ascii="Times New Roman" w:hAnsi="Times New Roman" w:cs="Times New Roman"/>
          <w:sz w:val="20"/>
          <w:szCs w:val="20"/>
        </w:rPr>
        <w:t>espetacularizados</w:t>
      </w:r>
      <w:proofErr w:type="spellEnd"/>
      <w:r w:rsidRPr="00891B74">
        <w:rPr>
          <w:rFonts w:ascii="Times New Roman" w:hAnsi="Times New Roman" w:cs="Times New Roman"/>
          <w:sz w:val="20"/>
          <w:szCs w:val="20"/>
        </w:rPr>
        <w:t xml:space="preserve"> pelos meios de comunicação e acabam provocando imediatas alterações na lei penal, na imensa maioria das vezes precipitadas e desastrosas. A sua influência sobre o Poder Legislativo brasileiro na elaboração das leis penais se tornou inegável.</w:t>
      </w:r>
    </w:p>
    <w:p w:rsidR="00EA017D" w:rsidRPr="00154CF9" w:rsidRDefault="00CE3592" w:rsidP="00154C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592">
        <w:rPr>
          <w:rFonts w:ascii="Times New Roman" w:eastAsia="Calibri" w:hAnsi="Times New Roman" w:cs="Times New Roman"/>
          <w:sz w:val="24"/>
          <w:szCs w:val="24"/>
        </w:rPr>
        <w:lastRenderedPageBreak/>
        <w:t>O Poder Judiciário, então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cedendo à pressão da sociedade e poupando-se de futuras retaliações, age de forma impensada e ineficaz, como foi o caso da </w:t>
      </w:r>
      <w:r w:rsidR="00E16D6B">
        <w:rPr>
          <w:rFonts w:ascii="Times New Roman" w:eastAsia="Calibri" w:hAnsi="Times New Roman" w:cs="Times New Roman"/>
          <w:sz w:val="24"/>
          <w:szCs w:val="24"/>
        </w:rPr>
        <w:t>Lei 12.694/201</w:t>
      </w:r>
      <w:r w:rsidR="00154CF9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154CF9" w:rsidRDefault="00154CF9" w:rsidP="00317AD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Pr="00317ADD" w:rsidRDefault="001845CA" w:rsidP="00317AD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45CA">
        <w:rPr>
          <w:rFonts w:ascii="Times New Roman" w:eastAsia="Calibri" w:hAnsi="Times New Roman" w:cs="Times New Roman"/>
          <w:b/>
          <w:sz w:val="24"/>
          <w:szCs w:val="24"/>
        </w:rPr>
        <w:t xml:space="preserve"> Considerações Finais</w:t>
      </w:r>
    </w:p>
    <w:p w:rsidR="00317ADD" w:rsidRDefault="00317ADD" w:rsidP="00317A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C6">
        <w:rPr>
          <w:rFonts w:ascii="Times New Roman" w:hAnsi="Times New Roman" w:cs="Times New Roman"/>
          <w:sz w:val="24"/>
          <w:szCs w:val="24"/>
        </w:rPr>
        <w:t>Analisou-se que</w:t>
      </w:r>
      <w:r w:rsidR="00154CF9">
        <w:rPr>
          <w:rFonts w:ascii="Times New Roman" w:hAnsi="Times New Roman" w:cs="Times New Roman"/>
          <w:sz w:val="24"/>
          <w:szCs w:val="24"/>
        </w:rPr>
        <w:t>,</w:t>
      </w:r>
      <w:r w:rsidRPr="007445C6">
        <w:rPr>
          <w:rFonts w:ascii="Times New Roman" w:hAnsi="Times New Roman" w:cs="Times New Roman"/>
          <w:sz w:val="24"/>
          <w:szCs w:val="24"/>
        </w:rPr>
        <w:t xml:space="preserve"> no Brasil</w:t>
      </w:r>
      <w:r w:rsidR="00154CF9">
        <w:rPr>
          <w:rFonts w:ascii="Times New Roman" w:hAnsi="Times New Roman" w:cs="Times New Roman"/>
          <w:sz w:val="24"/>
          <w:szCs w:val="24"/>
        </w:rPr>
        <w:t>,</w:t>
      </w:r>
      <w:r w:rsidRPr="007445C6">
        <w:rPr>
          <w:rFonts w:ascii="Times New Roman" w:hAnsi="Times New Roman" w:cs="Times New Roman"/>
          <w:sz w:val="24"/>
          <w:szCs w:val="24"/>
        </w:rPr>
        <w:t xml:space="preserve"> há uma crescente ameaça aos magistrados que julgam casos de organizações criminosas, o que gera bastante atenção da mídia,</w:t>
      </w:r>
      <w:r>
        <w:rPr>
          <w:rFonts w:ascii="Times New Roman" w:hAnsi="Times New Roman" w:cs="Times New Roman"/>
          <w:sz w:val="24"/>
          <w:szCs w:val="24"/>
        </w:rPr>
        <w:t xml:space="preserve"> e uma cobrança por parte da população de medidas que modifiquem essa situação. Entendeu-se que esses casos, principalmente, levaram a criação da Lei 12.649/2012, que permite que as decisões colegiadas, que </w:t>
      </w:r>
      <w:r w:rsidRPr="007445C6">
        <w:rPr>
          <w:rFonts w:ascii="Times New Roman" w:hAnsi="Times New Roman" w:cs="Times New Roman"/>
          <w:sz w:val="24"/>
          <w:szCs w:val="24"/>
        </w:rPr>
        <w:t xml:space="preserve">são </w:t>
      </w:r>
      <w:r>
        <w:rPr>
          <w:rFonts w:ascii="Times New Roman" w:hAnsi="Times New Roman" w:cs="Times New Roman"/>
          <w:sz w:val="24"/>
          <w:szCs w:val="24"/>
        </w:rPr>
        <w:t xml:space="preserve">normalmente proferidas </w:t>
      </w:r>
      <w:r w:rsidRPr="007445C6">
        <w:rPr>
          <w:rFonts w:ascii="Times New Roman" w:hAnsi="Times New Roman" w:cs="Times New Roman"/>
          <w:sz w:val="24"/>
          <w:szCs w:val="24"/>
        </w:rPr>
        <w:t xml:space="preserve">apenas pelos Tribunais, </w:t>
      </w:r>
      <w:r>
        <w:rPr>
          <w:rFonts w:ascii="Times New Roman" w:hAnsi="Times New Roman" w:cs="Times New Roman"/>
          <w:sz w:val="24"/>
          <w:szCs w:val="24"/>
        </w:rPr>
        <w:t>sejam tomadas também em primeira instância, pelos juízes que se sintam ameaçados em decorrência de sua profissão.</w:t>
      </w:r>
    </w:p>
    <w:p w:rsidR="00303D53" w:rsidRDefault="00303D53" w:rsidP="00317A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Percebe-se, todavia, que a lei foi criada como forma de mascarar uma deficiência do próprio Sistema Judiciário, vez que a proteção deste sistema deveria ocorrer, de forma satisfatória, mesmo sem a Lei aqui analisada.</w:t>
      </w:r>
    </w:p>
    <w:p w:rsidR="0035535A" w:rsidRDefault="00303D53" w:rsidP="00303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ressaltar que a mídia, mais uma vez, impulsiona atos que dão lugar a mais desordem nos sistemas brasileiros, uma vez que as autoridades, sofrendo a pressão da comunidade, são forçadas a tomar medidas, como foi o caso da Lei 12.694/2012, que veio a surgir após o assassinato da juíza Patrícia Acioli</w:t>
      </w:r>
      <w:r w:rsidR="008A1736">
        <w:rPr>
          <w:rFonts w:ascii="Times New Roman" w:hAnsi="Times New Roman" w:cs="Times New Roman"/>
          <w:sz w:val="24"/>
          <w:szCs w:val="24"/>
        </w:rPr>
        <w:t xml:space="preserve"> e das ameaças aos membros do Ministério Público responsáveis pelo caso Carlinhos Cachoeira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9C2" w:rsidRDefault="00303D53" w:rsidP="005E69C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entende-se que a integridade e a vida de </w:t>
      </w:r>
      <w:r w:rsidR="008A1736">
        <w:rPr>
          <w:rFonts w:ascii="Times New Roman" w:hAnsi="Times New Roman" w:cs="Times New Roman"/>
          <w:sz w:val="24"/>
          <w:szCs w:val="24"/>
        </w:rPr>
        <w:t>magistrados</w:t>
      </w:r>
      <w:r>
        <w:rPr>
          <w:rFonts w:ascii="Times New Roman" w:hAnsi="Times New Roman" w:cs="Times New Roman"/>
          <w:sz w:val="24"/>
          <w:szCs w:val="24"/>
        </w:rPr>
        <w:t xml:space="preserve"> devem, por óbvio, ser resguardadas, porém, para isto ocorrer, os princípios e a Constituição do Brasil não podem ser violados</w:t>
      </w:r>
      <w:r w:rsidR="00AC41BE">
        <w:rPr>
          <w:rFonts w:ascii="Times New Roman" w:hAnsi="Times New Roman" w:cs="Times New Roman"/>
          <w:sz w:val="24"/>
          <w:szCs w:val="24"/>
        </w:rPr>
        <w:t>,</w:t>
      </w:r>
      <w:r w:rsidR="008A1736">
        <w:rPr>
          <w:rFonts w:ascii="Times New Roman" w:hAnsi="Times New Roman" w:cs="Times New Roman"/>
          <w:sz w:val="24"/>
          <w:szCs w:val="24"/>
        </w:rPr>
        <w:t xml:space="preserve"> nem tampouco as garantias individuais dos próprios indivíduos, que são privados do conhecimento aos motivos que levaram ao voto divergente,</w:t>
      </w:r>
      <w:r w:rsidR="00AC41BE">
        <w:rPr>
          <w:rFonts w:ascii="Times New Roman" w:hAnsi="Times New Roman" w:cs="Times New Roman"/>
          <w:sz w:val="24"/>
          <w:szCs w:val="24"/>
        </w:rPr>
        <w:t xml:space="preserve"> como ocorreu com a criação da lei, </w:t>
      </w:r>
      <w:r w:rsidR="00154CF9">
        <w:rPr>
          <w:rFonts w:ascii="Times New Roman" w:hAnsi="Times New Roman" w:cs="Times New Roman"/>
          <w:sz w:val="24"/>
          <w:szCs w:val="24"/>
        </w:rPr>
        <w:t xml:space="preserve">que violou estas garantias individuais bem como alguns princípios constitucionais e a própria Constituição Federal, </w:t>
      </w:r>
      <w:r w:rsidR="00AC41BE">
        <w:rPr>
          <w:rFonts w:ascii="Times New Roman" w:hAnsi="Times New Roman" w:cs="Times New Roman"/>
          <w:sz w:val="24"/>
          <w:szCs w:val="24"/>
        </w:rPr>
        <w:t>sendo esta, portanto, inconstitucional.</w:t>
      </w:r>
    </w:p>
    <w:p w:rsidR="00A93093" w:rsidRDefault="00A93093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3093" w:rsidRDefault="00A93093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3093" w:rsidRDefault="00A93093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6999" w:rsidRDefault="00376999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5FE1" w:rsidRDefault="00F45FE1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1B74" w:rsidRDefault="00891B74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45CA" w:rsidRDefault="001845CA" w:rsidP="001845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45CA" w:rsidRPr="00A93093" w:rsidRDefault="001845CA" w:rsidP="00A9309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3093">
        <w:rPr>
          <w:rFonts w:ascii="Times New Roman" w:eastAsia="Calibri" w:hAnsi="Times New Roman" w:cs="Times New Roman"/>
          <w:b/>
          <w:sz w:val="24"/>
          <w:szCs w:val="24"/>
        </w:rPr>
        <w:t>REFERÊNCIAS</w:t>
      </w:r>
    </w:p>
    <w:p w:rsidR="00A93093" w:rsidRPr="000154E4" w:rsidRDefault="00A93093" w:rsidP="00A93093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930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ANDRADE, Osvaldo Lucas. </w:t>
      </w:r>
      <w:r w:rsidRPr="00A93093">
        <w:rPr>
          <w:rFonts w:ascii="Times New Roman" w:hAnsi="Times New Roman" w:cs="Times New Roman"/>
          <w:color w:val="auto"/>
          <w:sz w:val="24"/>
          <w:szCs w:val="24"/>
        </w:rPr>
        <w:t>A lei 12694: Definição de organização criminosa e formação dos colegiados de primeiro grau.</w:t>
      </w:r>
      <w:r w:rsidRPr="00A930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Disponível em: http://diariodajrurisprudencia.blogspot.com.br/2012/08/a-lei-12694-definicao-de-organizacao.html. Acesso em: nov. 2012</w:t>
      </w:r>
    </w:p>
    <w:p w:rsidR="000154E4" w:rsidRDefault="000154E4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2C8" w:rsidRDefault="006E12C8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FREITAS, Vladimir Passos de. </w:t>
      </w:r>
      <w:r w:rsidRPr="00A9309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093">
        <w:rPr>
          <w:rFonts w:ascii="Times New Roman" w:eastAsia="Calibri" w:hAnsi="Times New Roman" w:cs="Times New Roman"/>
          <w:b/>
          <w:sz w:val="24"/>
          <w:szCs w:val="24"/>
        </w:rPr>
        <w:t>silenciosa reforma processual da Lei 12.694/2012</w:t>
      </w:r>
      <w:r w:rsidRPr="00A93093">
        <w:rPr>
          <w:rFonts w:ascii="Times New Roman" w:eastAsia="Calibri" w:hAnsi="Times New Roman" w:cs="Times New Roman"/>
          <w:sz w:val="24"/>
          <w:szCs w:val="24"/>
        </w:rPr>
        <w:t>. Disponível em: http://www.conjur.com.br/2012-ago-05/segunda-leitura-silenciosa-reforma-processual-lei-1269412. Acesso em 02/11/12 às 14h00min.</w:t>
      </w:r>
    </w:p>
    <w:p w:rsidR="000154E4" w:rsidRDefault="000154E4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4E4" w:rsidRPr="00A93093" w:rsidRDefault="000154E4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Instituto Brasileiro de Ciências Criminais. </w:t>
      </w:r>
      <w:r w:rsidRPr="000154E4">
        <w:rPr>
          <w:rFonts w:ascii="Times New Roman" w:eastAsia="Calibri" w:hAnsi="Times New Roman" w:cs="Times New Roman"/>
          <w:b/>
          <w:sz w:val="24"/>
          <w:szCs w:val="24"/>
        </w:rPr>
        <w:t>Lei do “juiz sem rosto” viola garantias constitucionais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Disponível em: </w:t>
      </w:r>
      <w:r w:rsidRPr="000154E4">
        <w:rPr>
          <w:rFonts w:ascii="Times New Roman" w:eastAsia="Calibri" w:hAnsi="Times New Roman" w:cs="Times New Roman"/>
          <w:sz w:val="24"/>
          <w:szCs w:val="24"/>
        </w:rPr>
        <w:t>http://webcache.googleusercontent.com/search?q=</w:t>
      </w:r>
      <w:proofErr w:type="gramStart"/>
      <w:r w:rsidRPr="000154E4">
        <w:rPr>
          <w:rFonts w:ascii="Times New Roman" w:eastAsia="Calibri" w:hAnsi="Times New Roman" w:cs="Times New Roman"/>
          <w:sz w:val="24"/>
          <w:szCs w:val="24"/>
        </w:rPr>
        <w:t>cache:</w:t>
      </w:r>
      <w:proofErr w:type="gramEnd"/>
      <w:r w:rsidRPr="000154E4">
        <w:rPr>
          <w:rFonts w:ascii="Times New Roman" w:eastAsia="Calibri" w:hAnsi="Times New Roman" w:cs="Times New Roman"/>
          <w:sz w:val="24"/>
          <w:szCs w:val="24"/>
        </w:rPr>
        <w:t>StCeU5axtGEJ:www.ibccrim.org.br/site/noticias/conteudo.php%3Fnot_id%3D14068+lei+12694+motiva%C3%A7%C3%A3o+das+decis%C3%B5es+judiciais&amp;cd=1&amp;hl=pt-BR&amp;ct=clnk&amp;gl=br</w:t>
      </w:r>
      <w:r>
        <w:rPr>
          <w:rFonts w:ascii="Times New Roman" w:eastAsia="Calibri" w:hAnsi="Times New Roman" w:cs="Times New Roman"/>
          <w:sz w:val="24"/>
          <w:szCs w:val="24"/>
        </w:rPr>
        <w:t>. Acesso em: 03/11/12 às 21h20min.</w:t>
      </w:r>
    </w:p>
    <w:p w:rsidR="000154E4" w:rsidRDefault="000154E4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2C8" w:rsidRPr="00A93093" w:rsidRDefault="006E12C8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LIMA, Renato Brasileiro de. </w:t>
      </w:r>
      <w:r w:rsidRPr="00A93093">
        <w:rPr>
          <w:rFonts w:ascii="Times New Roman" w:eastAsia="Calibri" w:hAnsi="Times New Roman" w:cs="Times New Roman"/>
          <w:b/>
          <w:sz w:val="24"/>
          <w:szCs w:val="24"/>
        </w:rPr>
        <w:t xml:space="preserve">Manual de Processo </w:t>
      </w:r>
      <w:proofErr w:type="gramStart"/>
      <w:r w:rsidRPr="00A93093">
        <w:rPr>
          <w:rFonts w:ascii="Times New Roman" w:eastAsia="Calibri" w:hAnsi="Times New Roman" w:cs="Times New Roman"/>
          <w:b/>
          <w:sz w:val="24"/>
          <w:szCs w:val="24"/>
        </w:rPr>
        <w:t>Penal</w:t>
      </w:r>
      <w:r w:rsidRPr="00A930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93093">
        <w:rPr>
          <w:rFonts w:ascii="Times New Roman" w:eastAsia="Calibri" w:hAnsi="Times New Roman" w:cs="Times New Roman"/>
          <w:sz w:val="24"/>
          <w:szCs w:val="24"/>
        </w:rPr>
        <w:t>v.1. Rio de Janeiro: Lúmen Júris, 2012.</w:t>
      </w:r>
    </w:p>
    <w:p w:rsidR="000154E4" w:rsidRDefault="000154E4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3093" w:rsidRDefault="006E12C8" w:rsidP="00A93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LOPES JR, </w:t>
      </w:r>
      <w:proofErr w:type="spellStart"/>
      <w:r w:rsidRPr="00A93093">
        <w:rPr>
          <w:rFonts w:ascii="Times New Roman" w:eastAsia="Calibri" w:hAnsi="Times New Roman" w:cs="Times New Roman"/>
          <w:sz w:val="24"/>
          <w:szCs w:val="24"/>
        </w:rPr>
        <w:t>Aury</w:t>
      </w:r>
      <w:proofErr w:type="spellEnd"/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93093">
        <w:rPr>
          <w:rFonts w:ascii="Times New Roman" w:eastAsia="Calibri" w:hAnsi="Times New Roman" w:cs="Times New Roman"/>
          <w:b/>
          <w:sz w:val="24"/>
          <w:szCs w:val="24"/>
        </w:rPr>
        <w:t>Direito Processual Penal</w:t>
      </w:r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093">
        <w:rPr>
          <w:rFonts w:ascii="Times New Roman" w:eastAsia="Calibri" w:hAnsi="Times New Roman" w:cs="Times New Roman"/>
          <w:b/>
          <w:sz w:val="24"/>
          <w:szCs w:val="24"/>
        </w:rPr>
        <w:t>e sua conformidade constitucional</w:t>
      </w:r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. São Paulo: </w:t>
      </w:r>
      <w:proofErr w:type="gramStart"/>
      <w:r w:rsidRPr="00A93093">
        <w:rPr>
          <w:rFonts w:ascii="Times New Roman" w:eastAsia="Calibri" w:hAnsi="Times New Roman" w:cs="Times New Roman"/>
          <w:sz w:val="24"/>
          <w:szCs w:val="24"/>
        </w:rPr>
        <w:t>Saraiva,</w:t>
      </w:r>
      <w:proofErr w:type="gramEnd"/>
      <w:r w:rsidRPr="00A93093">
        <w:rPr>
          <w:rFonts w:ascii="Times New Roman" w:eastAsia="Calibri" w:hAnsi="Times New Roman" w:cs="Times New Roman"/>
          <w:sz w:val="24"/>
          <w:szCs w:val="24"/>
        </w:rPr>
        <w:t xml:space="preserve"> 2012</w:t>
      </w:r>
    </w:p>
    <w:p w:rsidR="00891B74" w:rsidRDefault="00891B74" w:rsidP="003769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6999" w:rsidRDefault="00891B74" w:rsidP="003769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MASCARENHAS,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Oacir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Silva. </w:t>
      </w:r>
      <w:r w:rsidRPr="00891B74">
        <w:rPr>
          <w:rFonts w:ascii="Times New Roman" w:eastAsia="Calibri" w:hAnsi="Times New Roman" w:cs="Times New Roman"/>
          <w:b/>
          <w:sz w:val="24"/>
          <w:szCs w:val="24"/>
        </w:rPr>
        <w:t>A influência da mídia na produção legislativa brasileira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Disponível em: </w:t>
      </w:r>
      <w:r w:rsidRPr="00891B74">
        <w:rPr>
          <w:rFonts w:ascii="Times New Roman" w:eastAsia="Calibri" w:hAnsi="Times New Roman" w:cs="Times New Roman"/>
          <w:sz w:val="24"/>
          <w:szCs w:val="24"/>
        </w:rPr>
        <w:t>http://www.ambito-juridico.com.br/site/?</w:t>
      </w:r>
      <w:proofErr w:type="gramStart"/>
      <w:r w:rsidRPr="00891B74">
        <w:rPr>
          <w:rFonts w:ascii="Times New Roman" w:eastAsia="Calibri" w:hAnsi="Times New Roman" w:cs="Times New Roman"/>
          <w:sz w:val="24"/>
          <w:szCs w:val="24"/>
        </w:rPr>
        <w:t>n_link</w:t>
      </w:r>
      <w:proofErr w:type="gramEnd"/>
      <w:r w:rsidRPr="00891B74">
        <w:rPr>
          <w:rFonts w:ascii="Times New Roman" w:eastAsia="Calibri" w:hAnsi="Times New Roman" w:cs="Times New Roman"/>
          <w:sz w:val="24"/>
          <w:szCs w:val="24"/>
        </w:rPr>
        <w:t>=revista_artigos_leitura&amp;artigo_id=8727&amp;revista_caderno=3</w:t>
      </w:r>
      <w:r>
        <w:rPr>
          <w:rFonts w:ascii="Times New Roman" w:eastAsia="Calibri" w:hAnsi="Times New Roman" w:cs="Times New Roman"/>
          <w:sz w:val="24"/>
          <w:szCs w:val="24"/>
        </w:rPr>
        <w:t>. Acesso em 04/11/12 às 14h30min.</w:t>
      </w:r>
    </w:p>
    <w:p w:rsidR="00891B74" w:rsidRDefault="00891B74" w:rsidP="003769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4E4" w:rsidRPr="00376999" w:rsidRDefault="000154E4" w:rsidP="003769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MAYA, André Machado. </w:t>
      </w:r>
      <w:r w:rsidR="009E4A1D">
        <w:rPr>
          <w:rFonts w:ascii="Times New Roman" w:eastAsia="Calibri" w:hAnsi="Times New Roman" w:cs="Times New Roman"/>
          <w:b/>
          <w:sz w:val="24"/>
          <w:szCs w:val="24"/>
        </w:rPr>
        <w:t>Desprezo às garantias no Processo Penal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Disponível em: </w:t>
      </w:r>
      <w:r w:rsidRPr="000154E4">
        <w:rPr>
          <w:rFonts w:ascii="Times New Roman" w:eastAsia="Calibri" w:hAnsi="Times New Roman" w:cs="Times New Roman"/>
          <w:sz w:val="24"/>
          <w:szCs w:val="24"/>
        </w:rPr>
        <w:t>http://devidoprocessopenal.com.br/2012/08/09/desprezo-as-garantias-no-processo-penal/</w:t>
      </w:r>
      <w:r>
        <w:rPr>
          <w:rFonts w:ascii="Times New Roman" w:eastAsia="Calibri" w:hAnsi="Times New Roman" w:cs="Times New Roman"/>
          <w:sz w:val="24"/>
          <w:szCs w:val="24"/>
        </w:rPr>
        <w:t xml:space="preserve"> Acesso em 03/11/12 às 22</w:t>
      </w:r>
      <w:r w:rsidR="00376999">
        <w:rPr>
          <w:rFonts w:ascii="Times New Roman" w:eastAsia="Calibri" w:hAnsi="Times New Roman" w:cs="Times New Roman"/>
          <w:sz w:val="24"/>
          <w:szCs w:val="24"/>
        </w:rPr>
        <w:t>h00min.</w:t>
      </w:r>
    </w:p>
    <w:p w:rsidR="00891B74" w:rsidRDefault="00891B74" w:rsidP="00A93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93" w:rsidRPr="00A93093" w:rsidRDefault="00A93093" w:rsidP="00A93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93">
        <w:rPr>
          <w:rFonts w:ascii="Times New Roman" w:hAnsi="Times New Roman" w:cs="Times New Roman"/>
          <w:sz w:val="24"/>
          <w:szCs w:val="24"/>
        </w:rPr>
        <w:lastRenderedPageBreak/>
        <w:t xml:space="preserve">STF. </w:t>
      </w:r>
      <w:r w:rsidRPr="00A93093">
        <w:rPr>
          <w:rFonts w:ascii="Times New Roman" w:hAnsi="Times New Roman" w:cs="Times New Roman"/>
          <w:b/>
          <w:sz w:val="24"/>
          <w:szCs w:val="24"/>
        </w:rPr>
        <w:t>Estatísticas do STF</w:t>
      </w:r>
      <w:r w:rsidRPr="00A93093">
        <w:rPr>
          <w:rFonts w:ascii="Times New Roman" w:hAnsi="Times New Roman" w:cs="Times New Roman"/>
          <w:sz w:val="24"/>
          <w:szCs w:val="24"/>
        </w:rPr>
        <w:t>. Disponível em: http://www.stf.jus.br/portal/cms/verTexto.asp?</w:t>
      </w:r>
      <w:proofErr w:type="gramStart"/>
      <w:r w:rsidRPr="00A93093">
        <w:rPr>
          <w:rFonts w:ascii="Times New Roman" w:hAnsi="Times New Roman" w:cs="Times New Roman"/>
          <w:sz w:val="24"/>
          <w:szCs w:val="24"/>
        </w:rPr>
        <w:t>servico</w:t>
      </w:r>
      <w:proofErr w:type="gramEnd"/>
      <w:r w:rsidRPr="00A93093">
        <w:rPr>
          <w:rFonts w:ascii="Times New Roman" w:hAnsi="Times New Roman" w:cs="Times New Roman"/>
          <w:sz w:val="24"/>
          <w:szCs w:val="24"/>
        </w:rPr>
        <w:t>=estatistica&amp;pagina=entendadecisoes. Acesso em: Nov. 2012</w:t>
      </w:r>
    </w:p>
    <w:p w:rsidR="00A93093" w:rsidRPr="00A93093" w:rsidRDefault="00A93093" w:rsidP="00A93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93">
        <w:rPr>
          <w:rFonts w:ascii="Times New Roman" w:hAnsi="Times New Roman" w:cs="Times New Roman"/>
          <w:sz w:val="24"/>
          <w:szCs w:val="24"/>
        </w:rPr>
        <w:t xml:space="preserve">STF. </w:t>
      </w:r>
      <w:r w:rsidRPr="00A93093">
        <w:rPr>
          <w:rFonts w:ascii="Times New Roman" w:hAnsi="Times New Roman" w:cs="Times New Roman"/>
          <w:b/>
          <w:sz w:val="24"/>
          <w:szCs w:val="24"/>
        </w:rPr>
        <w:t>Notícias STF</w:t>
      </w:r>
      <w:r w:rsidRPr="00A93093">
        <w:rPr>
          <w:rFonts w:ascii="Times New Roman" w:hAnsi="Times New Roman" w:cs="Times New Roman"/>
          <w:sz w:val="24"/>
          <w:szCs w:val="24"/>
        </w:rPr>
        <w:t>. Disponível em: http://www.stf.jus.br/portal/cms/verNoticiaDetalhe.asp?</w:t>
      </w:r>
      <w:proofErr w:type="gramStart"/>
      <w:r w:rsidRPr="00A93093">
        <w:rPr>
          <w:rFonts w:ascii="Times New Roman" w:hAnsi="Times New Roman" w:cs="Times New Roman"/>
          <w:sz w:val="24"/>
          <w:szCs w:val="24"/>
        </w:rPr>
        <w:t>idConteudo</w:t>
      </w:r>
      <w:proofErr w:type="gramEnd"/>
      <w:r w:rsidRPr="00A93093">
        <w:rPr>
          <w:rFonts w:ascii="Times New Roman" w:hAnsi="Times New Roman" w:cs="Times New Roman"/>
          <w:sz w:val="24"/>
          <w:szCs w:val="24"/>
        </w:rPr>
        <w:t>=118244. Acesso em: Nov. 2012</w:t>
      </w:r>
    </w:p>
    <w:p w:rsidR="00004EBC" w:rsidRPr="00004EBC" w:rsidRDefault="00004EBC" w:rsidP="00004EBC">
      <w:r w:rsidRPr="00A93093">
        <w:rPr>
          <w:rFonts w:ascii="Times New Roman" w:hAnsi="Times New Roman" w:cs="Times New Roman"/>
          <w:b/>
          <w:sz w:val="24"/>
          <w:szCs w:val="24"/>
        </w:rPr>
        <w:t>_____</w:t>
      </w:r>
      <w:r w:rsidRPr="00EA01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17D" w:rsidRPr="00EA017D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OAB Nacional questiona lei que prevê colegiado para julgar crime organizado</w:t>
      </w:r>
      <w:r w:rsidR="00EA017D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. </w:t>
      </w:r>
      <w:r w:rsidR="00EA017D" w:rsidRPr="00EA017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D</w:t>
      </w:r>
      <w:r w:rsidR="00EA017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isponível em: </w:t>
      </w:r>
      <w:r w:rsidR="00EA017D" w:rsidRPr="00EA017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http://oab-mt.jusbrasil.com.br/noticias/100024402/oab-nacional-questiona-lei-que-preve-colegiado-para-julgar-crime-organizado. Acesso em 03/11/12</w:t>
      </w:r>
      <w:r w:rsidR="00EA017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às 23h00min.</w:t>
      </w:r>
    </w:p>
    <w:p w:rsidR="00A93093" w:rsidRDefault="00A93093" w:rsidP="00A93093">
      <w:pPr>
        <w:pStyle w:val="Ttulo2"/>
        <w:jc w:val="both"/>
        <w:rPr>
          <w:b w:val="0"/>
          <w:sz w:val="24"/>
          <w:szCs w:val="24"/>
        </w:rPr>
      </w:pPr>
    </w:p>
    <w:p w:rsidR="00A93093" w:rsidRDefault="00A93093" w:rsidP="00A93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93" w:rsidRPr="00A93093" w:rsidRDefault="00A93093" w:rsidP="00A93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93" w:rsidRDefault="00A93093" w:rsidP="001845C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2C8" w:rsidRPr="006E12C8" w:rsidRDefault="006E12C8" w:rsidP="001845C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Default="001845CA" w:rsidP="001845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5CA" w:rsidRPr="001845CA" w:rsidRDefault="001845CA" w:rsidP="001845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45CA" w:rsidRDefault="001845CA" w:rsidP="001845C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45CA" w:rsidRPr="001845CA" w:rsidRDefault="001845CA" w:rsidP="001845CA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E6EC1" w:rsidRPr="00842D18" w:rsidRDefault="005E6EC1" w:rsidP="00842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D18" w:rsidRPr="00842D18" w:rsidRDefault="00842D18" w:rsidP="00842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2D18" w:rsidRPr="00842D18" w:rsidSect="00097F2C">
      <w:headerReference w:type="default" r:id="rId7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3F" w:rsidRDefault="007F223F" w:rsidP="00097F2C">
      <w:pPr>
        <w:spacing w:after="0" w:line="240" w:lineRule="auto"/>
      </w:pPr>
      <w:r>
        <w:separator/>
      </w:r>
    </w:p>
  </w:endnote>
  <w:endnote w:type="continuationSeparator" w:id="0">
    <w:p w:rsidR="007F223F" w:rsidRDefault="007F223F" w:rsidP="0009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3F" w:rsidRDefault="007F223F" w:rsidP="00097F2C">
      <w:pPr>
        <w:spacing w:after="0" w:line="240" w:lineRule="auto"/>
      </w:pPr>
      <w:r>
        <w:separator/>
      </w:r>
    </w:p>
  </w:footnote>
  <w:footnote w:type="continuationSeparator" w:id="0">
    <w:p w:rsidR="007F223F" w:rsidRDefault="007F223F" w:rsidP="00097F2C">
      <w:pPr>
        <w:spacing w:after="0" w:line="240" w:lineRule="auto"/>
      </w:pPr>
      <w:r>
        <w:continuationSeparator/>
      </w:r>
    </w:p>
  </w:footnote>
  <w:footnote w:id="1">
    <w:p w:rsidR="004C3A5E" w:rsidRPr="00D62831" w:rsidRDefault="004C3A5E" w:rsidP="00097F2C">
      <w:pPr>
        <w:pStyle w:val="Textodenotaderodap"/>
        <w:jc w:val="both"/>
        <w:rPr>
          <w:rFonts w:ascii="Times New Roman" w:hAnsi="Times New Roman" w:cs="Times New Roman"/>
        </w:rPr>
      </w:pPr>
      <w:r w:rsidRPr="00D62831">
        <w:rPr>
          <w:rStyle w:val="Refdenotaderodap"/>
          <w:rFonts w:ascii="Times New Roman" w:hAnsi="Times New Roman" w:cs="Times New Roman"/>
        </w:rPr>
        <w:footnoteRef/>
      </w:r>
      <w:r w:rsidRPr="00D62831">
        <w:rPr>
          <w:rFonts w:ascii="Times New Roman" w:hAnsi="Times New Roman" w:cs="Times New Roman"/>
        </w:rPr>
        <w:t xml:space="preserve"> </w:t>
      </w:r>
      <w:proofErr w:type="spellStart"/>
      <w:r w:rsidRPr="00D62831">
        <w:rPr>
          <w:rFonts w:ascii="Times New Roman" w:hAnsi="Times New Roman" w:cs="Times New Roman"/>
        </w:rPr>
        <w:t>Paper</w:t>
      </w:r>
      <w:proofErr w:type="spellEnd"/>
      <w:r w:rsidRPr="00D62831">
        <w:rPr>
          <w:rFonts w:ascii="Times New Roman" w:hAnsi="Times New Roman" w:cs="Times New Roman"/>
        </w:rPr>
        <w:t xml:space="preserve"> apresentado como requisito para obtenção de nota na matéria Processo Penal, ministrada pelo Prof. </w:t>
      </w:r>
      <w:proofErr w:type="spellStart"/>
      <w:r w:rsidRPr="00D62831">
        <w:rPr>
          <w:rFonts w:ascii="Times New Roman" w:hAnsi="Times New Roman" w:cs="Times New Roman"/>
        </w:rPr>
        <w:t>Cleopas</w:t>
      </w:r>
      <w:proofErr w:type="spellEnd"/>
      <w:r w:rsidRPr="00D62831">
        <w:rPr>
          <w:rFonts w:ascii="Times New Roman" w:hAnsi="Times New Roman" w:cs="Times New Roman"/>
        </w:rPr>
        <w:t xml:space="preserve"> Isaías.</w:t>
      </w:r>
    </w:p>
  </w:footnote>
  <w:footnote w:id="2">
    <w:p w:rsidR="004C3A5E" w:rsidRPr="00D62831" w:rsidRDefault="004C3A5E" w:rsidP="00097F2C">
      <w:pPr>
        <w:pStyle w:val="Textodenotaderodap"/>
        <w:rPr>
          <w:rFonts w:ascii="Times New Roman" w:hAnsi="Times New Roman" w:cs="Times New Roman"/>
        </w:rPr>
      </w:pPr>
      <w:r w:rsidRPr="00D62831">
        <w:rPr>
          <w:rStyle w:val="Refdenotaderodap"/>
          <w:rFonts w:ascii="Times New Roman" w:hAnsi="Times New Roman" w:cs="Times New Roman"/>
        </w:rPr>
        <w:footnoteRef/>
      </w:r>
      <w:r w:rsidRPr="00D62831">
        <w:rPr>
          <w:rFonts w:ascii="Times New Roman" w:hAnsi="Times New Roman" w:cs="Times New Roman"/>
        </w:rPr>
        <w:t xml:space="preserve"> Alunas do 6º período de Direito vespertino</w:t>
      </w:r>
    </w:p>
  </w:footnote>
  <w:footnote w:id="3">
    <w:p w:rsidR="004C3A5E" w:rsidRDefault="004C3A5E">
      <w:pPr>
        <w:pStyle w:val="Textodenotaderodap"/>
      </w:pPr>
      <w:r w:rsidRPr="00D62831">
        <w:rPr>
          <w:rStyle w:val="Refdenotaderodap"/>
          <w:rFonts w:ascii="Times New Roman" w:hAnsi="Times New Roman" w:cs="Times New Roman"/>
        </w:rPr>
        <w:footnoteRef/>
      </w:r>
      <w:r w:rsidRPr="00D62831">
        <w:rPr>
          <w:rFonts w:ascii="Times New Roman" w:hAnsi="Times New Roman" w:cs="Times New Roman"/>
        </w:rPr>
        <w:t xml:space="preserve"> Professor, orientador do </w:t>
      </w:r>
      <w:proofErr w:type="gramStart"/>
      <w:r w:rsidRPr="00D62831">
        <w:rPr>
          <w:rFonts w:ascii="Times New Roman" w:hAnsi="Times New Roman" w:cs="Times New Roman"/>
        </w:rPr>
        <w:t>trabalho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8096"/>
      <w:docPartObj>
        <w:docPartGallery w:val="Page Numbers (Top of Page)"/>
        <w:docPartUnique/>
      </w:docPartObj>
    </w:sdtPr>
    <w:sdtContent>
      <w:p w:rsidR="004C3A5E" w:rsidRDefault="00D5412F">
        <w:pPr>
          <w:pStyle w:val="Cabealho"/>
          <w:jc w:val="right"/>
        </w:pPr>
        <w:fldSimple w:instr=" PAGE   \* MERGEFORMAT ">
          <w:r w:rsidR="008369CF">
            <w:rPr>
              <w:noProof/>
            </w:rPr>
            <w:t>13</w:t>
          </w:r>
        </w:fldSimple>
      </w:p>
    </w:sdtContent>
  </w:sdt>
  <w:p w:rsidR="004C3A5E" w:rsidRDefault="004C3A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CAF"/>
    <w:rsid w:val="000011F4"/>
    <w:rsid w:val="00004EBC"/>
    <w:rsid w:val="000154E4"/>
    <w:rsid w:val="00097F2C"/>
    <w:rsid w:val="00154CF9"/>
    <w:rsid w:val="00183E8D"/>
    <w:rsid w:val="001845CA"/>
    <w:rsid w:val="00194F9C"/>
    <w:rsid w:val="00221429"/>
    <w:rsid w:val="00245887"/>
    <w:rsid w:val="00261B4B"/>
    <w:rsid w:val="002956D6"/>
    <w:rsid w:val="00303D53"/>
    <w:rsid w:val="003046EC"/>
    <w:rsid w:val="00317ADD"/>
    <w:rsid w:val="003308A0"/>
    <w:rsid w:val="0035535A"/>
    <w:rsid w:val="00376999"/>
    <w:rsid w:val="003B0685"/>
    <w:rsid w:val="003B0D67"/>
    <w:rsid w:val="003C327F"/>
    <w:rsid w:val="003F7ECA"/>
    <w:rsid w:val="004C3A5E"/>
    <w:rsid w:val="004D023E"/>
    <w:rsid w:val="004E63BD"/>
    <w:rsid w:val="004F78E5"/>
    <w:rsid w:val="0059240E"/>
    <w:rsid w:val="0059708C"/>
    <w:rsid w:val="005A1D16"/>
    <w:rsid w:val="005E3438"/>
    <w:rsid w:val="005E69C2"/>
    <w:rsid w:val="005E6EC1"/>
    <w:rsid w:val="00604DDC"/>
    <w:rsid w:val="00653292"/>
    <w:rsid w:val="006757CE"/>
    <w:rsid w:val="006E12C8"/>
    <w:rsid w:val="00742409"/>
    <w:rsid w:val="00794CAC"/>
    <w:rsid w:val="007B3D64"/>
    <w:rsid w:val="007F223F"/>
    <w:rsid w:val="008369CF"/>
    <w:rsid w:val="00842D18"/>
    <w:rsid w:val="00855150"/>
    <w:rsid w:val="008663F2"/>
    <w:rsid w:val="00873119"/>
    <w:rsid w:val="00891B74"/>
    <w:rsid w:val="008A1736"/>
    <w:rsid w:val="008A7CAF"/>
    <w:rsid w:val="008E1347"/>
    <w:rsid w:val="00901793"/>
    <w:rsid w:val="00913D07"/>
    <w:rsid w:val="00935F30"/>
    <w:rsid w:val="0093666E"/>
    <w:rsid w:val="009475A5"/>
    <w:rsid w:val="009E4A1D"/>
    <w:rsid w:val="00A32029"/>
    <w:rsid w:val="00A913DD"/>
    <w:rsid w:val="00A93093"/>
    <w:rsid w:val="00AC41BE"/>
    <w:rsid w:val="00B2216B"/>
    <w:rsid w:val="00B51041"/>
    <w:rsid w:val="00B73299"/>
    <w:rsid w:val="00BB74AA"/>
    <w:rsid w:val="00BD1019"/>
    <w:rsid w:val="00BF1476"/>
    <w:rsid w:val="00C1041C"/>
    <w:rsid w:val="00CA48FD"/>
    <w:rsid w:val="00CB5A36"/>
    <w:rsid w:val="00CD3475"/>
    <w:rsid w:val="00CE3592"/>
    <w:rsid w:val="00D5412F"/>
    <w:rsid w:val="00D62831"/>
    <w:rsid w:val="00DC1318"/>
    <w:rsid w:val="00DC3A89"/>
    <w:rsid w:val="00DC7DAB"/>
    <w:rsid w:val="00DD23BA"/>
    <w:rsid w:val="00DE7B00"/>
    <w:rsid w:val="00E10291"/>
    <w:rsid w:val="00E16D6B"/>
    <w:rsid w:val="00EA017D"/>
    <w:rsid w:val="00F13B39"/>
    <w:rsid w:val="00F27FA6"/>
    <w:rsid w:val="00F45FE1"/>
    <w:rsid w:val="00F95C64"/>
    <w:rsid w:val="00FB2103"/>
    <w:rsid w:val="00FE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03"/>
  </w:style>
  <w:style w:type="paragraph" w:styleId="Ttulo1">
    <w:name w:val="heading 1"/>
    <w:basedOn w:val="Normal"/>
    <w:next w:val="Normal"/>
    <w:link w:val="Ttulo1Char"/>
    <w:uiPriority w:val="9"/>
    <w:qFormat/>
    <w:rsid w:val="00A93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93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930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7F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7F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97F2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95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6D6"/>
  </w:style>
  <w:style w:type="paragraph" w:styleId="Rodap">
    <w:name w:val="footer"/>
    <w:basedOn w:val="Normal"/>
    <w:link w:val="RodapChar"/>
    <w:uiPriority w:val="99"/>
    <w:semiHidden/>
    <w:unhideWhenUsed/>
    <w:rsid w:val="00295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56D6"/>
  </w:style>
  <w:style w:type="character" w:styleId="Hyperlink">
    <w:name w:val="Hyperlink"/>
    <w:basedOn w:val="Fontepargpadro"/>
    <w:uiPriority w:val="99"/>
    <w:unhideWhenUsed/>
    <w:rsid w:val="006E12C8"/>
    <w:rPr>
      <w:color w:val="0000FF" w:themeColor="hyperlink"/>
      <w:u w:val="single"/>
    </w:rPr>
  </w:style>
  <w:style w:type="paragraph" w:customStyle="1" w:styleId="texto1">
    <w:name w:val="texto1"/>
    <w:basedOn w:val="Normal"/>
    <w:rsid w:val="0031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309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3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A930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1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DBA05-1E8F-4002-9EC0-6E9DE0F1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13</Pages>
  <Words>4119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</Company>
  <LinksUpToDate>false</LinksUpToDate>
  <CharactersWithSpaces>26314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Patricia</cp:lastModifiedBy>
  <cp:revision>26</cp:revision>
  <dcterms:created xsi:type="dcterms:W3CDTF">2012-10-17T21:38:00Z</dcterms:created>
  <dcterms:modified xsi:type="dcterms:W3CDTF">2013-07-17T04:17:00Z</dcterms:modified>
</cp:coreProperties>
</file>