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61" w:rsidRPr="0092682B" w:rsidRDefault="00433661" w:rsidP="0092682B">
      <w:pPr>
        <w:pStyle w:val="Ttulo2"/>
        <w:spacing w:before="0" w:line="360" w:lineRule="auto"/>
        <w:jc w:val="center"/>
        <w:rPr>
          <w:rStyle w:val="Forte"/>
          <w:rFonts w:ascii="Arial" w:hAnsi="Arial" w:cs="Arial"/>
          <w:b/>
          <w:color w:val="auto"/>
          <w:sz w:val="24"/>
          <w:szCs w:val="24"/>
        </w:rPr>
      </w:pPr>
      <w:bookmarkStart w:id="0" w:name="_Toc354648354"/>
      <w:bookmarkStart w:id="1" w:name="_Toc358241778"/>
      <w:r w:rsidRPr="0092682B">
        <w:rPr>
          <w:rStyle w:val="Forte"/>
          <w:rFonts w:ascii="Arial" w:hAnsi="Arial" w:cs="Arial"/>
          <w:b/>
          <w:color w:val="auto"/>
          <w:sz w:val="24"/>
          <w:szCs w:val="24"/>
        </w:rPr>
        <w:t>Tráfico Internacional de Pessoas</w:t>
      </w:r>
      <w:bookmarkEnd w:id="0"/>
      <w:bookmarkEnd w:id="1"/>
      <w:r w:rsidRPr="0092682B">
        <w:rPr>
          <w:rStyle w:val="Forte"/>
          <w:rFonts w:ascii="Arial" w:hAnsi="Arial" w:cs="Arial"/>
          <w:b/>
          <w:color w:val="auto"/>
          <w:sz w:val="24"/>
          <w:szCs w:val="24"/>
        </w:rPr>
        <w:t xml:space="preserve"> – suas principais espécies</w:t>
      </w:r>
    </w:p>
    <w:p w:rsidR="00433661" w:rsidRPr="00433661" w:rsidRDefault="00433661" w:rsidP="00433661">
      <w:pPr>
        <w:ind w:left="360"/>
        <w:jc w:val="both"/>
      </w:pPr>
    </w:p>
    <w:p w:rsidR="00433661" w:rsidRDefault="00433661" w:rsidP="00433661">
      <w:pPr>
        <w:spacing w:after="0" w:line="360" w:lineRule="auto"/>
        <w:jc w:val="both"/>
        <w:rPr>
          <w:rStyle w:val="Forte"/>
          <w:rFonts w:ascii="Arial" w:hAnsi="Arial" w:cs="Arial"/>
          <w:b w:val="0"/>
          <w:sz w:val="24"/>
          <w:szCs w:val="24"/>
        </w:rPr>
      </w:pPr>
      <w:r w:rsidRPr="00433661">
        <w:rPr>
          <w:rStyle w:val="Forte"/>
          <w:rFonts w:ascii="Arial" w:hAnsi="Arial" w:cs="Arial"/>
          <w:b w:val="0"/>
          <w:sz w:val="24"/>
          <w:szCs w:val="24"/>
        </w:rPr>
        <w:tab/>
      </w:r>
      <w:r>
        <w:rPr>
          <w:rStyle w:val="Forte"/>
          <w:rFonts w:ascii="Arial" w:hAnsi="Arial" w:cs="Arial"/>
          <w:b w:val="0"/>
          <w:sz w:val="24"/>
          <w:szCs w:val="24"/>
        </w:rPr>
        <w:t xml:space="preserve">O tráfico internacional de pessoas é um tema atual nos tempo de hoje apesar de muitos doutrinadores </w:t>
      </w:r>
      <w:r w:rsidR="00F53BBD">
        <w:rPr>
          <w:rStyle w:val="Forte"/>
          <w:rFonts w:ascii="Arial" w:hAnsi="Arial" w:cs="Arial"/>
          <w:b w:val="0"/>
          <w:sz w:val="24"/>
          <w:szCs w:val="24"/>
        </w:rPr>
        <w:t>entenderem</w:t>
      </w:r>
      <w:r>
        <w:rPr>
          <w:rStyle w:val="Forte"/>
          <w:rFonts w:ascii="Arial" w:hAnsi="Arial" w:cs="Arial"/>
          <w:b w:val="0"/>
          <w:sz w:val="24"/>
          <w:szCs w:val="24"/>
        </w:rPr>
        <w:t xml:space="preserve"> que se trata de uma tão somente de uma escravidão contemporânea. Nesse artigo eu explico um pouco sobre as principais espécies de tráfico de pessoas.</w:t>
      </w:r>
    </w:p>
    <w:p w:rsidR="00433661" w:rsidRPr="00433661" w:rsidRDefault="00433661" w:rsidP="00433661">
      <w:pPr>
        <w:spacing w:after="0" w:line="360" w:lineRule="auto"/>
        <w:ind w:firstLine="708"/>
        <w:jc w:val="both"/>
        <w:rPr>
          <w:rStyle w:val="Forte"/>
          <w:rFonts w:ascii="Arial" w:hAnsi="Arial" w:cs="Arial"/>
          <w:b w:val="0"/>
          <w:sz w:val="24"/>
          <w:szCs w:val="24"/>
        </w:rPr>
      </w:pPr>
      <w:r w:rsidRPr="00433661">
        <w:rPr>
          <w:rStyle w:val="Forte"/>
          <w:rFonts w:ascii="Arial" w:hAnsi="Arial" w:cs="Arial"/>
          <w:b w:val="0"/>
          <w:sz w:val="24"/>
          <w:szCs w:val="24"/>
        </w:rPr>
        <w:t>O tráfico internacional de pessoas tem como suas principais serventias o trabalho escravo, para fins de exploração sexual comercial, tráfico de crianças para adoção e utilização de órgãos.</w:t>
      </w:r>
    </w:p>
    <w:p w:rsidR="00433661" w:rsidRDefault="00433661" w:rsidP="00433661">
      <w:pPr>
        <w:spacing w:after="0" w:line="360" w:lineRule="auto"/>
        <w:rPr>
          <w:rStyle w:val="Forte"/>
          <w:rFonts w:ascii="Arial" w:hAnsi="Arial" w:cs="Arial"/>
          <w:b w:val="0"/>
          <w:sz w:val="24"/>
          <w:szCs w:val="24"/>
        </w:rPr>
      </w:pPr>
    </w:p>
    <w:p w:rsidR="00433661" w:rsidRPr="000854EC" w:rsidRDefault="00433661" w:rsidP="00433661">
      <w:pPr>
        <w:pStyle w:val="Ttulo3"/>
        <w:spacing w:before="0" w:line="360" w:lineRule="auto"/>
        <w:rPr>
          <w:rStyle w:val="Forte"/>
          <w:rFonts w:ascii="Arial" w:hAnsi="Arial" w:cs="Arial"/>
          <w:color w:val="auto"/>
          <w:sz w:val="24"/>
          <w:szCs w:val="24"/>
        </w:rPr>
      </w:pPr>
      <w:bookmarkStart w:id="2" w:name="_Toc354648355"/>
      <w:bookmarkStart w:id="3" w:name="_Toc358241779"/>
      <w:r w:rsidRPr="000854EC">
        <w:rPr>
          <w:rStyle w:val="Forte"/>
          <w:rFonts w:ascii="Arial" w:hAnsi="Arial" w:cs="Arial"/>
          <w:color w:val="auto"/>
          <w:sz w:val="24"/>
          <w:szCs w:val="24"/>
        </w:rPr>
        <w:t>Tráfico de pessoas para fins de trabalho escravo</w:t>
      </w:r>
      <w:bookmarkEnd w:id="2"/>
      <w:bookmarkEnd w:id="3"/>
    </w:p>
    <w:p w:rsidR="00433661" w:rsidRDefault="00433661" w:rsidP="00433661">
      <w:pPr>
        <w:spacing w:after="0" w:line="360" w:lineRule="auto"/>
        <w:rPr>
          <w:rFonts w:ascii="Arial" w:hAnsi="Arial" w:cs="Arial"/>
          <w:bCs/>
          <w:color w:val="231F20"/>
          <w:sz w:val="24"/>
          <w:szCs w:val="24"/>
        </w:rPr>
      </w:pPr>
    </w:p>
    <w:p w:rsidR="00433661" w:rsidRDefault="00433661" w:rsidP="00433661">
      <w:pPr>
        <w:spacing w:after="0" w:line="360" w:lineRule="auto"/>
        <w:jc w:val="both"/>
        <w:rPr>
          <w:rFonts w:ascii="Arial" w:hAnsi="Arial" w:cs="Arial"/>
          <w:bCs/>
          <w:sz w:val="24"/>
          <w:szCs w:val="24"/>
        </w:rPr>
      </w:pPr>
      <w:r>
        <w:rPr>
          <w:rFonts w:ascii="Arial" w:hAnsi="Arial" w:cs="Arial"/>
          <w:bCs/>
          <w:color w:val="231F20"/>
          <w:sz w:val="24"/>
          <w:szCs w:val="24"/>
        </w:rPr>
        <w:tab/>
      </w:r>
      <w:r w:rsidRPr="00BB40F3">
        <w:rPr>
          <w:rFonts w:ascii="Arial" w:hAnsi="Arial" w:cs="Arial"/>
          <w:bCs/>
          <w:sz w:val="24"/>
          <w:szCs w:val="24"/>
        </w:rPr>
        <w:t>Considera-se trabalho escravo, quando os trabalhadores não possuem mais a liberdade de ir e vir. Ainda, quando chegam a seus locais de destino, ao invés de encontrar o que lhes foi prometido, encontram dívidas, ou seja, antes mesmo de começar a receber seus salários, eles já possuem dívidas por ter usado transporte, alimentação e pensões onde esperavam, assim, não recebem nada durante meses.</w:t>
      </w:r>
      <w:r w:rsidRPr="00BB40F3">
        <w:rPr>
          <w:rStyle w:val="Refdenotaderodap"/>
          <w:rFonts w:ascii="Arial" w:hAnsi="Arial" w:cs="Arial"/>
          <w:bCs/>
          <w:sz w:val="24"/>
          <w:szCs w:val="24"/>
        </w:rPr>
        <w:footnoteReference w:id="2"/>
      </w:r>
    </w:p>
    <w:p w:rsidR="00433661" w:rsidRDefault="00433661" w:rsidP="00433661">
      <w:pPr>
        <w:spacing w:after="0" w:line="360" w:lineRule="auto"/>
        <w:jc w:val="both"/>
        <w:rPr>
          <w:rFonts w:ascii="Arial" w:hAnsi="Arial" w:cs="Arial"/>
          <w:bCs/>
          <w:sz w:val="24"/>
          <w:szCs w:val="24"/>
        </w:rPr>
      </w:pPr>
      <w:r>
        <w:rPr>
          <w:rFonts w:ascii="Arial" w:hAnsi="Arial" w:cs="Arial"/>
          <w:bCs/>
          <w:sz w:val="24"/>
          <w:szCs w:val="24"/>
        </w:rPr>
        <w:tab/>
        <w:t>Não é nada mais que o comercio de seres humanos com a finalidade de submete-los à escravidão, é a segunda maior conduta tradicional a ser considerada ilícito penal internacional, criminalizada depois da pirataria.</w:t>
      </w:r>
      <w:r>
        <w:rPr>
          <w:rStyle w:val="Refdenotaderodap"/>
          <w:rFonts w:ascii="Arial" w:hAnsi="Arial" w:cs="Arial"/>
          <w:bCs/>
          <w:sz w:val="24"/>
          <w:szCs w:val="24"/>
        </w:rPr>
        <w:footnoteReference w:id="3"/>
      </w:r>
    </w:p>
    <w:p w:rsidR="00433661" w:rsidRDefault="00433661" w:rsidP="00433661">
      <w:pPr>
        <w:spacing w:after="0" w:line="360" w:lineRule="auto"/>
        <w:jc w:val="both"/>
        <w:rPr>
          <w:rFonts w:ascii="Arial" w:hAnsi="Arial" w:cs="Arial"/>
          <w:bCs/>
          <w:sz w:val="24"/>
          <w:szCs w:val="24"/>
        </w:rPr>
      </w:pPr>
      <w:r>
        <w:rPr>
          <w:rFonts w:ascii="Arial" w:hAnsi="Arial" w:cs="Arial"/>
          <w:bCs/>
          <w:sz w:val="24"/>
          <w:szCs w:val="24"/>
        </w:rPr>
        <w:tab/>
        <w:t>Pela falta de alternativas de sobrevivência em seus locais de origem e em busca de lugar com maior chance de oportunidades de gerar lucros trabalhadores com as mesmas características, entre 20 e 40 anos, dificilmente alfabetizados, sem-moradias ou moradias precárias, sem qualificação profissional alguma. sem organização e sem documentos são os perfis do trabalhador escravo.</w:t>
      </w:r>
      <w:r>
        <w:rPr>
          <w:rStyle w:val="Refdenotaderodap"/>
          <w:rFonts w:ascii="Arial" w:hAnsi="Arial" w:cs="Arial"/>
          <w:bCs/>
          <w:sz w:val="24"/>
          <w:szCs w:val="24"/>
        </w:rPr>
        <w:footnoteReference w:id="4"/>
      </w:r>
    </w:p>
    <w:p w:rsidR="00433661" w:rsidRDefault="00433661" w:rsidP="00433661">
      <w:pPr>
        <w:spacing w:after="0" w:line="360" w:lineRule="auto"/>
        <w:jc w:val="both"/>
        <w:rPr>
          <w:rFonts w:ascii="Arial" w:hAnsi="Arial" w:cs="Arial"/>
          <w:bCs/>
          <w:sz w:val="24"/>
          <w:szCs w:val="24"/>
        </w:rPr>
      </w:pPr>
      <w:r>
        <w:rPr>
          <w:rFonts w:ascii="Arial" w:hAnsi="Arial" w:cs="Arial"/>
          <w:bCs/>
          <w:sz w:val="24"/>
          <w:szCs w:val="24"/>
        </w:rPr>
        <w:tab/>
        <w:t xml:space="preserve">O trabalho escravo no Brasil tem, normalmente, como vítimas jovens, analfabetos, desempregados, estrangeiros que vivem no Brasil em situação irregular. Esse trabalho não é somente praticado em áreas rurais mas muitas </w:t>
      </w:r>
      <w:r>
        <w:rPr>
          <w:rFonts w:ascii="Arial" w:hAnsi="Arial" w:cs="Arial"/>
          <w:bCs/>
          <w:sz w:val="24"/>
          <w:szCs w:val="24"/>
        </w:rPr>
        <w:lastRenderedPageBreak/>
        <w:t>vezes encontradas em áreas urbanas. No recrutamento eles são enganados, são transferidos para áreas rurais distantes dos grandes centros onde inicialmente precisam pagar os custos de transferências com trabalho e assim por diante, trabalham pelo pagamento de comida, moradia, etc. Sua circulação não é livre e sua tentativa de fuga é coibida com ameaças ou espancamentos que podem levar a morte.</w:t>
      </w:r>
      <w:r>
        <w:rPr>
          <w:rStyle w:val="Refdenotaderodap"/>
          <w:rFonts w:ascii="Arial" w:hAnsi="Arial" w:cs="Arial"/>
          <w:bCs/>
          <w:sz w:val="24"/>
          <w:szCs w:val="24"/>
        </w:rPr>
        <w:footnoteReference w:id="5"/>
      </w:r>
    </w:p>
    <w:p w:rsidR="00433661" w:rsidRPr="00C5202E" w:rsidRDefault="00433661" w:rsidP="00433661">
      <w:pPr>
        <w:spacing w:after="0" w:line="360" w:lineRule="auto"/>
        <w:ind w:firstLine="709"/>
        <w:jc w:val="both"/>
        <w:rPr>
          <w:rFonts w:ascii="Arial" w:hAnsi="Arial" w:cs="Arial"/>
          <w:bCs/>
          <w:color w:val="FF0000"/>
          <w:sz w:val="24"/>
          <w:szCs w:val="24"/>
        </w:rPr>
      </w:pPr>
      <w:r>
        <w:rPr>
          <w:rFonts w:ascii="Arial" w:hAnsi="Arial" w:cs="Arial"/>
          <w:bCs/>
          <w:color w:val="231F20"/>
          <w:sz w:val="24"/>
          <w:szCs w:val="24"/>
        </w:rPr>
        <w:t>O Brasil foi uma das últimas nações do globo a abolir a escravatura. Entretanto, o país continua lutando para exterminar este mal na prática. Recentemente, quando o Ministério do Trabalho intensificou a fiscalização no interior do Brasil, foi revelado um contexto preocupante: trabalhadores são levados a remotas áreas de pasto ou de derrubada no Pará, Mato Grosso e Maranhão e forçados a laborar como escravos, submetendo-se a humilhações, abusos, matanças, pistolagem, violência, ameaças e super exploração.</w:t>
      </w:r>
      <w:r>
        <w:rPr>
          <w:rStyle w:val="Refdenotaderodap"/>
          <w:rFonts w:ascii="Arial" w:hAnsi="Arial" w:cs="Arial"/>
          <w:bCs/>
          <w:color w:val="231F20"/>
          <w:sz w:val="24"/>
          <w:szCs w:val="24"/>
        </w:rPr>
        <w:footnoteReference w:id="6"/>
      </w:r>
    </w:p>
    <w:p w:rsidR="00433661" w:rsidRPr="00C5202E" w:rsidRDefault="00433661" w:rsidP="00433661">
      <w:pPr>
        <w:spacing w:after="0" w:line="360" w:lineRule="auto"/>
        <w:ind w:firstLine="709"/>
        <w:jc w:val="both"/>
        <w:rPr>
          <w:rFonts w:ascii="Arial" w:hAnsi="Arial" w:cs="Arial"/>
          <w:bCs/>
          <w:color w:val="FF0000"/>
          <w:sz w:val="24"/>
          <w:szCs w:val="24"/>
        </w:rPr>
      </w:pPr>
      <w:r>
        <w:rPr>
          <w:rFonts w:ascii="Arial" w:hAnsi="Arial" w:cs="Arial"/>
          <w:bCs/>
          <w:color w:val="231F20"/>
          <w:sz w:val="24"/>
          <w:szCs w:val="24"/>
        </w:rPr>
        <w:t>Oprimidas pela fome e pela falta de oportunidades, as pessoas são seduzidas pelos aliciadores, os quais agenciam trabalhadores anunciando “eldorados amazônicos” e prometendo uma vida melhor para pessoas que vivem em países com renda muito baixa como é o caso da Bolívia e da Colômbia, além do próprio Brasil.</w:t>
      </w:r>
      <w:r>
        <w:rPr>
          <w:rStyle w:val="Refdenotaderodap"/>
          <w:rFonts w:ascii="Arial" w:hAnsi="Arial" w:cs="Arial"/>
          <w:bCs/>
          <w:color w:val="231F20"/>
          <w:sz w:val="24"/>
          <w:szCs w:val="24"/>
        </w:rPr>
        <w:footnoteReference w:id="7"/>
      </w:r>
    </w:p>
    <w:p w:rsidR="00433661" w:rsidRPr="00C5202E" w:rsidRDefault="00433661" w:rsidP="00433661">
      <w:pPr>
        <w:spacing w:after="0" w:line="360" w:lineRule="auto"/>
        <w:ind w:firstLine="709"/>
        <w:jc w:val="both"/>
        <w:rPr>
          <w:rFonts w:ascii="Arial" w:hAnsi="Arial" w:cs="Arial"/>
          <w:bCs/>
          <w:color w:val="FF0000"/>
          <w:sz w:val="24"/>
          <w:szCs w:val="24"/>
        </w:rPr>
      </w:pPr>
      <w:r>
        <w:rPr>
          <w:rFonts w:ascii="Arial" w:hAnsi="Arial" w:cs="Arial"/>
          <w:bCs/>
          <w:color w:val="231F20"/>
          <w:sz w:val="24"/>
          <w:szCs w:val="24"/>
        </w:rPr>
        <w:t>Após alguns dias, os trabalhadores descobrem que são obrigados a trabalhar de segunda a domingo, tendo que comprar suas ferramentas, botas e se alimentar com a comida fornecida pelo patrão, devidamente anotada em seu “caderninho”. Sob a mira de homens armados são forçados a permanecer trabalhando porque supostamente estão em débito com o patrão, não sendo autorizados a sair. Os locais de trabalho possuem péssimas condições sanitárias e de higiene, inexistência de serviços médicos e de primeiros socorros.</w:t>
      </w:r>
      <w:r>
        <w:rPr>
          <w:rStyle w:val="Refdenotaderodap"/>
          <w:rFonts w:ascii="Arial" w:hAnsi="Arial" w:cs="Arial"/>
          <w:bCs/>
          <w:color w:val="231F20"/>
          <w:sz w:val="24"/>
          <w:szCs w:val="24"/>
        </w:rPr>
        <w:footnoteReference w:id="8"/>
      </w:r>
    </w:p>
    <w:p w:rsidR="00433661" w:rsidRDefault="00433661" w:rsidP="00433661">
      <w:pPr>
        <w:spacing w:after="0" w:line="360" w:lineRule="auto"/>
        <w:ind w:firstLine="708"/>
        <w:jc w:val="both"/>
        <w:rPr>
          <w:rFonts w:ascii="Arial" w:hAnsi="Arial" w:cs="Arial"/>
          <w:bCs/>
          <w:sz w:val="24"/>
          <w:szCs w:val="24"/>
        </w:rPr>
      </w:pPr>
    </w:p>
    <w:p w:rsidR="00433661" w:rsidRPr="000854EC" w:rsidRDefault="00433661" w:rsidP="00433661">
      <w:pPr>
        <w:pStyle w:val="Ttulo3"/>
        <w:spacing w:before="0" w:line="360" w:lineRule="auto"/>
        <w:rPr>
          <w:rStyle w:val="Forte"/>
          <w:rFonts w:ascii="Arial" w:hAnsi="Arial" w:cs="Arial"/>
          <w:color w:val="auto"/>
          <w:sz w:val="24"/>
          <w:szCs w:val="24"/>
        </w:rPr>
      </w:pPr>
      <w:bookmarkStart w:id="4" w:name="_Toc354648356"/>
      <w:bookmarkStart w:id="5" w:name="_Toc358241780"/>
      <w:r w:rsidRPr="000854EC">
        <w:rPr>
          <w:rStyle w:val="Forte"/>
          <w:rFonts w:ascii="Arial" w:hAnsi="Arial" w:cs="Arial"/>
          <w:color w:val="auto"/>
          <w:sz w:val="24"/>
          <w:szCs w:val="24"/>
        </w:rPr>
        <w:t>Tráfico de pessoas para fins de exploração sexual comercial</w:t>
      </w:r>
      <w:bookmarkEnd w:id="4"/>
      <w:bookmarkEnd w:id="5"/>
    </w:p>
    <w:p w:rsidR="00433661" w:rsidRDefault="00433661" w:rsidP="00433661">
      <w:pPr>
        <w:spacing w:after="0" w:line="360" w:lineRule="auto"/>
        <w:rPr>
          <w:rFonts w:ascii="Arial" w:hAnsi="Arial" w:cs="Arial"/>
          <w:bCs/>
          <w:color w:val="231F20"/>
          <w:sz w:val="24"/>
          <w:szCs w:val="24"/>
        </w:rPr>
      </w:pPr>
    </w:p>
    <w:p w:rsidR="00433661" w:rsidRPr="00BB40F3" w:rsidRDefault="00433661" w:rsidP="00433661">
      <w:pPr>
        <w:spacing w:after="0" w:line="360" w:lineRule="auto"/>
        <w:jc w:val="both"/>
        <w:rPr>
          <w:rFonts w:ascii="Arial" w:hAnsi="Arial" w:cs="Arial"/>
          <w:bCs/>
          <w:sz w:val="24"/>
          <w:szCs w:val="24"/>
        </w:rPr>
      </w:pPr>
      <w:r w:rsidRPr="00BB40F3">
        <w:rPr>
          <w:rFonts w:ascii="Arial" w:hAnsi="Arial" w:cs="Arial"/>
          <w:bCs/>
          <w:sz w:val="24"/>
          <w:szCs w:val="24"/>
        </w:rPr>
        <w:lastRenderedPageBreak/>
        <w:tab/>
        <w:t>A prostituição, por si só, é uma sina da vida social que é conhecida desde os mais remotos tempos, motivo pelo qual, não deixa de ser preocupante. Embora a prostituição não seja um crime, existem penalidades para aqueles que contribuam para que ela aconteça. Tal crime contra a dignidade sexual é caracterizado como tráfico de mulheres, onde um facilitador, infiltra mulheres em países para promover a sua prostituição.</w:t>
      </w:r>
      <w:r w:rsidRPr="00BB40F3">
        <w:rPr>
          <w:rStyle w:val="Refdenotaderodap"/>
          <w:rFonts w:ascii="Arial" w:hAnsi="Arial" w:cs="Arial"/>
          <w:bCs/>
          <w:sz w:val="24"/>
          <w:szCs w:val="24"/>
        </w:rPr>
        <w:footnoteReference w:id="9"/>
      </w:r>
    </w:p>
    <w:p w:rsidR="00433661" w:rsidRPr="00BB40F3" w:rsidRDefault="00433661" w:rsidP="00433661">
      <w:pPr>
        <w:spacing w:after="0" w:line="360" w:lineRule="auto"/>
        <w:jc w:val="both"/>
        <w:rPr>
          <w:rFonts w:ascii="Arial" w:hAnsi="Arial" w:cs="Arial"/>
          <w:bCs/>
          <w:sz w:val="24"/>
          <w:szCs w:val="24"/>
        </w:rPr>
      </w:pPr>
      <w:r w:rsidRPr="00BB40F3">
        <w:rPr>
          <w:rFonts w:ascii="Arial" w:hAnsi="Arial" w:cs="Arial"/>
          <w:bCs/>
          <w:sz w:val="24"/>
          <w:szCs w:val="24"/>
        </w:rPr>
        <w:tab/>
        <w:t xml:space="preserve">A Lei nº 12.015/2009 foi quem rubricou este crime definindo-o como “tráfico internacional de pessoas para fim de exploração sexual”. Tal delito passou por diversas reformulações legais. O art. 231 do Código Penal Brasileiro o define como Tráfico de Mulheres e trás a idéia de, “Promover, ou facilitar a entrada, no território nacional de mulher que nele venha a exercer a prostituição, ou a saída de mulher que vá exercê-la no estrangeiro”. Já a Lei 11.106 de 28 de março de 2005 trás o crime como “Tráfico internacional de pessoas e o define como, “Promover, </w:t>
      </w:r>
      <w:r w:rsidRPr="00BB40F3">
        <w:rPr>
          <w:rFonts w:ascii="Arial" w:hAnsi="Arial" w:cs="Arial"/>
          <w:bCs/>
          <w:i/>
          <w:sz w:val="24"/>
          <w:szCs w:val="24"/>
        </w:rPr>
        <w:t>intermediar</w:t>
      </w:r>
      <w:r w:rsidRPr="00BB40F3">
        <w:rPr>
          <w:rFonts w:ascii="Arial" w:hAnsi="Arial" w:cs="Arial"/>
          <w:bCs/>
          <w:sz w:val="24"/>
          <w:szCs w:val="24"/>
        </w:rPr>
        <w:t xml:space="preserve"> ou facilitar a entrada, no território nacional, de </w:t>
      </w:r>
      <w:r w:rsidRPr="00BB40F3">
        <w:rPr>
          <w:rFonts w:ascii="Arial" w:hAnsi="Arial" w:cs="Arial"/>
          <w:bCs/>
          <w:i/>
          <w:sz w:val="24"/>
          <w:szCs w:val="24"/>
        </w:rPr>
        <w:t>pessoa</w:t>
      </w:r>
      <w:r w:rsidRPr="00BB40F3">
        <w:rPr>
          <w:rFonts w:ascii="Arial" w:hAnsi="Arial" w:cs="Arial"/>
          <w:bCs/>
          <w:sz w:val="24"/>
          <w:szCs w:val="24"/>
        </w:rPr>
        <w:t xml:space="preserve"> que venha exercer a prostituição ou a saída de </w:t>
      </w:r>
      <w:r w:rsidRPr="00BB40F3">
        <w:rPr>
          <w:rFonts w:ascii="Arial" w:hAnsi="Arial" w:cs="Arial"/>
          <w:bCs/>
          <w:i/>
          <w:sz w:val="24"/>
          <w:szCs w:val="24"/>
        </w:rPr>
        <w:t>pessoa</w:t>
      </w:r>
      <w:r w:rsidRPr="00BB40F3">
        <w:rPr>
          <w:rFonts w:ascii="Arial" w:hAnsi="Arial" w:cs="Arial"/>
          <w:bCs/>
          <w:sz w:val="24"/>
          <w:szCs w:val="24"/>
        </w:rPr>
        <w:t xml:space="preserve"> para exercê-la no estrangeiro”, assim tal delito não ficou somente direcionado para as mulheres, o homem também veio a tona como sujeito passivo.</w:t>
      </w:r>
      <w:r w:rsidRPr="00BB40F3">
        <w:rPr>
          <w:rStyle w:val="Refdenotaderodap"/>
          <w:rFonts w:ascii="Arial" w:hAnsi="Arial" w:cs="Arial"/>
          <w:bCs/>
          <w:sz w:val="24"/>
          <w:szCs w:val="24"/>
        </w:rPr>
        <w:footnoteReference w:id="10"/>
      </w:r>
    </w:p>
    <w:p w:rsidR="00433661" w:rsidRPr="0029406D" w:rsidRDefault="00433661" w:rsidP="00433661">
      <w:pPr>
        <w:spacing w:after="0" w:line="360" w:lineRule="auto"/>
        <w:ind w:firstLine="709"/>
        <w:jc w:val="both"/>
        <w:rPr>
          <w:rFonts w:ascii="Arial" w:hAnsi="Arial" w:cs="Arial"/>
          <w:bCs/>
          <w:color w:val="000000" w:themeColor="text1"/>
          <w:sz w:val="24"/>
          <w:szCs w:val="24"/>
        </w:rPr>
      </w:pPr>
      <w:r w:rsidRPr="00BB40F3">
        <w:rPr>
          <w:rFonts w:ascii="Arial" w:hAnsi="Arial" w:cs="Arial"/>
          <w:bCs/>
          <w:sz w:val="24"/>
          <w:szCs w:val="24"/>
        </w:rPr>
        <w:t xml:space="preserve">Indiferente dos outros tipos de tráfico, a captação destas mulheres, se dá por aliciadores integrantes de organizações criminosas, que normalmente se apresentam como donos ou sócios de agências de casamentos, de modelos, emprego, turismo ou casas de shows. Em regra, os aliciadores </w:t>
      </w:r>
      <w:r w:rsidRPr="0029406D">
        <w:rPr>
          <w:rFonts w:ascii="Arial" w:hAnsi="Arial" w:cs="Arial"/>
          <w:bCs/>
          <w:color w:val="000000" w:themeColor="text1"/>
          <w:sz w:val="24"/>
          <w:szCs w:val="24"/>
        </w:rPr>
        <w:t xml:space="preserve">moram no bairro das vítimas e aproximam-se de suas famílias para convencer a todos, mostrando fotos de brasileiras bem sucedidas. Suas propostas giram em torno de trabalho como dançarinas, garçonetes, babás, empregada doméstica, até mesmo prostituta e strippers. Assim que chegam no exterior o seu passaporte é apreendido e elas ficam prisioneiras, sendo vigiadas e ameaçadas constantemente, sendo trancadas em apartamentos ou até mesmo </w:t>
      </w:r>
      <w:r w:rsidRPr="0029406D">
        <w:rPr>
          <w:rFonts w:ascii="Arial" w:hAnsi="Arial" w:cs="Arial"/>
          <w:bCs/>
          <w:color w:val="000000" w:themeColor="text1"/>
          <w:sz w:val="24"/>
          <w:szCs w:val="24"/>
        </w:rPr>
        <w:lastRenderedPageBreak/>
        <w:t>nos estabelecimentos, tendo como jornada de trabalho 16 horas diárias e em média atendem 15 homens.</w:t>
      </w:r>
      <w:r w:rsidRPr="0029406D">
        <w:rPr>
          <w:rStyle w:val="Refdenotaderodap"/>
          <w:rFonts w:ascii="Arial" w:hAnsi="Arial" w:cs="Arial"/>
          <w:bCs/>
          <w:color w:val="000000" w:themeColor="text1"/>
          <w:sz w:val="24"/>
          <w:szCs w:val="24"/>
        </w:rPr>
        <w:footnoteReference w:id="11"/>
      </w:r>
    </w:p>
    <w:p w:rsidR="00433661" w:rsidRPr="0029406D"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t>Quando se aborda o tráfico de pessoas para fins sexuais existem dois grupos opostos que se dividem para explicar esse tipo de espécie de tráfico. Um bloco liderado pela Coalition</w:t>
      </w:r>
      <w:r>
        <w:rPr>
          <w:rFonts w:ascii="Arial" w:hAnsi="Arial" w:cs="Arial"/>
          <w:bCs/>
          <w:color w:val="000000" w:themeColor="text1"/>
          <w:sz w:val="24"/>
          <w:szCs w:val="24"/>
        </w:rPr>
        <w:t xml:space="preserve"> </w:t>
      </w:r>
      <w:r w:rsidRPr="0029406D">
        <w:rPr>
          <w:rFonts w:ascii="Arial" w:hAnsi="Arial" w:cs="Arial"/>
          <w:bCs/>
          <w:color w:val="000000" w:themeColor="text1"/>
          <w:sz w:val="24"/>
          <w:szCs w:val="24"/>
        </w:rPr>
        <w:t>Against</w:t>
      </w:r>
      <w:r>
        <w:rPr>
          <w:rFonts w:ascii="Arial" w:hAnsi="Arial" w:cs="Arial"/>
          <w:bCs/>
          <w:color w:val="000000" w:themeColor="text1"/>
          <w:sz w:val="24"/>
          <w:szCs w:val="24"/>
        </w:rPr>
        <w:t xml:space="preserve"> </w:t>
      </w:r>
      <w:r w:rsidRPr="0029406D">
        <w:rPr>
          <w:rFonts w:ascii="Arial" w:hAnsi="Arial" w:cs="Arial"/>
          <w:bCs/>
          <w:color w:val="000000" w:themeColor="text1"/>
          <w:sz w:val="24"/>
          <w:szCs w:val="24"/>
        </w:rPr>
        <w:t>Trafficking</w:t>
      </w:r>
      <w:r>
        <w:rPr>
          <w:rFonts w:ascii="Arial" w:hAnsi="Arial" w:cs="Arial"/>
          <w:bCs/>
          <w:color w:val="000000" w:themeColor="text1"/>
          <w:sz w:val="24"/>
          <w:szCs w:val="24"/>
        </w:rPr>
        <w:t xml:space="preserve"> </w:t>
      </w:r>
      <w:r w:rsidRPr="0029406D">
        <w:rPr>
          <w:rFonts w:ascii="Arial" w:hAnsi="Arial" w:cs="Arial"/>
          <w:bCs/>
          <w:color w:val="000000" w:themeColor="text1"/>
          <w:sz w:val="24"/>
          <w:szCs w:val="24"/>
        </w:rPr>
        <w:t>in</w:t>
      </w:r>
      <w:r>
        <w:rPr>
          <w:rFonts w:ascii="Arial" w:hAnsi="Arial" w:cs="Arial"/>
          <w:bCs/>
          <w:color w:val="000000" w:themeColor="text1"/>
          <w:sz w:val="24"/>
          <w:szCs w:val="24"/>
        </w:rPr>
        <w:t xml:space="preserve"> </w:t>
      </w:r>
      <w:r w:rsidRPr="0029406D">
        <w:rPr>
          <w:rFonts w:ascii="Arial" w:hAnsi="Arial" w:cs="Arial"/>
          <w:bCs/>
          <w:color w:val="000000" w:themeColor="text1"/>
          <w:sz w:val="24"/>
          <w:szCs w:val="24"/>
        </w:rPr>
        <w:t>Women (CATW), que determinam a prostituição como uma nascente do problema do tráfico de pessoas e o outro grupo liderado pela Global Alliance AgainstTraffic in Women (GAATW) tem uma expectativa mais abrangente no que diz respeito a tráfico de pessoas para fins sexuais no qual distingue prostituição voluntario de forçada, entendendo que somente a forçada poderia ser considera tráfico, mas também sem fugir da chance de que uma prostituta poder ser enganado e assim ter seus direitos violados.</w:t>
      </w:r>
      <w:r w:rsidRPr="0029406D">
        <w:rPr>
          <w:rStyle w:val="Refdenotaderodap"/>
          <w:rFonts w:ascii="Arial" w:hAnsi="Arial" w:cs="Arial"/>
          <w:bCs/>
          <w:color w:val="000000" w:themeColor="text1"/>
          <w:sz w:val="24"/>
          <w:szCs w:val="24"/>
        </w:rPr>
        <w:footnoteReference w:id="12"/>
      </w:r>
    </w:p>
    <w:p w:rsidR="00433661" w:rsidRPr="0029406D"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t>O consentimento da pessoa traficada para fins sexuais é constantemente discutida, quando se fala da mulher adulta, esse debate pergunta se a mulher pode aprovar sua prostituição. Conforme a ala defensores dos direitos humanos entendem que tem direitos como quaisquer outro trabalhador e que tem o consentimento em se prostituir devido resultado da coação econômica ou abuso da vulnerabilidade econômica da pessoa. Existe uma concordância geral quando se fala da incapacidade de um menor de idade em se prostituir, porem aí entra outro discussão qual essa idade para consentimento.</w:t>
      </w:r>
      <w:r w:rsidRPr="0029406D">
        <w:rPr>
          <w:rStyle w:val="Refdenotaderodap"/>
          <w:rFonts w:ascii="Arial" w:hAnsi="Arial" w:cs="Arial"/>
          <w:bCs/>
          <w:color w:val="000000" w:themeColor="text1"/>
          <w:sz w:val="24"/>
          <w:szCs w:val="24"/>
        </w:rPr>
        <w:footnoteReference w:id="13"/>
      </w:r>
    </w:p>
    <w:p w:rsidR="00433661" w:rsidRPr="0029406D"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t>Em diversas partes do mundo mulheres são ajudadas por conhecidos, amigos e até mesmo familiares a migrar para áreas urbanas, são seduzidas por uma ótima oferta de emprego, mas quando chegam nos destinos são inicialmente enganadas com cargos de garçonetes e simples dançarinas mas quando vão se dar conta já estão obrigadas a trabalhar no industria do sexo.</w:t>
      </w:r>
      <w:r w:rsidRPr="0029406D">
        <w:rPr>
          <w:rStyle w:val="Refdenotaderodap"/>
          <w:rFonts w:ascii="Arial" w:hAnsi="Arial" w:cs="Arial"/>
          <w:bCs/>
          <w:color w:val="000000" w:themeColor="text1"/>
          <w:sz w:val="24"/>
          <w:szCs w:val="24"/>
        </w:rPr>
        <w:footnoteReference w:id="14"/>
      </w:r>
    </w:p>
    <w:p w:rsidR="00433661" w:rsidRPr="0029406D"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t>O 1 ̊ Congresso Mundial contra a Exploração Sexual Comercial de Crianças e Adolescentes, realizado em Estocolmo em 1996, aprovou a declaração dizendo:</w:t>
      </w:r>
    </w:p>
    <w:p w:rsidR="00433661" w:rsidRPr="0029406D" w:rsidRDefault="00433661" w:rsidP="00433661">
      <w:pPr>
        <w:spacing w:after="0" w:line="240" w:lineRule="auto"/>
        <w:ind w:left="2268"/>
        <w:jc w:val="both"/>
        <w:rPr>
          <w:rFonts w:ascii="Arial" w:hAnsi="Arial" w:cs="Arial"/>
          <w:bCs/>
          <w:color w:val="000000" w:themeColor="text1"/>
          <w:sz w:val="20"/>
          <w:szCs w:val="20"/>
        </w:rPr>
      </w:pPr>
      <w:r w:rsidRPr="0029406D">
        <w:rPr>
          <w:rFonts w:ascii="Arial" w:hAnsi="Arial" w:cs="Arial"/>
          <w:bCs/>
          <w:color w:val="000000" w:themeColor="text1"/>
          <w:sz w:val="20"/>
          <w:szCs w:val="20"/>
        </w:rPr>
        <w:lastRenderedPageBreak/>
        <w:t>A exploração sexual comercial de crianças é uma violação fundamental dos direitos da criança. Esta compreende o abuso sexual por adultos e a remuneração em espécie ao menino ou menina e a uma terceira pessoa ou várias. A criança é tratada como objeto sexual e uma mercadoria. A exploração sexual comercial de crianças constitui uma forma de coerção e violência contra crianças, que pode implicar o trabalho forçado e formas contemporâneas de escravidão.</w:t>
      </w:r>
    </w:p>
    <w:p w:rsidR="00433661"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r>
    </w:p>
    <w:p w:rsidR="00433661" w:rsidRPr="0029406D" w:rsidRDefault="00433661" w:rsidP="00433661">
      <w:pPr>
        <w:spacing w:after="0" w:line="360" w:lineRule="auto"/>
        <w:jc w:val="both"/>
        <w:rPr>
          <w:rFonts w:ascii="Arial" w:hAnsi="Arial" w:cs="Arial"/>
          <w:bCs/>
          <w:color w:val="000000" w:themeColor="text1"/>
          <w:sz w:val="24"/>
          <w:szCs w:val="24"/>
        </w:rPr>
      </w:pPr>
    </w:p>
    <w:p w:rsidR="00433661" w:rsidRDefault="00433661" w:rsidP="00433661">
      <w:pPr>
        <w:spacing w:after="0" w:line="360" w:lineRule="auto"/>
        <w:jc w:val="both"/>
        <w:rPr>
          <w:rFonts w:ascii="Arial" w:hAnsi="Arial" w:cs="Arial"/>
          <w:bCs/>
          <w:color w:val="000000" w:themeColor="text1"/>
          <w:sz w:val="24"/>
          <w:szCs w:val="24"/>
        </w:rPr>
      </w:pPr>
      <w:r w:rsidRPr="0029406D">
        <w:rPr>
          <w:rFonts w:ascii="Arial" w:hAnsi="Arial" w:cs="Arial"/>
          <w:bCs/>
          <w:color w:val="000000" w:themeColor="text1"/>
          <w:sz w:val="24"/>
          <w:szCs w:val="24"/>
        </w:rPr>
        <w:tab/>
        <w:t>O tráfico para fins sexuais podem ser divididos em modalidades de exploração nos quais se estão relacionados num contexto. A prostituição que é a troca de favores sexuais por bens matérias ou sociais, numa relação entre sexo e mercado, crianças e adolescentes são considerados prostituídas e não prostitutas. O turismo sexual é quando visitantes, isso inclui turistas do próprio país, exploram adultos, crianças e adolescentes, com a cumplicidade dos mesmos, de forma direta ou omissão de diversos estabeleci</w:t>
      </w:r>
      <w:r>
        <w:rPr>
          <w:rFonts w:ascii="Arial" w:hAnsi="Arial" w:cs="Arial"/>
          <w:bCs/>
          <w:color w:val="000000" w:themeColor="text1"/>
          <w:sz w:val="24"/>
          <w:szCs w:val="24"/>
        </w:rPr>
        <w:t>mentos como agencias de viagem,</w:t>
      </w:r>
      <w:r w:rsidRPr="0029406D">
        <w:rPr>
          <w:rFonts w:ascii="Arial" w:hAnsi="Arial" w:cs="Arial"/>
          <w:bCs/>
          <w:color w:val="000000" w:themeColor="text1"/>
          <w:sz w:val="24"/>
          <w:szCs w:val="24"/>
        </w:rPr>
        <w:t xml:space="preserve"> guias turísticos, boates, restaurantes, etc. A pornografia infantil é quando utiliza-se de crianças ou adolescentes em qualquer tipo de material audiovisual num situação sexual. No caso o registro, como: fotografias, revistas, vídeos, filmes, etc.</w:t>
      </w:r>
      <w:r w:rsidRPr="0029406D">
        <w:rPr>
          <w:rStyle w:val="Refdenotaderodap"/>
          <w:rFonts w:ascii="Arial" w:hAnsi="Arial" w:cs="Arial"/>
          <w:bCs/>
          <w:color w:val="000000" w:themeColor="text1"/>
          <w:sz w:val="24"/>
          <w:szCs w:val="24"/>
        </w:rPr>
        <w:footnoteReference w:id="15"/>
      </w:r>
    </w:p>
    <w:p w:rsidR="00433661" w:rsidRDefault="00433661" w:rsidP="00433661">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A pluralidade no sujeito ativo desse crime normalmente é uma regra, pois cada um tem uma tarefa específica tratam do recrutamento ainda no país de origem, outro fica encarregado da documentação e todo o trâmite de viagem como documentos, passagens, etc. Outros se encarregam de levar as vítimas até seu local de trabalho, normalmente o mesmo lugar de moradia e por fim um fica responsável por alocar no mercado de trabalho da prostituição.</w:t>
      </w:r>
      <w:r>
        <w:rPr>
          <w:rStyle w:val="Refdenotaderodap"/>
          <w:rFonts w:ascii="Arial" w:hAnsi="Arial" w:cs="Arial"/>
          <w:bCs/>
          <w:color w:val="000000" w:themeColor="text1"/>
          <w:sz w:val="24"/>
          <w:szCs w:val="24"/>
        </w:rPr>
        <w:footnoteReference w:id="16"/>
      </w:r>
    </w:p>
    <w:p w:rsidR="00433661" w:rsidRPr="0029406D" w:rsidRDefault="00433661" w:rsidP="00433661">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b/>
        <w:t>O tráfico de pessoas para fins de exploração sexual se trata simplesmente de um crime comum, pois pode ser praticado por ambos os sexos, instantâneo, efetiva-se com a entrada ou saída da mulher no território, e plurisubsistente, pelo fato de necessitar de diversos atos do sujeito para sua conformação.</w:t>
      </w:r>
      <w:r>
        <w:rPr>
          <w:rStyle w:val="Refdenotaderodap"/>
          <w:rFonts w:ascii="Arial" w:hAnsi="Arial" w:cs="Arial"/>
          <w:bCs/>
          <w:color w:val="000000" w:themeColor="text1"/>
          <w:sz w:val="24"/>
          <w:szCs w:val="24"/>
        </w:rPr>
        <w:footnoteReference w:id="17"/>
      </w:r>
    </w:p>
    <w:p w:rsidR="00433661" w:rsidRDefault="00433661" w:rsidP="00433661">
      <w:pPr>
        <w:rPr>
          <w:rFonts w:ascii="Arial" w:hAnsi="Arial" w:cs="Arial"/>
          <w:sz w:val="24"/>
          <w:szCs w:val="24"/>
        </w:rPr>
      </w:pPr>
    </w:p>
    <w:p w:rsidR="00433661" w:rsidRPr="000854EC" w:rsidRDefault="00433661" w:rsidP="00433661">
      <w:pPr>
        <w:pStyle w:val="Ttulo3"/>
        <w:rPr>
          <w:rFonts w:ascii="Arial" w:hAnsi="Arial" w:cs="Arial"/>
          <w:b w:val="0"/>
          <w:bCs w:val="0"/>
          <w:color w:val="000000" w:themeColor="text1"/>
          <w:sz w:val="24"/>
          <w:szCs w:val="24"/>
        </w:rPr>
      </w:pPr>
      <w:bookmarkStart w:id="6" w:name="_Toc358241781"/>
      <w:r w:rsidRPr="000854EC">
        <w:rPr>
          <w:rFonts w:ascii="Arial" w:hAnsi="Arial" w:cs="Arial"/>
          <w:b w:val="0"/>
          <w:bCs w:val="0"/>
          <w:color w:val="000000" w:themeColor="text1"/>
          <w:sz w:val="24"/>
          <w:szCs w:val="24"/>
        </w:rPr>
        <w:lastRenderedPageBreak/>
        <w:t>Tráfico de crianças para adoção e utilização de órgãos</w:t>
      </w:r>
      <w:bookmarkEnd w:id="6"/>
    </w:p>
    <w:p w:rsidR="00433661" w:rsidRDefault="00433661" w:rsidP="00433661">
      <w:pPr>
        <w:spacing w:after="0" w:line="360" w:lineRule="auto"/>
        <w:rPr>
          <w:rFonts w:ascii="Arial" w:hAnsi="Arial" w:cs="Arial"/>
          <w:b/>
          <w:bCs/>
          <w:color w:val="231F20"/>
          <w:sz w:val="24"/>
          <w:szCs w:val="24"/>
        </w:rPr>
      </w:pPr>
    </w:p>
    <w:p w:rsidR="00433661" w:rsidRPr="000B3CD7" w:rsidRDefault="00433661" w:rsidP="00433661">
      <w:pPr>
        <w:pStyle w:val="parag"/>
        <w:spacing w:after="0" w:line="360" w:lineRule="auto"/>
        <w:rPr>
          <w:rFonts w:ascii="Arial" w:hAnsi="Arial" w:cs="Arial"/>
        </w:rPr>
      </w:pPr>
      <w:r w:rsidRPr="000B3CD7">
        <w:rPr>
          <w:rFonts w:ascii="Arial" w:hAnsi="Arial" w:cs="Arial"/>
          <w:caps/>
        </w:rPr>
        <w:t>O</w:t>
      </w:r>
      <w:r w:rsidRPr="000B3CD7">
        <w:rPr>
          <w:rFonts w:ascii="Arial" w:hAnsi="Arial" w:cs="Arial"/>
        </w:rPr>
        <w:t>s</w:t>
      </w:r>
      <w:r>
        <w:rPr>
          <w:rFonts w:ascii="Arial" w:hAnsi="Arial" w:cs="Arial"/>
        </w:rPr>
        <w:t xml:space="preserve"> </w:t>
      </w:r>
      <w:r w:rsidRPr="000B3CD7">
        <w:rPr>
          <w:rFonts w:ascii="Arial" w:hAnsi="Arial" w:cs="Arial"/>
        </w:rPr>
        <w:t>relatos históricos dão conta de que entre o século XII e o século XVII havia um sentimento de indiferença quanto à vida da criança. Do ponto de vista religioso, sua morte era aceitável sob o viés cristão da alma imortal, sob a perspectiva da família, a morte das</w:t>
      </w:r>
      <w:r>
        <w:rPr>
          <w:rFonts w:ascii="Arial" w:hAnsi="Arial" w:cs="Arial"/>
        </w:rPr>
        <w:t xml:space="preserve"> crianças era tida como natural.P</w:t>
      </w:r>
      <w:r w:rsidRPr="000B3CD7">
        <w:rPr>
          <w:rFonts w:ascii="Arial" w:hAnsi="Arial" w:cs="Arial"/>
        </w:rPr>
        <w:t>ara o Direito, a criança era tida como coisa.</w:t>
      </w:r>
      <w:r w:rsidRPr="000B3CD7">
        <w:rPr>
          <w:rStyle w:val="Refdenotaderodap"/>
          <w:rFonts w:ascii="Arial" w:hAnsi="Arial" w:cs="Arial"/>
        </w:rPr>
        <w:footnoteReference w:id="18"/>
      </w:r>
    </w:p>
    <w:p w:rsidR="00433661" w:rsidRDefault="00433661" w:rsidP="00433661">
      <w:pPr>
        <w:pStyle w:val="parag"/>
        <w:spacing w:after="0" w:line="360" w:lineRule="auto"/>
        <w:rPr>
          <w:rFonts w:ascii="Arial" w:hAnsi="Arial" w:cs="Arial"/>
        </w:rPr>
      </w:pPr>
      <w:r w:rsidRPr="000B3CD7">
        <w:rPr>
          <w:rFonts w:ascii="Arial" w:hAnsi="Arial" w:cs="Arial"/>
        </w:rPr>
        <w:t>No período colonial brasileiro, havia abuso de mão-de-obra infantil, principalmente com o nascimento de crianças negras, que já nasciam na condição de escravos. Essas crianças negras valiam tão pouco, que em épocas em que o preço dos escravos estava em baixa, era comum a matança de crianças para evitar os custos de mantê-las. Foi criada a “Roda dos Expostos” com o intuito de que as crianças pudessem ser deixadas para serem criadas por essas instituições, preservando-se a identidade de quem havia abandonado a criança</w:t>
      </w:r>
      <w:r>
        <w:rPr>
          <w:rFonts w:ascii="Arial" w:hAnsi="Arial" w:cs="Arial"/>
        </w:rPr>
        <w:t>.</w:t>
      </w:r>
      <w:r w:rsidRPr="000B3CD7">
        <w:rPr>
          <w:rStyle w:val="Refdenotaderodap"/>
          <w:rFonts w:ascii="Arial" w:hAnsi="Arial" w:cs="Arial"/>
        </w:rPr>
        <w:footnoteReference w:id="19"/>
      </w:r>
    </w:p>
    <w:p w:rsidR="00433661" w:rsidRDefault="00433661" w:rsidP="00433661">
      <w:pPr>
        <w:pStyle w:val="parag"/>
        <w:spacing w:after="0" w:line="360" w:lineRule="auto"/>
        <w:rPr>
          <w:rFonts w:ascii="Arial" w:hAnsi="Arial" w:cs="Arial"/>
        </w:rPr>
      </w:pPr>
      <w:r w:rsidRPr="00521739">
        <w:rPr>
          <w:rFonts w:ascii="Arial" w:hAnsi="Arial" w:cs="Arial"/>
        </w:rPr>
        <w:t>No Brasil, somente a partir da década de 1980, inicia-se uma abertura política pela qual foi promovido um imenso debate sobre diversos temas sociais, inclusive sobre os diversos aspectos da proteção da infanto-adolescência, alterando-se a forma como a criança passa a ser vista pelo Direito. Segundo Pereira, neste período buscou-se recepcionar os tratados internacionais que estabeleciam o princípio do melhor interesse das crianças, o qual de</w:t>
      </w:r>
      <w:r>
        <w:rPr>
          <w:rFonts w:ascii="Arial" w:hAnsi="Arial" w:cs="Arial"/>
        </w:rPr>
        <w:t xml:space="preserve">senvolveu-se conjuntamente com </w:t>
      </w:r>
      <w:r w:rsidRPr="00521739">
        <w:rPr>
          <w:rFonts w:ascii="Arial" w:hAnsi="Arial" w:cs="Arial"/>
        </w:rPr>
        <w:t>o processo de internacionalização dos direitos humanos.</w:t>
      </w:r>
      <w:r>
        <w:rPr>
          <w:rStyle w:val="Refdenotaderodap"/>
        </w:rPr>
        <w:footnoteReference w:id="20"/>
      </w:r>
    </w:p>
    <w:p w:rsidR="00433661" w:rsidRPr="00521739" w:rsidRDefault="00433661" w:rsidP="00433661">
      <w:pPr>
        <w:pStyle w:val="parag"/>
        <w:spacing w:after="0" w:line="360" w:lineRule="auto"/>
        <w:rPr>
          <w:rFonts w:ascii="Arial" w:hAnsi="Arial" w:cs="Arial"/>
        </w:rPr>
      </w:pPr>
      <w:r w:rsidRPr="00521739">
        <w:rPr>
          <w:rFonts w:ascii="Arial" w:hAnsi="Arial" w:cs="Arial"/>
        </w:rPr>
        <w:t xml:space="preserve">No plano internacional, o primeiro tratado específico sobre os direitos humanos da criança foi a Declaração sobre os Direitos da Criança de 1924 e, posteriormente, a Declaração sobre os Direitos da Criança de 1959. </w:t>
      </w:r>
      <w:r w:rsidRPr="00521739">
        <w:rPr>
          <w:rStyle w:val="Refdenotaderodap"/>
          <w:rFonts w:ascii="Arial" w:hAnsi="Arial" w:cs="Arial"/>
        </w:rPr>
        <w:footnoteReference w:id="21"/>
      </w:r>
    </w:p>
    <w:p w:rsidR="00433661" w:rsidRPr="00521739" w:rsidRDefault="00433661" w:rsidP="00433661">
      <w:pPr>
        <w:pStyle w:val="parag"/>
        <w:spacing w:after="0" w:line="360" w:lineRule="auto"/>
        <w:rPr>
          <w:rFonts w:ascii="Arial" w:hAnsi="Arial" w:cs="Arial"/>
        </w:rPr>
      </w:pPr>
      <w:r w:rsidRPr="00521739">
        <w:rPr>
          <w:rFonts w:ascii="Arial" w:hAnsi="Arial" w:cs="Arial"/>
        </w:rPr>
        <w:t xml:space="preserve">Posteriormente, em 1989, surge a Convenção da ONU sobre os Direitos da Criança, a qual acolhe a concepção de desenvolvimento integral da criança, reconhecendo-a como verdadeiro sujeito de direito, a exigir proteção </w:t>
      </w:r>
      <w:r w:rsidRPr="00521739">
        <w:rPr>
          <w:rFonts w:ascii="Arial" w:hAnsi="Arial" w:cs="Arial"/>
        </w:rPr>
        <w:lastRenderedPageBreak/>
        <w:t>especial e absoluta prioridade. Os direitos previstos na Convenção incluem: o direito à vida e à proteção contra a pena capital; o direito de ter uma nacionalidade; a proteção ante a separação dos pais; o de direito deixar qualquer país e de entrar em seu próprio país; o direito de entrar e sair de qualquer Estado- parte para fins de reunificação familiar; a proteção de não ser levado ilicitamente ao exterior; a proteção de seus interesses em caso de adoção; a liberdade de pensamento, consciência e religião; o direito ao acesso a serviço de saúde, devendo o Estado reduzir a mortalidade infantil e abolir as práticas tradicionais prejudiciais á saúde; o direito a um nível adequado de vida e segurança social; o direito á educação, devendo os Estados oferecer educação primária compulsória e gratuita; proteção contra a exploração econômica, com a fixação de idade mínima para admissão em emprego; a proteção contra o envolvimento na produção, tráfico e uso de drogas e substâncias psicotrópicas; contra exploração e o abuso sexual.</w:t>
      </w:r>
      <w:r w:rsidRPr="00521739">
        <w:rPr>
          <w:rStyle w:val="Refdenotaderodap"/>
          <w:rFonts w:ascii="Arial" w:hAnsi="Arial" w:cs="Arial"/>
        </w:rPr>
        <w:footnoteReference w:id="22"/>
      </w:r>
    </w:p>
    <w:p w:rsidR="00433661" w:rsidRPr="005365BA" w:rsidRDefault="00433661" w:rsidP="00433661">
      <w:pPr>
        <w:pStyle w:val="Default"/>
        <w:spacing w:after="0" w:line="360" w:lineRule="auto"/>
        <w:ind w:firstLine="851"/>
        <w:jc w:val="both"/>
        <w:rPr>
          <w:color w:val="auto"/>
        </w:rPr>
      </w:pPr>
      <w:r>
        <w:rPr>
          <w:color w:val="auto"/>
        </w:rPr>
        <w:t>Seguindo na esteira da proteção internacional dos</w:t>
      </w:r>
      <w:r w:rsidRPr="0040584D">
        <w:rPr>
          <w:color w:val="auto"/>
        </w:rPr>
        <w:t xml:space="preserve"> direitos humanos, em maio de 1993 foi aprovada a Convenção de Haia sobre a Adoção Internacional, objetivando quatro aspectos importantes a respeito da criança que deve ser colocada em família substituta.</w:t>
      </w:r>
      <w:r w:rsidRPr="005365BA">
        <w:rPr>
          <w:color w:val="auto"/>
        </w:rPr>
        <w:t>Primeiro, para que ocorra o desenvolvimento harmonioso da personalidade da criança, deve crescer em meio familiar em clima de felicidade, de amor e compreensão. Segundo, sempre que possível deve o Estado promover meios para manter a criança em sua família de origem. Terceiro, a adoção internacional apresenta a vantagem de dar à criança uma família quando em seu país de origem não encontra família para ser inserida e, quarto, que sejam as adoções internacionais meios de garantir a eficácia no que tange o interesse superior da criança, respeitando direitos fundamentais e prevenindo o seqüestro, a venda ou o tráfico de crianças.</w:t>
      </w:r>
      <w:r w:rsidRPr="005365BA">
        <w:rPr>
          <w:rStyle w:val="Refdenotaderodap"/>
          <w:color w:val="auto"/>
        </w:rPr>
        <w:footnoteReference w:id="23"/>
      </w:r>
    </w:p>
    <w:p w:rsidR="00433661" w:rsidRPr="005365BA" w:rsidRDefault="00433661" w:rsidP="00433661">
      <w:pPr>
        <w:pStyle w:val="Default"/>
        <w:spacing w:after="0" w:line="360" w:lineRule="auto"/>
        <w:ind w:firstLine="851"/>
        <w:jc w:val="both"/>
        <w:rPr>
          <w:color w:val="auto"/>
        </w:rPr>
      </w:pPr>
      <w:r w:rsidRPr="005365BA">
        <w:rPr>
          <w:color w:val="auto"/>
        </w:rPr>
        <w:t xml:space="preserve">A Convenção de Haia de 1993 busca, sobretudo, que as Autoridades Centrais e juízes unam-se cooperando administrativamente e judicialmente, permitindo assim, que seja aplicado o direito pátrio de maneira a preservar os </w:t>
      </w:r>
      <w:r w:rsidRPr="005365BA">
        <w:rPr>
          <w:color w:val="auto"/>
        </w:rPr>
        <w:lastRenderedPageBreak/>
        <w:t>interesses e direitos das crianças, bem como, a combater os perigos da adoção internacional, em especial, o tráfico de crianças.</w:t>
      </w:r>
      <w:r w:rsidRPr="005365BA">
        <w:rPr>
          <w:rStyle w:val="Refdenotaderodap"/>
          <w:color w:val="auto"/>
        </w:rPr>
        <w:footnoteReference w:id="24"/>
      </w:r>
    </w:p>
    <w:p w:rsidR="00433661" w:rsidRPr="005365BA" w:rsidRDefault="00433661" w:rsidP="00433661">
      <w:pPr>
        <w:pStyle w:val="Default"/>
        <w:spacing w:after="0" w:line="360" w:lineRule="auto"/>
        <w:ind w:firstLine="851"/>
        <w:jc w:val="both"/>
        <w:rPr>
          <w:color w:val="auto"/>
        </w:rPr>
      </w:pPr>
      <w:r w:rsidRPr="005365BA">
        <w:rPr>
          <w:color w:val="auto"/>
        </w:rPr>
        <w:t>Para tanto, é imprescindível entender que ao buscar proteger o melhor interesse da criança, a Convenção de Haia de 1993 passou a ser destaque por desenvolver o papel de proteção integral aos direitos da criança, possibilitando que a adoção internacional respeite as leis dos países signatários.</w:t>
      </w:r>
      <w:r w:rsidRPr="005365BA">
        <w:rPr>
          <w:rStyle w:val="Refdenotaderodap"/>
          <w:color w:val="auto"/>
        </w:rPr>
        <w:footnoteReference w:id="25"/>
      </w:r>
    </w:p>
    <w:p w:rsidR="00433661" w:rsidRPr="00521739" w:rsidRDefault="00433661" w:rsidP="00433661">
      <w:pPr>
        <w:pStyle w:val="Default"/>
        <w:spacing w:after="0" w:line="360" w:lineRule="auto"/>
        <w:ind w:firstLine="851"/>
        <w:jc w:val="both"/>
        <w:rPr>
          <w:color w:val="auto"/>
        </w:rPr>
      </w:pPr>
      <w:r w:rsidRPr="005365BA">
        <w:rPr>
          <w:color w:val="auto"/>
        </w:rPr>
        <w:t>Assim, torna-se relevante destacar que um dos objetivos da Convenção de Haia, é a proteção integral dos direitos da criança e do adolescente. Acolhida pelo Estatuto da Criança e do Adolescente, a expressão ‘’proteção integral’’ tem como referência a tutela dos direitos infanto-juvenis, sendo um conjunto de instrumentos jurídicos de caráter nacional e internacional pondo-se à disposição de crianças e adolescentes visando à finalidade de proteger todos os seus direitos, representando um salto qualitativo e fundamental na consideração social da infância.</w:t>
      </w:r>
      <w:r w:rsidRPr="005365BA">
        <w:rPr>
          <w:rStyle w:val="Refdenotaderodap"/>
          <w:color w:val="auto"/>
        </w:rPr>
        <w:footnoteReference w:id="26"/>
      </w:r>
    </w:p>
    <w:p w:rsidR="00433661" w:rsidRPr="0074070D" w:rsidRDefault="00433661" w:rsidP="00433661">
      <w:pPr>
        <w:spacing w:after="0" w:line="360" w:lineRule="auto"/>
        <w:ind w:firstLine="851"/>
        <w:jc w:val="both"/>
        <w:rPr>
          <w:rFonts w:ascii="Arial" w:hAnsi="Arial" w:cs="Arial"/>
          <w:bCs/>
          <w:color w:val="548DD4" w:themeColor="text2" w:themeTint="99"/>
          <w:sz w:val="24"/>
          <w:szCs w:val="24"/>
        </w:rPr>
      </w:pPr>
      <w:r w:rsidRPr="005E3206">
        <w:rPr>
          <w:rFonts w:ascii="Arial" w:hAnsi="Arial" w:cs="Arial"/>
          <w:bCs/>
          <w:color w:val="231F20"/>
          <w:sz w:val="24"/>
          <w:szCs w:val="24"/>
        </w:rPr>
        <w:t>O tráfico de órgãos</w:t>
      </w:r>
      <w:r>
        <w:rPr>
          <w:rFonts w:ascii="Arial" w:hAnsi="Arial" w:cs="Arial"/>
          <w:bCs/>
          <w:color w:val="231F20"/>
          <w:sz w:val="24"/>
          <w:szCs w:val="24"/>
        </w:rPr>
        <w:t xml:space="preserve"> de crianças, por sua vez,está espalhado por toda parte do mundo por se tornar uma prática altamente lucrativa e ter uma alta demanda. O tráfico de órgãos depende de uma recepção e venda dos órgãos, os doadores podem ser involuntários ou mesmo doares vendendo seus próprios órgãos. Essa prática pode ocorrer de diversas formas os indivíduos podem se encontrar em situação de vulnerabilidade, como refugiados ou em pagamento de dívidas ou sequestrados para extração dos mesmos já que foram previamente encomendados.</w:t>
      </w:r>
      <w:r>
        <w:rPr>
          <w:rStyle w:val="Refdenotaderodap"/>
          <w:rFonts w:ascii="Arial" w:hAnsi="Arial" w:cs="Arial"/>
          <w:bCs/>
          <w:color w:val="231F20"/>
          <w:sz w:val="24"/>
          <w:szCs w:val="24"/>
        </w:rPr>
        <w:footnoteReference w:id="27"/>
      </w:r>
    </w:p>
    <w:p w:rsidR="00BC14F7" w:rsidRDefault="00BC14F7"/>
    <w:p w:rsidR="00F53BBD" w:rsidRDefault="00F53BBD"/>
    <w:p w:rsidR="00F53BBD" w:rsidRDefault="00F53BBD"/>
    <w:p w:rsidR="00F53BBD" w:rsidRDefault="00F53BBD"/>
    <w:p w:rsidR="00F53BBD" w:rsidRDefault="00F53BBD"/>
    <w:p w:rsidR="00F53BBD" w:rsidRPr="0092682B" w:rsidRDefault="00F53BBD">
      <w:pPr>
        <w:rPr>
          <w:rFonts w:ascii="Arial" w:hAnsi="Arial" w:cs="Arial"/>
          <w:sz w:val="24"/>
          <w:szCs w:val="24"/>
        </w:rPr>
      </w:pPr>
      <w:r w:rsidRPr="0092682B">
        <w:rPr>
          <w:rFonts w:ascii="Arial" w:hAnsi="Arial" w:cs="Arial"/>
          <w:sz w:val="24"/>
          <w:szCs w:val="24"/>
        </w:rPr>
        <w:lastRenderedPageBreak/>
        <w:t>REFERÊNCIAS BIBLIOGRÁFICAS</w:t>
      </w:r>
    </w:p>
    <w:p w:rsidR="0092682B" w:rsidRPr="000B3CD7" w:rsidRDefault="0092682B" w:rsidP="00F53BBD">
      <w:pPr>
        <w:pStyle w:val="Textodenotaderodap"/>
        <w:rPr>
          <w:rFonts w:ascii="Arial" w:hAnsi="Arial" w:cs="Arial"/>
        </w:rPr>
      </w:pPr>
      <w:r w:rsidRPr="000B3CD7">
        <w:rPr>
          <w:rFonts w:ascii="Arial" w:hAnsi="Arial" w:cs="Arial"/>
        </w:rPr>
        <w:t xml:space="preserve">ARIÈS, Philippe. </w:t>
      </w:r>
      <w:r w:rsidRPr="000B3CD7">
        <w:rPr>
          <w:rFonts w:ascii="Arial" w:hAnsi="Arial" w:cs="Arial"/>
          <w:b/>
        </w:rPr>
        <w:t>História Social da Criança e da Família</w:t>
      </w:r>
      <w:r w:rsidRPr="000B3CD7">
        <w:rPr>
          <w:rFonts w:ascii="Arial" w:hAnsi="Arial" w:cs="Arial"/>
        </w:rPr>
        <w:t>. 2. ed. Rio</w:t>
      </w:r>
      <w:r>
        <w:rPr>
          <w:rFonts w:ascii="Arial" w:hAnsi="Arial" w:cs="Arial"/>
        </w:rPr>
        <w:t xml:space="preserve"> de Janeiro: LTC, 1981.</w:t>
      </w:r>
    </w:p>
    <w:p w:rsidR="0092682B" w:rsidRDefault="0092682B" w:rsidP="00F53BBD">
      <w:pPr>
        <w:pStyle w:val="Textodenotaderodap"/>
        <w:rPr>
          <w:rFonts w:ascii="Arial" w:hAnsi="Arial" w:cs="Arial"/>
        </w:rPr>
      </w:pPr>
    </w:p>
    <w:p w:rsidR="0092682B" w:rsidRPr="003D5E4F" w:rsidRDefault="0092682B" w:rsidP="00F53BBD">
      <w:pPr>
        <w:pStyle w:val="Textodenotaderodap"/>
        <w:rPr>
          <w:rFonts w:ascii="Arial" w:hAnsi="Arial" w:cs="Arial"/>
        </w:rPr>
      </w:pPr>
      <w:r w:rsidRPr="003D5E4F">
        <w:rPr>
          <w:rFonts w:ascii="Arial" w:hAnsi="Arial" w:cs="Arial"/>
        </w:rPr>
        <w:t xml:space="preserve">BASSIOUNI. </w:t>
      </w:r>
      <w:r w:rsidRPr="003D5E4F">
        <w:rPr>
          <w:rFonts w:ascii="Arial" w:hAnsi="Arial" w:cs="Arial"/>
          <w:b/>
        </w:rPr>
        <w:t>Tráfico de Mulheres e Crianças para Fins de Exploração Sexual</w:t>
      </w:r>
      <w:r>
        <w:rPr>
          <w:rFonts w:ascii="Arial" w:hAnsi="Arial" w:cs="Arial"/>
        </w:rPr>
        <w:t>,</w:t>
      </w:r>
      <w:r w:rsidRPr="003D5E4F">
        <w:rPr>
          <w:rFonts w:ascii="Arial" w:hAnsi="Arial" w:cs="Arial"/>
        </w:rPr>
        <w:t xml:space="preserve"> p.2, apud Brasil. Congresso Nacional. Relatório Final da Comissão Parlamentar</w:t>
      </w:r>
      <w:r>
        <w:rPr>
          <w:rFonts w:ascii="Arial" w:hAnsi="Arial" w:cs="Arial"/>
        </w:rPr>
        <w:t xml:space="preserve"> Mista de Inquérito, 2004.</w:t>
      </w:r>
    </w:p>
    <w:p w:rsidR="0092682B" w:rsidRDefault="0092682B" w:rsidP="00F53BBD">
      <w:pPr>
        <w:pStyle w:val="Textodenotaderodap"/>
        <w:rPr>
          <w:rFonts w:ascii="Arial" w:hAnsi="Arial" w:cs="Arial"/>
        </w:rPr>
      </w:pPr>
    </w:p>
    <w:p w:rsidR="0092682B" w:rsidRPr="0027033E" w:rsidRDefault="0092682B" w:rsidP="00F53BBD">
      <w:pPr>
        <w:pStyle w:val="Textodenotaderodap"/>
        <w:rPr>
          <w:rFonts w:ascii="Arial" w:hAnsi="Arial" w:cs="Arial"/>
        </w:rPr>
      </w:pPr>
      <w:r>
        <w:rPr>
          <w:rFonts w:ascii="Arial" w:hAnsi="Arial" w:cs="Arial"/>
        </w:rPr>
        <w:t xml:space="preserve">CAPEZ, Fernando. </w:t>
      </w:r>
      <w:r>
        <w:rPr>
          <w:rFonts w:ascii="Arial" w:hAnsi="Arial" w:cs="Arial"/>
          <w:b/>
        </w:rPr>
        <w:t>Curso de Direito Penal, volume 3, parte especial: dos crimes contra a dignidade sexual a dos crimes contra a administração pública/ 10 ed.</w:t>
      </w:r>
      <w:r>
        <w:rPr>
          <w:rFonts w:ascii="Arial" w:hAnsi="Arial" w:cs="Arial"/>
        </w:rPr>
        <w:t xml:space="preserve"> São Paulo: Saraiva, 2012.</w:t>
      </w:r>
    </w:p>
    <w:p w:rsidR="0092682B" w:rsidRDefault="0092682B" w:rsidP="00F53BBD">
      <w:pPr>
        <w:pStyle w:val="Textodenotaderodap"/>
        <w:jc w:val="both"/>
        <w:rPr>
          <w:rFonts w:ascii="Arial" w:hAnsi="Arial" w:cs="Arial"/>
        </w:rPr>
      </w:pPr>
    </w:p>
    <w:p w:rsidR="0092682B" w:rsidRPr="00E165B7" w:rsidRDefault="0092682B" w:rsidP="00F53BBD">
      <w:pPr>
        <w:pStyle w:val="Textodenotaderodap"/>
        <w:jc w:val="both"/>
        <w:rPr>
          <w:rFonts w:ascii="Arial" w:hAnsi="Arial" w:cs="Arial"/>
        </w:rPr>
      </w:pPr>
      <w:r w:rsidRPr="00E165B7">
        <w:rPr>
          <w:rFonts w:ascii="Arial" w:hAnsi="Arial" w:cs="Arial"/>
        </w:rPr>
        <w:t xml:space="preserve">DONZELOT, J. </w:t>
      </w:r>
      <w:r w:rsidRPr="00E165B7">
        <w:rPr>
          <w:rFonts w:ascii="Arial" w:hAnsi="Arial" w:cs="Arial"/>
          <w:b/>
        </w:rPr>
        <w:t>A Política das Famílias</w:t>
      </w:r>
      <w:r w:rsidRPr="00E165B7">
        <w:rPr>
          <w:rFonts w:ascii="Arial" w:hAnsi="Arial" w:cs="Arial"/>
        </w:rPr>
        <w:t xml:space="preserve"> Rio</w:t>
      </w:r>
      <w:r>
        <w:rPr>
          <w:rFonts w:ascii="Arial" w:hAnsi="Arial" w:cs="Arial"/>
        </w:rPr>
        <w:t xml:space="preserve"> de Janeiro: Graal, 1980.</w:t>
      </w:r>
    </w:p>
    <w:p w:rsidR="0092682B" w:rsidRDefault="0092682B" w:rsidP="00F53BBD">
      <w:pPr>
        <w:pStyle w:val="Textodenotaderodap"/>
        <w:rPr>
          <w:rFonts w:ascii="Arial" w:hAnsi="Arial" w:cs="Arial"/>
        </w:rPr>
      </w:pPr>
    </w:p>
    <w:p w:rsidR="0092682B" w:rsidRPr="00E11AD1" w:rsidRDefault="0092682B" w:rsidP="00F53BBD">
      <w:pPr>
        <w:pStyle w:val="Textodenotaderodap"/>
        <w:rPr>
          <w:rFonts w:ascii="Arial" w:hAnsi="Arial" w:cs="Arial"/>
        </w:rPr>
      </w:pPr>
      <w:r w:rsidRPr="00661309">
        <w:rPr>
          <w:rFonts w:ascii="Arial" w:hAnsi="Arial" w:cs="Arial"/>
        </w:rPr>
        <w:t xml:space="preserve">DOS SANTOS, Ebe Campinha. </w:t>
      </w:r>
      <w:r w:rsidRPr="00661309">
        <w:rPr>
          <w:rFonts w:ascii="Arial" w:hAnsi="Arial" w:cs="Arial"/>
          <w:b/>
        </w:rPr>
        <w:t>Tráfico de Pessoas para Fins Sexuais</w:t>
      </w:r>
      <w:r>
        <w:rPr>
          <w:rFonts w:ascii="Arial" w:hAnsi="Arial" w:cs="Arial"/>
        </w:rPr>
        <w:t>.</w:t>
      </w:r>
    </w:p>
    <w:p w:rsidR="0092682B" w:rsidRDefault="0092682B" w:rsidP="00F53BBD">
      <w:pPr>
        <w:pStyle w:val="Textodenotaderodap"/>
        <w:jc w:val="both"/>
        <w:rPr>
          <w:rFonts w:ascii="Arial" w:hAnsi="Arial" w:cs="Arial"/>
        </w:rPr>
      </w:pPr>
    </w:p>
    <w:p w:rsidR="0092682B" w:rsidRPr="0074070D" w:rsidRDefault="0092682B" w:rsidP="00F53BBD">
      <w:pPr>
        <w:pStyle w:val="Textodenotaderodap"/>
        <w:jc w:val="both"/>
        <w:rPr>
          <w:rFonts w:ascii="Arial" w:hAnsi="Arial" w:cs="Arial"/>
        </w:rPr>
      </w:pPr>
      <w:r w:rsidRPr="0074070D">
        <w:rPr>
          <w:rFonts w:ascii="Arial" w:hAnsi="Arial" w:cs="Arial"/>
        </w:rPr>
        <w:t>GOULART,Rodrigo Fortunato. “Direitos Humanos e o Trabalho Escravo no Brasil”.</w:t>
      </w:r>
      <w:r w:rsidRPr="0074070D">
        <w:rPr>
          <w:rFonts w:ascii="Arial" w:hAnsi="Arial" w:cs="Arial"/>
          <w:i/>
        </w:rPr>
        <w:t>In:</w:t>
      </w:r>
      <w:r w:rsidRPr="0074070D">
        <w:rPr>
          <w:rFonts w:ascii="Arial" w:hAnsi="Arial" w:cs="Arial"/>
        </w:rPr>
        <w:t xml:space="preserve"> PIOVESAN, Flávia (Org.). </w:t>
      </w:r>
      <w:r w:rsidRPr="0074070D">
        <w:rPr>
          <w:rFonts w:ascii="Arial" w:hAnsi="Arial" w:cs="Arial"/>
          <w:b/>
        </w:rPr>
        <w:t xml:space="preserve">Direitos Humanos. </w:t>
      </w:r>
      <w:r w:rsidRPr="0074070D">
        <w:rPr>
          <w:rFonts w:ascii="Arial" w:hAnsi="Arial" w:cs="Arial"/>
        </w:rPr>
        <w:t>v. 1</w:t>
      </w:r>
      <w:r>
        <w:rPr>
          <w:rFonts w:ascii="Arial" w:hAnsi="Arial" w:cs="Arial"/>
        </w:rPr>
        <w:t>. Curitiba: Juruá, 2011.</w:t>
      </w:r>
    </w:p>
    <w:p w:rsidR="0092682B" w:rsidRDefault="0092682B" w:rsidP="00F53BBD">
      <w:pPr>
        <w:pStyle w:val="Textodenotaderodap"/>
        <w:jc w:val="both"/>
        <w:rPr>
          <w:rFonts w:ascii="Arial" w:hAnsi="Arial" w:cs="Arial"/>
        </w:rPr>
      </w:pPr>
    </w:p>
    <w:p w:rsidR="0092682B" w:rsidRDefault="0092682B" w:rsidP="00F53BBD">
      <w:pPr>
        <w:pStyle w:val="Textodenotaderodap"/>
        <w:jc w:val="both"/>
      </w:pPr>
      <w:r w:rsidRPr="00A8584C">
        <w:rPr>
          <w:rFonts w:ascii="Arial" w:hAnsi="Arial" w:cs="Arial"/>
        </w:rPr>
        <w:t xml:space="preserve">GUERRA, Sidney; EMERIQUES, Lilian Balmant. </w:t>
      </w:r>
      <w:r w:rsidRPr="00A8584C">
        <w:rPr>
          <w:rFonts w:ascii="Arial" w:hAnsi="Arial" w:cs="Arial"/>
          <w:b/>
        </w:rPr>
        <w:t>Direitos das Mino</w:t>
      </w:r>
      <w:r>
        <w:rPr>
          <w:rFonts w:ascii="Arial" w:hAnsi="Arial" w:cs="Arial"/>
          <w:b/>
        </w:rPr>
        <w:t xml:space="preserve">rias e Grupos </w:t>
      </w:r>
      <w:r w:rsidRPr="00A8584C">
        <w:rPr>
          <w:rFonts w:ascii="Arial" w:hAnsi="Arial" w:cs="Arial"/>
          <w:b/>
        </w:rPr>
        <w:t xml:space="preserve">Vulneráveis, </w:t>
      </w:r>
      <w:r>
        <w:rPr>
          <w:rFonts w:ascii="Arial" w:hAnsi="Arial" w:cs="Arial"/>
        </w:rPr>
        <w:t>Ijuí –RS: Unijuí, 2008.</w:t>
      </w:r>
    </w:p>
    <w:p w:rsidR="0092682B" w:rsidRDefault="0092682B" w:rsidP="00F53BBD">
      <w:pPr>
        <w:spacing w:after="0" w:line="240" w:lineRule="auto"/>
        <w:rPr>
          <w:rFonts w:ascii="Arial" w:hAnsi="Arial" w:cs="Arial"/>
        </w:rPr>
      </w:pPr>
    </w:p>
    <w:p w:rsidR="0092682B" w:rsidRDefault="0092682B" w:rsidP="00F53BBD">
      <w:pPr>
        <w:spacing w:after="0" w:line="240" w:lineRule="auto"/>
      </w:pPr>
      <w:r w:rsidRPr="00433661">
        <w:rPr>
          <w:rFonts w:ascii="Arial" w:hAnsi="Arial" w:cs="Arial"/>
        </w:rPr>
        <w:t xml:space="preserve">HAYLEY, Andre. </w:t>
      </w:r>
      <w:r w:rsidRPr="00433661">
        <w:rPr>
          <w:rFonts w:ascii="Arial" w:hAnsi="Arial" w:cs="Arial"/>
          <w:b/>
        </w:rPr>
        <w:t>The Epoch Times.</w:t>
      </w:r>
      <w:r w:rsidRPr="00DA5307">
        <w:rPr>
          <w:rFonts w:ascii="Arial" w:hAnsi="Arial" w:cs="Arial"/>
        </w:rPr>
        <w:t xml:space="preserve">Edição em Português. </w:t>
      </w:r>
      <w:r>
        <w:rPr>
          <w:rFonts w:ascii="Arial" w:hAnsi="Arial" w:cs="Arial"/>
        </w:rPr>
        <w:t>&lt;</w:t>
      </w:r>
      <w:hyperlink r:id="rId7" w:history="1">
        <w:r w:rsidRPr="00DA5307">
          <w:rPr>
            <w:rStyle w:val="Hyperlink"/>
            <w:rFonts w:ascii="Arial" w:hAnsi="Arial" w:cs="Arial"/>
            <w:color w:val="auto"/>
          </w:rPr>
          <w:t>http://www.epochtimes.com.br/trafico-de-orgaos-um-novo-crime-do-seculo-21/</w:t>
        </w:r>
      </w:hyperlink>
      <w:r w:rsidRPr="00DA5307">
        <w:rPr>
          <w:rFonts w:ascii="Arial" w:hAnsi="Arial" w:cs="Arial"/>
        </w:rPr>
        <w:t>24</w:t>
      </w:r>
      <w:r>
        <w:rPr>
          <w:rFonts w:ascii="Arial" w:hAnsi="Arial" w:cs="Arial"/>
        </w:rPr>
        <w:t>&gt;</w:t>
      </w:r>
      <w:r w:rsidRPr="00DA5307">
        <w:rPr>
          <w:rFonts w:ascii="Arial" w:hAnsi="Arial" w:cs="Arial"/>
        </w:rPr>
        <w:t xml:space="preserve"> de fevereiro de 2013. Acesso 16/05/13.</w:t>
      </w:r>
    </w:p>
    <w:p w:rsidR="0092682B" w:rsidRDefault="0092682B" w:rsidP="00F53BBD">
      <w:pPr>
        <w:pStyle w:val="Textodenotaderodap"/>
        <w:jc w:val="both"/>
        <w:rPr>
          <w:rFonts w:ascii="Arial" w:hAnsi="Arial" w:cs="Arial"/>
        </w:rPr>
      </w:pPr>
    </w:p>
    <w:p w:rsidR="0092682B" w:rsidRPr="0074070D" w:rsidRDefault="0092682B" w:rsidP="00F53BBD">
      <w:pPr>
        <w:pStyle w:val="Textodenotaderodap"/>
        <w:jc w:val="both"/>
        <w:rPr>
          <w:rFonts w:ascii="Arial" w:hAnsi="Arial" w:cs="Arial"/>
        </w:rPr>
      </w:pPr>
      <w:r w:rsidRPr="0074070D">
        <w:rPr>
          <w:rFonts w:ascii="Arial" w:hAnsi="Arial" w:cs="Arial"/>
        </w:rPr>
        <w:t>JESUS, Damásio de.</w:t>
      </w:r>
      <w:r w:rsidRPr="0074070D">
        <w:rPr>
          <w:rFonts w:ascii="Arial" w:hAnsi="Arial" w:cs="Arial"/>
          <w:b/>
        </w:rPr>
        <w:t>Tráfico Internacional de Mulheres e Crianças – Brasil: aspectos regionais e nacionais .</w:t>
      </w:r>
      <w:r w:rsidRPr="0074070D">
        <w:rPr>
          <w:rFonts w:ascii="Arial" w:hAnsi="Arial" w:cs="Arial"/>
        </w:rPr>
        <w:t xml:space="preserve"> Sã</w:t>
      </w:r>
      <w:r>
        <w:rPr>
          <w:rFonts w:ascii="Arial" w:hAnsi="Arial" w:cs="Arial"/>
        </w:rPr>
        <w:t>o Paulo: Saraiva, 2003.</w:t>
      </w:r>
    </w:p>
    <w:p w:rsidR="0092682B" w:rsidRDefault="0092682B" w:rsidP="00F53BBD">
      <w:pPr>
        <w:pStyle w:val="Textodenotaderodap"/>
        <w:jc w:val="both"/>
        <w:rPr>
          <w:rFonts w:ascii="Arial" w:hAnsi="Arial" w:cs="Arial"/>
        </w:rPr>
      </w:pPr>
    </w:p>
    <w:p w:rsidR="0092682B" w:rsidRPr="0074070D" w:rsidRDefault="0092682B" w:rsidP="00F53BBD">
      <w:pPr>
        <w:pStyle w:val="Textodenotaderodap"/>
        <w:jc w:val="both"/>
        <w:rPr>
          <w:rFonts w:ascii="Arial" w:hAnsi="Arial" w:cs="Arial"/>
        </w:rPr>
      </w:pPr>
      <w:r w:rsidRPr="0074070D">
        <w:rPr>
          <w:rFonts w:ascii="Arial" w:hAnsi="Arial" w:cs="Arial"/>
        </w:rPr>
        <w:t xml:space="preserve">JESUS, Damásio E. de. </w:t>
      </w:r>
      <w:r w:rsidRPr="0074070D">
        <w:rPr>
          <w:rFonts w:ascii="Arial" w:hAnsi="Arial" w:cs="Arial"/>
          <w:b/>
        </w:rPr>
        <w:t>Direito Penal, 3º volume: parte especial: dos crimes contra a propriedade imaterial a dos crimes contra a paz pública/ 20 ed.</w:t>
      </w:r>
      <w:r w:rsidRPr="0074070D">
        <w:rPr>
          <w:rFonts w:ascii="Arial" w:hAnsi="Arial" w:cs="Arial"/>
        </w:rPr>
        <w:t xml:space="preserve"> S</w:t>
      </w:r>
      <w:r>
        <w:rPr>
          <w:rFonts w:ascii="Arial" w:hAnsi="Arial" w:cs="Arial"/>
        </w:rPr>
        <w:t>ão Paulo: Saraiva, 2011.</w:t>
      </w:r>
    </w:p>
    <w:p w:rsidR="0092682B" w:rsidRDefault="0092682B" w:rsidP="00F53BBD">
      <w:pPr>
        <w:pStyle w:val="Textodenotaderodap"/>
        <w:rPr>
          <w:rFonts w:ascii="Arial" w:hAnsi="Arial" w:cs="Arial"/>
        </w:rPr>
      </w:pPr>
    </w:p>
    <w:p w:rsidR="0092682B" w:rsidRPr="00C64DD2" w:rsidRDefault="0092682B" w:rsidP="00F53BBD">
      <w:pPr>
        <w:pStyle w:val="Textodenotaderodap"/>
        <w:rPr>
          <w:rFonts w:ascii="Arial" w:hAnsi="Arial" w:cs="Arial"/>
        </w:rPr>
      </w:pPr>
      <w:r>
        <w:rPr>
          <w:rFonts w:ascii="Arial" w:hAnsi="Arial" w:cs="Arial"/>
        </w:rPr>
        <w:t xml:space="preserve">KUMAR, Aruna Charya; SALAS, Adriana Stevanato. </w:t>
      </w:r>
      <w:r w:rsidRPr="00701C0D">
        <w:rPr>
          <w:rFonts w:ascii="Arial" w:hAnsi="Arial" w:cs="Arial"/>
          <w:b/>
        </w:rPr>
        <w:t xml:space="preserve">Revista de Ciências </w:t>
      </w:r>
      <w:r>
        <w:rPr>
          <w:rFonts w:ascii="Arial" w:hAnsi="Arial" w:cs="Arial"/>
          <w:b/>
        </w:rPr>
        <w:t xml:space="preserve">Sociales. </w:t>
      </w:r>
      <w:r>
        <w:rPr>
          <w:rFonts w:ascii="Arial" w:hAnsi="Arial" w:cs="Arial"/>
        </w:rPr>
        <w:t xml:space="preserve">Vol. XIV. No 2. </w:t>
      </w:r>
    </w:p>
    <w:p w:rsidR="0092682B" w:rsidRDefault="0092682B" w:rsidP="00F53BBD">
      <w:pPr>
        <w:pStyle w:val="Textodenotaderodap"/>
        <w:jc w:val="both"/>
        <w:rPr>
          <w:rFonts w:ascii="Arial" w:hAnsi="Arial" w:cs="Arial"/>
        </w:rPr>
      </w:pPr>
    </w:p>
    <w:p w:rsidR="0092682B" w:rsidRPr="0028695C" w:rsidRDefault="0092682B" w:rsidP="00F53BBD">
      <w:pPr>
        <w:pStyle w:val="Textodenotaderodap"/>
        <w:jc w:val="both"/>
        <w:rPr>
          <w:rFonts w:ascii="Arial" w:hAnsi="Arial" w:cs="Arial"/>
        </w:rPr>
      </w:pPr>
      <w:r w:rsidRPr="005571B5">
        <w:rPr>
          <w:rFonts w:ascii="Arial" w:hAnsi="Arial" w:cs="Arial"/>
        </w:rPr>
        <w:t xml:space="preserve">LIBERATI, Wilson Donizeti. </w:t>
      </w:r>
      <w:r w:rsidRPr="005571B5">
        <w:rPr>
          <w:rFonts w:ascii="Arial" w:hAnsi="Arial" w:cs="Arial"/>
          <w:b/>
        </w:rPr>
        <w:t>Manual de Adoção Internacional</w:t>
      </w:r>
      <w:r w:rsidRPr="005571B5">
        <w:rPr>
          <w:rFonts w:ascii="Arial" w:hAnsi="Arial" w:cs="Arial"/>
          <w:i/>
        </w:rPr>
        <w:t>.</w:t>
      </w:r>
      <w:r w:rsidRPr="005571B5">
        <w:rPr>
          <w:rFonts w:ascii="Arial" w:hAnsi="Arial" w:cs="Arial"/>
        </w:rPr>
        <w:t xml:space="preserve"> São P</w:t>
      </w:r>
      <w:r>
        <w:rPr>
          <w:rFonts w:ascii="Arial" w:hAnsi="Arial" w:cs="Arial"/>
        </w:rPr>
        <w:t xml:space="preserve">aulo: Melhoramento, 2009. </w:t>
      </w:r>
    </w:p>
    <w:p w:rsidR="0092682B" w:rsidRDefault="0092682B" w:rsidP="00F53BBD">
      <w:pPr>
        <w:pStyle w:val="Textodenotaderodap"/>
        <w:jc w:val="both"/>
        <w:rPr>
          <w:rFonts w:ascii="Arial" w:hAnsi="Arial" w:cs="Arial"/>
        </w:rPr>
      </w:pPr>
    </w:p>
    <w:p w:rsidR="0092682B" w:rsidRPr="0074070D" w:rsidRDefault="0092682B" w:rsidP="00F53BBD">
      <w:pPr>
        <w:pStyle w:val="Textodenotaderodap"/>
        <w:jc w:val="both"/>
        <w:rPr>
          <w:rFonts w:ascii="Arial" w:hAnsi="Arial" w:cs="Arial"/>
        </w:rPr>
      </w:pPr>
      <w:r w:rsidRPr="0074070D">
        <w:rPr>
          <w:rFonts w:ascii="Arial" w:hAnsi="Arial" w:cs="Arial"/>
        </w:rPr>
        <w:t xml:space="preserve">NETO, José Cretella. Curso </w:t>
      </w:r>
      <w:r w:rsidRPr="0074070D">
        <w:rPr>
          <w:rFonts w:ascii="Arial" w:hAnsi="Arial" w:cs="Arial"/>
          <w:b/>
        </w:rPr>
        <w:t>de Direito Internacional Penal.</w:t>
      </w:r>
      <w:r>
        <w:rPr>
          <w:rFonts w:ascii="Arial" w:hAnsi="Arial" w:cs="Arial"/>
        </w:rPr>
        <w:t>IjuÍ: Unijuí, 2008.</w:t>
      </w:r>
    </w:p>
    <w:p w:rsidR="0092682B" w:rsidRDefault="0092682B" w:rsidP="00F53BBD">
      <w:pPr>
        <w:pStyle w:val="Textodenotaderodap"/>
        <w:jc w:val="both"/>
        <w:rPr>
          <w:rFonts w:ascii="Arial" w:hAnsi="Arial" w:cs="Arial"/>
        </w:rPr>
      </w:pPr>
    </w:p>
    <w:p w:rsidR="0092682B" w:rsidRPr="00CC60A0" w:rsidRDefault="0092682B" w:rsidP="00F53BBD">
      <w:pPr>
        <w:pStyle w:val="Textodenotaderodap"/>
        <w:jc w:val="both"/>
        <w:rPr>
          <w:rFonts w:ascii="Arial" w:hAnsi="Arial" w:cs="Arial"/>
        </w:rPr>
      </w:pPr>
      <w:r w:rsidRPr="00CC60A0">
        <w:rPr>
          <w:rFonts w:ascii="Arial" w:hAnsi="Arial" w:cs="Arial"/>
        </w:rPr>
        <w:t xml:space="preserve">NORONHA, E. Magalhães. </w:t>
      </w:r>
      <w:r w:rsidRPr="00CC60A0">
        <w:rPr>
          <w:rFonts w:ascii="Arial" w:hAnsi="Arial" w:cs="Arial"/>
          <w:b/>
        </w:rPr>
        <w:t>Direito Penal.</w:t>
      </w:r>
      <w:r w:rsidRPr="00CC60A0">
        <w:rPr>
          <w:rFonts w:ascii="Arial" w:hAnsi="Arial" w:cs="Arial"/>
        </w:rPr>
        <w:t xml:space="preserve"> São Paulo: Sa</w:t>
      </w:r>
      <w:r>
        <w:rPr>
          <w:rFonts w:ascii="Arial" w:hAnsi="Arial" w:cs="Arial"/>
        </w:rPr>
        <w:t>raiva, 1986, 1986. v. 3.</w:t>
      </w:r>
    </w:p>
    <w:p w:rsidR="0092682B" w:rsidRDefault="0092682B" w:rsidP="00F53BBD">
      <w:pPr>
        <w:pStyle w:val="Textodenotaderodap"/>
        <w:jc w:val="both"/>
        <w:rPr>
          <w:rFonts w:ascii="Arial" w:hAnsi="Arial" w:cs="Arial"/>
        </w:rPr>
      </w:pPr>
    </w:p>
    <w:p w:rsidR="0092682B" w:rsidRDefault="0092682B" w:rsidP="00F53BBD">
      <w:pPr>
        <w:pStyle w:val="Textodenotaderodap"/>
        <w:jc w:val="both"/>
        <w:rPr>
          <w:rFonts w:ascii="Arial" w:hAnsi="Arial" w:cs="Arial"/>
        </w:rPr>
      </w:pPr>
      <w:r w:rsidRPr="0074070D">
        <w:rPr>
          <w:rFonts w:ascii="Arial" w:hAnsi="Arial" w:cs="Arial"/>
        </w:rPr>
        <w:t xml:space="preserve">Ordem dos Advogados do Brasil. </w:t>
      </w:r>
      <w:r w:rsidRPr="0074070D">
        <w:rPr>
          <w:rFonts w:ascii="Arial" w:hAnsi="Arial" w:cs="Arial"/>
          <w:b/>
        </w:rPr>
        <w:t>Anais da XVIII Conferência Nacional dos Advogados: Cidadania, Ética e Estado.</w:t>
      </w:r>
      <w:r w:rsidRPr="0074070D">
        <w:rPr>
          <w:rFonts w:ascii="Arial" w:hAnsi="Arial" w:cs="Arial"/>
        </w:rPr>
        <w:t xml:space="preserve"> Brasília: OAB, Con</w:t>
      </w:r>
      <w:r>
        <w:rPr>
          <w:rFonts w:ascii="Arial" w:hAnsi="Arial" w:cs="Arial"/>
        </w:rPr>
        <w:t>selho Federal, 2003.</w:t>
      </w:r>
    </w:p>
    <w:p w:rsidR="0092682B" w:rsidRDefault="0092682B" w:rsidP="00F53BBD">
      <w:pPr>
        <w:pStyle w:val="Textodenotaderodap"/>
        <w:jc w:val="both"/>
        <w:rPr>
          <w:rFonts w:ascii="Arial" w:hAnsi="Arial" w:cs="Arial"/>
          <w:color w:val="000000"/>
        </w:rPr>
      </w:pPr>
    </w:p>
    <w:p w:rsidR="0092682B" w:rsidRPr="000B3CD7" w:rsidRDefault="0092682B" w:rsidP="00F53BBD">
      <w:pPr>
        <w:pStyle w:val="Textodenotaderodap"/>
        <w:jc w:val="both"/>
        <w:rPr>
          <w:rFonts w:ascii="Arial" w:hAnsi="Arial" w:cs="Arial"/>
          <w:color w:val="000000"/>
        </w:rPr>
      </w:pPr>
      <w:r w:rsidRPr="000B3CD7">
        <w:rPr>
          <w:rFonts w:ascii="Arial" w:hAnsi="Arial" w:cs="Arial"/>
          <w:color w:val="000000"/>
        </w:rPr>
        <w:t>PEREIRA, Tânia da Silva.Direito da Criança e do Adolescente – a doutrina da proteção integral e o Estatuto</w:t>
      </w:r>
      <w:r>
        <w:rPr>
          <w:rFonts w:ascii="Arial" w:hAnsi="Arial" w:cs="Arial"/>
          <w:color w:val="000000"/>
        </w:rPr>
        <w:t>.</w:t>
      </w:r>
      <w:r w:rsidRPr="000B3466">
        <w:rPr>
          <w:rFonts w:ascii="Arial" w:hAnsi="Arial" w:cs="Arial"/>
          <w:color w:val="000000"/>
        </w:rPr>
        <w:t>In</w:t>
      </w:r>
      <w:r>
        <w:rPr>
          <w:rFonts w:ascii="Arial" w:hAnsi="Arial" w:cs="Arial"/>
          <w:color w:val="000000"/>
        </w:rPr>
        <w:t>:</w:t>
      </w:r>
      <w:r w:rsidRPr="000B3CD7">
        <w:rPr>
          <w:rFonts w:ascii="Arial" w:hAnsi="Arial" w:cs="Arial"/>
          <w:color w:val="000000"/>
        </w:rPr>
        <w:t xml:space="preserve"> PEREIRA, Tânia da Silva (org). </w:t>
      </w:r>
      <w:r w:rsidRPr="000B3CD7">
        <w:rPr>
          <w:rFonts w:ascii="Arial" w:hAnsi="Arial" w:cs="Arial"/>
          <w:b/>
          <w:color w:val="000000"/>
        </w:rPr>
        <w:t>Direito da criança e do adolescente</w:t>
      </w:r>
      <w:r w:rsidRPr="000B3CD7">
        <w:rPr>
          <w:rFonts w:ascii="Arial" w:hAnsi="Arial" w:cs="Arial"/>
          <w:color w:val="000000"/>
        </w:rPr>
        <w:t xml:space="preserve">: uma proposta interdisciplinar. Rio </w:t>
      </w:r>
      <w:r>
        <w:rPr>
          <w:rFonts w:ascii="Arial" w:hAnsi="Arial" w:cs="Arial"/>
          <w:color w:val="000000"/>
        </w:rPr>
        <w:t>de Janeiro: Renovar, 1996.</w:t>
      </w:r>
    </w:p>
    <w:p w:rsidR="0092682B" w:rsidRDefault="0092682B" w:rsidP="00F53BBD">
      <w:pPr>
        <w:pStyle w:val="BIBLIOG"/>
        <w:spacing w:after="0"/>
        <w:rPr>
          <w:rFonts w:ascii="Arial" w:hAnsi="Arial" w:cs="Arial"/>
          <w:sz w:val="20"/>
        </w:rPr>
      </w:pPr>
    </w:p>
    <w:p w:rsidR="0092682B" w:rsidRPr="00AD6C85" w:rsidRDefault="0092682B" w:rsidP="00F53BBD">
      <w:pPr>
        <w:pStyle w:val="BIBLIOG"/>
        <w:spacing w:after="0"/>
        <w:rPr>
          <w:rFonts w:ascii="Arial" w:hAnsi="Arial" w:cs="Arial"/>
          <w:sz w:val="20"/>
        </w:rPr>
      </w:pPr>
      <w:r w:rsidRPr="00AD6C85">
        <w:rPr>
          <w:rFonts w:ascii="Arial" w:hAnsi="Arial" w:cs="Arial"/>
          <w:sz w:val="20"/>
        </w:rPr>
        <w:t xml:space="preserve">PIOVESAN, Flávia. </w:t>
      </w:r>
      <w:r w:rsidRPr="00AD6C85">
        <w:rPr>
          <w:rFonts w:ascii="Arial" w:hAnsi="Arial" w:cs="Arial"/>
          <w:b/>
          <w:sz w:val="20"/>
        </w:rPr>
        <w:t>Direitos Humanos e Direito Constitucional Internacional</w:t>
      </w:r>
      <w:r w:rsidRPr="00AD6C85">
        <w:rPr>
          <w:rFonts w:ascii="Arial" w:hAnsi="Arial" w:cs="Arial"/>
          <w:sz w:val="20"/>
        </w:rPr>
        <w:t>. São Paulo</w:t>
      </w:r>
      <w:r>
        <w:rPr>
          <w:rFonts w:ascii="Arial" w:hAnsi="Arial" w:cs="Arial"/>
          <w:sz w:val="20"/>
        </w:rPr>
        <w:t>: Max Limonad, 1996.</w:t>
      </w:r>
    </w:p>
    <w:p w:rsidR="0092682B" w:rsidRDefault="0092682B" w:rsidP="00F53BBD">
      <w:pPr>
        <w:pStyle w:val="Textodenotaderodap"/>
        <w:jc w:val="both"/>
        <w:rPr>
          <w:rFonts w:ascii="Arial" w:hAnsi="Arial" w:cs="Arial"/>
        </w:rPr>
      </w:pPr>
    </w:p>
    <w:p w:rsidR="0092682B" w:rsidRPr="000B3CD7" w:rsidRDefault="0092682B" w:rsidP="00F53BBD">
      <w:pPr>
        <w:pStyle w:val="Textodenotaderodap"/>
        <w:jc w:val="both"/>
        <w:rPr>
          <w:rFonts w:ascii="Arial" w:hAnsi="Arial" w:cs="Arial"/>
        </w:rPr>
      </w:pPr>
      <w:r w:rsidRPr="000B3CD7">
        <w:rPr>
          <w:rFonts w:ascii="Arial" w:hAnsi="Arial" w:cs="Arial"/>
        </w:rPr>
        <w:t xml:space="preserve">PIOVESAN, Flávia. </w:t>
      </w:r>
      <w:r w:rsidRPr="000B3CD7">
        <w:rPr>
          <w:rFonts w:ascii="Arial" w:hAnsi="Arial" w:cs="Arial"/>
          <w:b/>
          <w:bCs/>
        </w:rPr>
        <w:t>Direitos Humanos e o Direito Constitucional Internacional</w:t>
      </w:r>
      <w:r w:rsidRPr="000B3CD7">
        <w:rPr>
          <w:rFonts w:ascii="Arial" w:hAnsi="Arial" w:cs="Arial"/>
        </w:rPr>
        <w:t>.</w:t>
      </w:r>
      <w:r>
        <w:rPr>
          <w:rFonts w:ascii="Arial" w:hAnsi="Arial" w:cs="Arial"/>
        </w:rPr>
        <w:t>São Paulo: Saraiva, 2008.</w:t>
      </w:r>
    </w:p>
    <w:p w:rsidR="0092682B" w:rsidRDefault="0092682B" w:rsidP="00F53BBD">
      <w:pPr>
        <w:pStyle w:val="Textodenotaderodap"/>
        <w:jc w:val="both"/>
        <w:rPr>
          <w:rFonts w:ascii="Arial" w:hAnsi="Arial" w:cs="Arial"/>
        </w:rPr>
      </w:pPr>
    </w:p>
    <w:p w:rsidR="0092682B" w:rsidRPr="0074070D" w:rsidRDefault="0092682B" w:rsidP="00F53BBD">
      <w:pPr>
        <w:pStyle w:val="Textodenotaderodap"/>
        <w:jc w:val="both"/>
        <w:rPr>
          <w:rFonts w:ascii="Arial" w:hAnsi="Arial" w:cs="Arial"/>
        </w:rPr>
      </w:pPr>
      <w:r w:rsidRPr="0074070D">
        <w:rPr>
          <w:rFonts w:ascii="Arial" w:hAnsi="Arial" w:cs="Arial"/>
        </w:rPr>
        <w:t xml:space="preserve">SAKAMOTO, Leonardo; PLASSAT, Xavier. </w:t>
      </w:r>
      <w:r w:rsidRPr="0074070D">
        <w:rPr>
          <w:rFonts w:ascii="Arial" w:hAnsi="Arial" w:cs="Arial"/>
          <w:b/>
        </w:rPr>
        <w:t>Política Nacional de Enfrentamento ao Tráfico de Peso as. Brasília.</w:t>
      </w:r>
      <w:r>
        <w:rPr>
          <w:rFonts w:ascii="Arial" w:hAnsi="Arial" w:cs="Arial"/>
        </w:rPr>
        <w:t xml:space="preserve"> 2007.</w:t>
      </w:r>
    </w:p>
    <w:sectPr w:rsidR="0092682B" w:rsidRPr="0074070D" w:rsidSect="00BC14F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6C3" w:rsidRDefault="006806C3" w:rsidP="00433661">
      <w:pPr>
        <w:spacing w:after="0" w:line="240" w:lineRule="auto"/>
      </w:pPr>
      <w:r>
        <w:separator/>
      </w:r>
    </w:p>
  </w:endnote>
  <w:endnote w:type="continuationSeparator" w:id="1">
    <w:p w:rsidR="006806C3" w:rsidRDefault="006806C3" w:rsidP="00433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6C3" w:rsidRDefault="006806C3" w:rsidP="00433661">
      <w:pPr>
        <w:spacing w:after="0" w:line="240" w:lineRule="auto"/>
      </w:pPr>
      <w:r>
        <w:separator/>
      </w:r>
    </w:p>
  </w:footnote>
  <w:footnote w:type="continuationSeparator" w:id="1">
    <w:p w:rsidR="006806C3" w:rsidRDefault="006806C3" w:rsidP="00433661">
      <w:pPr>
        <w:spacing w:after="0" w:line="240" w:lineRule="auto"/>
      </w:pPr>
      <w:r>
        <w:continuationSeparator/>
      </w:r>
    </w:p>
  </w:footnote>
  <w:footnote w:id="2">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Ordem dos Advogados do Brasil. </w:t>
      </w:r>
      <w:r w:rsidRPr="0074070D">
        <w:rPr>
          <w:rFonts w:ascii="Arial" w:hAnsi="Arial" w:cs="Arial"/>
          <w:b/>
        </w:rPr>
        <w:t>Anais da XVIII Conferência Nacional dos Advogados: Cidadania, Ética e Estado.</w:t>
      </w:r>
      <w:r w:rsidRPr="0074070D">
        <w:rPr>
          <w:rFonts w:ascii="Arial" w:hAnsi="Arial" w:cs="Arial"/>
        </w:rPr>
        <w:t xml:space="preserve"> Brasília: OAB, Conselho Federal, 2003, p. 171/172.</w:t>
      </w:r>
    </w:p>
  </w:footnote>
  <w:footnote w:id="3">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 NETO, José Cretella. Curso </w:t>
      </w:r>
      <w:r w:rsidRPr="0074070D">
        <w:rPr>
          <w:rFonts w:ascii="Arial" w:hAnsi="Arial" w:cs="Arial"/>
          <w:b/>
        </w:rPr>
        <w:t>de Direito Internacional Penal.</w:t>
      </w:r>
      <w:r>
        <w:rPr>
          <w:rFonts w:ascii="Arial" w:hAnsi="Arial" w:cs="Arial"/>
        </w:rPr>
        <w:t>IjuÍ: Unijuí, 2008,</w:t>
      </w:r>
      <w:r w:rsidRPr="0074070D">
        <w:rPr>
          <w:rFonts w:ascii="Arial" w:hAnsi="Arial" w:cs="Arial"/>
        </w:rPr>
        <w:t xml:space="preserve"> p. 524</w:t>
      </w:r>
      <w:r>
        <w:rPr>
          <w:rFonts w:ascii="Arial" w:hAnsi="Arial" w:cs="Arial"/>
        </w:rPr>
        <w:t>.</w:t>
      </w:r>
    </w:p>
  </w:footnote>
  <w:footnote w:id="4">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 SAKAMOTO, Leonardo; PLASSAT, Xavier. </w:t>
      </w:r>
      <w:r w:rsidRPr="0074070D">
        <w:rPr>
          <w:rFonts w:ascii="Arial" w:hAnsi="Arial" w:cs="Arial"/>
          <w:b/>
        </w:rPr>
        <w:t>Política Nacional de Enfrentamento ao Tráfico de Peso as. Brasília.</w:t>
      </w:r>
      <w:r>
        <w:rPr>
          <w:rFonts w:ascii="Arial" w:hAnsi="Arial" w:cs="Arial"/>
        </w:rPr>
        <w:t xml:space="preserve"> 2007,</w:t>
      </w:r>
      <w:r w:rsidRPr="0074070D">
        <w:rPr>
          <w:rFonts w:ascii="Arial" w:hAnsi="Arial" w:cs="Arial"/>
        </w:rPr>
        <w:t xml:space="preserve"> p. 17</w:t>
      </w:r>
      <w:r>
        <w:rPr>
          <w:rFonts w:ascii="Arial" w:hAnsi="Arial" w:cs="Arial"/>
        </w:rPr>
        <w:t>.</w:t>
      </w:r>
    </w:p>
  </w:footnote>
  <w:footnote w:id="5">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JESUS, Damásio de.</w:t>
      </w:r>
      <w:r w:rsidRPr="0074070D">
        <w:rPr>
          <w:rFonts w:ascii="Arial" w:hAnsi="Arial" w:cs="Arial"/>
          <w:b/>
        </w:rPr>
        <w:t>Tráfico Internacional de Mulheres e Crianças – Brasil: aspectos regionais e nacionais .</w:t>
      </w:r>
      <w:r w:rsidRPr="0074070D">
        <w:rPr>
          <w:rFonts w:ascii="Arial" w:hAnsi="Arial" w:cs="Arial"/>
        </w:rPr>
        <w:t xml:space="preserve"> São Paulo: Saraiva, 2003, p. 65-66</w:t>
      </w:r>
    </w:p>
  </w:footnote>
  <w:footnote w:id="6">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 GOULART,Rodrigo Fortunato. “Direitos Humanos e o Trabalho Escravo no Brasil”.</w:t>
      </w:r>
      <w:r w:rsidRPr="0074070D">
        <w:rPr>
          <w:rFonts w:ascii="Arial" w:hAnsi="Arial" w:cs="Arial"/>
          <w:i/>
        </w:rPr>
        <w:t>In:</w:t>
      </w:r>
      <w:r w:rsidRPr="0074070D">
        <w:rPr>
          <w:rFonts w:ascii="Arial" w:hAnsi="Arial" w:cs="Arial"/>
        </w:rPr>
        <w:t xml:space="preserve"> PIOVESAN, Flávia (Org.). </w:t>
      </w:r>
      <w:r w:rsidRPr="0074070D">
        <w:rPr>
          <w:rFonts w:ascii="Arial" w:hAnsi="Arial" w:cs="Arial"/>
          <w:b/>
        </w:rPr>
        <w:t xml:space="preserve">Direitos Humanos. </w:t>
      </w:r>
      <w:r w:rsidRPr="0074070D">
        <w:rPr>
          <w:rFonts w:ascii="Arial" w:hAnsi="Arial" w:cs="Arial"/>
        </w:rPr>
        <w:t>v. 1. Curitiba: Juruá, 2011, p. 508.</w:t>
      </w:r>
    </w:p>
  </w:footnote>
  <w:footnote w:id="7">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 GOULART,Rodrigo Fortunato. “Direitos Humanos e o Trabalho Escravo no Brasil”.</w:t>
      </w:r>
      <w:r w:rsidRPr="0074070D">
        <w:rPr>
          <w:rFonts w:ascii="Arial" w:hAnsi="Arial" w:cs="Arial"/>
          <w:i/>
        </w:rPr>
        <w:t>In:</w:t>
      </w:r>
      <w:r w:rsidRPr="0074070D">
        <w:rPr>
          <w:rFonts w:ascii="Arial" w:hAnsi="Arial" w:cs="Arial"/>
        </w:rPr>
        <w:t xml:space="preserve"> PIOVESAN, Flávia (Org.). </w:t>
      </w:r>
      <w:r w:rsidRPr="0074070D">
        <w:rPr>
          <w:rFonts w:ascii="Arial" w:hAnsi="Arial" w:cs="Arial"/>
          <w:b/>
        </w:rPr>
        <w:t xml:space="preserve">Direitos Humanos. </w:t>
      </w:r>
      <w:r w:rsidRPr="0074070D">
        <w:rPr>
          <w:rFonts w:ascii="Arial" w:hAnsi="Arial" w:cs="Arial"/>
        </w:rPr>
        <w:t>v. 1. Curitiba: Juruá, 2011, p. 508-509.</w:t>
      </w:r>
    </w:p>
  </w:footnote>
  <w:footnote w:id="8">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 GOULART,Rodrigo Fortunato. “Direitos Humanos e o Trabalho Escravo no Brasil”.</w:t>
      </w:r>
      <w:r w:rsidRPr="0074070D">
        <w:rPr>
          <w:rFonts w:ascii="Arial" w:hAnsi="Arial" w:cs="Arial"/>
          <w:i/>
        </w:rPr>
        <w:t>In:</w:t>
      </w:r>
      <w:r w:rsidRPr="0074070D">
        <w:rPr>
          <w:rFonts w:ascii="Arial" w:hAnsi="Arial" w:cs="Arial"/>
        </w:rPr>
        <w:t xml:space="preserve"> PIOVESAN, Flávia (Org.). </w:t>
      </w:r>
      <w:r w:rsidRPr="0074070D">
        <w:rPr>
          <w:rFonts w:ascii="Arial" w:hAnsi="Arial" w:cs="Arial"/>
          <w:b/>
        </w:rPr>
        <w:t xml:space="preserve">Direitos Humanos. </w:t>
      </w:r>
      <w:r w:rsidRPr="0074070D">
        <w:rPr>
          <w:rFonts w:ascii="Arial" w:hAnsi="Arial" w:cs="Arial"/>
        </w:rPr>
        <w:t>v. 1. Curitiba: Juruá, 2011, p. 509.</w:t>
      </w:r>
    </w:p>
  </w:footnote>
  <w:footnote w:id="9">
    <w:p w:rsidR="00433661" w:rsidRPr="0074070D" w:rsidRDefault="00433661" w:rsidP="00433661">
      <w:pPr>
        <w:pStyle w:val="Textodenotaderodap"/>
        <w:jc w:val="both"/>
        <w:rPr>
          <w:rFonts w:ascii="Arial" w:hAnsi="Arial" w:cs="Arial"/>
        </w:rPr>
      </w:pPr>
      <w:r w:rsidRPr="0074070D">
        <w:rPr>
          <w:rStyle w:val="Refdenotaderodap"/>
          <w:rFonts w:ascii="Arial" w:hAnsi="Arial" w:cs="Arial"/>
        </w:rPr>
        <w:footnoteRef/>
      </w:r>
      <w:r w:rsidRPr="0074070D">
        <w:rPr>
          <w:rFonts w:ascii="Arial" w:hAnsi="Arial" w:cs="Arial"/>
        </w:rPr>
        <w:t xml:space="preserve">JESUS, Damásio E. de. </w:t>
      </w:r>
      <w:r w:rsidRPr="0074070D">
        <w:rPr>
          <w:rFonts w:ascii="Arial" w:hAnsi="Arial" w:cs="Arial"/>
          <w:b/>
        </w:rPr>
        <w:t>Direito Penal, 3º volume: parte especial: dos crimes contra a propriedade imaterial a dos crimes contra a paz pública/ 20 ed.</w:t>
      </w:r>
      <w:r w:rsidRPr="0074070D">
        <w:rPr>
          <w:rFonts w:ascii="Arial" w:hAnsi="Arial" w:cs="Arial"/>
        </w:rPr>
        <w:t xml:space="preserve"> São Paulo: Saraiva, 2011, p. 181.</w:t>
      </w:r>
    </w:p>
  </w:footnote>
  <w:footnote w:id="10">
    <w:p w:rsidR="00433661" w:rsidRPr="0027033E" w:rsidRDefault="00433661" w:rsidP="00433661">
      <w:pPr>
        <w:pStyle w:val="Textodenotaderodap"/>
        <w:rPr>
          <w:rFonts w:ascii="Arial" w:hAnsi="Arial" w:cs="Arial"/>
        </w:rPr>
      </w:pPr>
      <w:r>
        <w:rPr>
          <w:rStyle w:val="Refdenotaderodap"/>
        </w:rPr>
        <w:footnoteRef/>
      </w:r>
      <w:r>
        <w:rPr>
          <w:rFonts w:ascii="Arial" w:hAnsi="Arial" w:cs="Arial"/>
        </w:rPr>
        <w:t xml:space="preserve">CAPEZ, Fernando. </w:t>
      </w:r>
      <w:r>
        <w:rPr>
          <w:rFonts w:ascii="Arial" w:hAnsi="Arial" w:cs="Arial"/>
          <w:b/>
        </w:rPr>
        <w:t>Curso de Direito Penal, volume 3, parte especial: dos crimes contra a dignidade sexual a dos crimes contra a administração pública/ 10 ed.</w:t>
      </w:r>
      <w:r>
        <w:rPr>
          <w:rFonts w:ascii="Arial" w:hAnsi="Arial" w:cs="Arial"/>
        </w:rPr>
        <w:t xml:space="preserve"> São Paulo: Saraiva, 2012, p. 153.</w:t>
      </w:r>
    </w:p>
  </w:footnote>
  <w:footnote w:id="11">
    <w:p w:rsidR="00433661" w:rsidRDefault="00433661" w:rsidP="00433661">
      <w:pPr>
        <w:pStyle w:val="Textodenotaderodap"/>
        <w:jc w:val="both"/>
      </w:pPr>
      <w:r>
        <w:rPr>
          <w:rStyle w:val="Refdenotaderodap"/>
        </w:rPr>
        <w:footnoteRef/>
      </w:r>
      <w:r w:rsidRPr="00A8584C">
        <w:rPr>
          <w:rFonts w:ascii="Arial" w:hAnsi="Arial" w:cs="Arial"/>
        </w:rPr>
        <w:t xml:space="preserve">GUERRA, Sidney; EMERIQUES, Lilian Balmant. </w:t>
      </w:r>
      <w:r w:rsidRPr="00A8584C">
        <w:rPr>
          <w:rFonts w:ascii="Arial" w:hAnsi="Arial" w:cs="Arial"/>
          <w:b/>
        </w:rPr>
        <w:t>Direitos das Mino</w:t>
      </w:r>
      <w:r>
        <w:rPr>
          <w:rFonts w:ascii="Arial" w:hAnsi="Arial" w:cs="Arial"/>
          <w:b/>
        </w:rPr>
        <w:t xml:space="preserve">rias e Grupos </w:t>
      </w:r>
      <w:r w:rsidRPr="00A8584C">
        <w:rPr>
          <w:rFonts w:ascii="Arial" w:hAnsi="Arial" w:cs="Arial"/>
          <w:b/>
        </w:rPr>
        <w:t xml:space="preserve">Vulneráveis, </w:t>
      </w:r>
      <w:r>
        <w:rPr>
          <w:rFonts w:ascii="Arial" w:hAnsi="Arial" w:cs="Arial"/>
        </w:rPr>
        <w:t>Ijuí –RS: Unijuí, 2008, p. 95</w:t>
      </w:r>
    </w:p>
  </w:footnote>
  <w:footnote w:id="12">
    <w:p w:rsidR="00433661" w:rsidRPr="00E11AD1" w:rsidRDefault="00433661" w:rsidP="00433661">
      <w:pPr>
        <w:pStyle w:val="Textodenotaderodap"/>
        <w:rPr>
          <w:rFonts w:ascii="Arial" w:hAnsi="Arial" w:cs="Arial"/>
        </w:rPr>
      </w:pPr>
      <w:r w:rsidRPr="00661309">
        <w:rPr>
          <w:rStyle w:val="Refdenotaderodap"/>
          <w:rFonts w:ascii="Arial" w:hAnsi="Arial" w:cs="Arial"/>
        </w:rPr>
        <w:footnoteRef/>
      </w:r>
      <w:r w:rsidRPr="00661309">
        <w:rPr>
          <w:rFonts w:ascii="Arial" w:hAnsi="Arial" w:cs="Arial"/>
        </w:rPr>
        <w:t xml:space="preserve"> DOS SANTOS, Ebe Campinha. </w:t>
      </w:r>
      <w:r w:rsidRPr="00661309">
        <w:rPr>
          <w:rFonts w:ascii="Arial" w:hAnsi="Arial" w:cs="Arial"/>
          <w:b/>
        </w:rPr>
        <w:t>Tráfico de Pessoas para Fins Sexuais</w:t>
      </w:r>
      <w:r>
        <w:rPr>
          <w:rFonts w:ascii="Arial" w:hAnsi="Arial" w:cs="Arial"/>
        </w:rPr>
        <w:t>. p. 91</w:t>
      </w:r>
    </w:p>
  </w:footnote>
  <w:footnote w:id="13">
    <w:p w:rsidR="00433661" w:rsidRPr="003D5E4F" w:rsidRDefault="00433661" w:rsidP="00433661">
      <w:pPr>
        <w:pStyle w:val="Textodenotaderodap"/>
        <w:rPr>
          <w:rFonts w:ascii="Arial" w:hAnsi="Arial" w:cs="Arial"/>
        </w:rPr>
      </w:pPr>
      <w:r w:rsidRPr="003D5E4F">
        <w:rPr>
          <w:rStyle w:val="Refdenotaderodap"/>
          <w:rFonts w:ascii="Arial" w:hAnsi="Arial" w:cs="Arial"/>
        </w:rPr>
        <w:footnoteRef/>
      </w:r>
      <w:r w:rsidRPr="003D5E4F">
        <w:rPr>
          <w:rFonts w:ascii="Arial" w:hAnsi="Arial" w:cs="Arial"/>
        </w:rPr>
        <w:t xml:space="preserve"> BASSIOUNI. </w:t>
      </w:r>
      <w:r w:rsidRPr="003D5E4F">
        <w:rPr>
          <w:rFonts w:ascii="Arial" w:hAnsi="Arial" w:cs="Arial"/>
          <w:b/>
        </w:rPr>
        <w:t>Tráfico de Mulheres e Crianças para Fins de Exploração Sexual</w:t>
      </w:r>
      <w:r>
        <w:rPr>
          <w:rFonts w:ascii="Arial" w:hAnsi="Arial" w:cs="Arial"/>
        </w:rPr>
        <w:t>,</w:t>
      </w:r>
      <w:r w:rsidRPr="003D5E4F">
        <w:rPr>
          <w:rFonts w:ascii="Arial" w:hAnsi="Arial" w:cs="Arial"/>
        </w:rPr>
        <w:t xml:space="preserve"> p.2, apud Brasil. Congresso Nacional. Relatório Final da Comissão Parlamentar Mista de Inquérito, 2004. p. 37-38</w:t>
      </w:r>
    </w:p>
  </w:footnote>
  <w:footnote w:id="14">
    <w:p w:rsidR="00433661" w:rsidRPr="00C64DD2" w:rsidRDefault="00433661" w:rsidP="00433661">
      <w:pPr>
        <w:pStyle w:val="Textodenotaderodap"/>
        <w:rPr>
          <w:rFonts w:ascii="Arial" w:hAnsi="Arial" w:cs="Arial"/>
        </w:rPr>
      </w:pPr>
      <w:r>
        <w:rPr>
          <w:rStyle w:val="Refdenotaderodap"/>
        </w:rPr>
        <w:footnoteRef/>
      </w:r>
      <w:r>
        <w:rPr>
          <w:rFonts w:ascii="Arial" w:hAnsi="Arial" w:cs="Arial"/>
        </w:rPr>
        <w:t xml:space="preserve">KUMAR, ArunaCharya; SALAS, Adriana Stevanato. </w:t>
      </w:r>
      <w:r w:rsidRPr="00701C0D">
        <w:rPr>
          <w:rFonts w:ascii="Arial" w:hAnsi="Arial" w:cs="Arial"/>
          <w:b/>
        </w:rPr>
        <w:t xml:space="preserve">Revista de Ciências </w:t>
      </w:r>
      <w:r>
        <w:rPr>
          <w:rFonts w:ascii="Arial" w:hAnsi="Arial" w:cs="Arial"/>
          <w:b/>
        </w:rPr>
        <w:t xml:space="preserve">Sociales. </w:t>
      </w:r>
      <w:r>
        <w:rPr>
          <w:rFonts w:ascii="Arial" w:hAnsi="Arial" w:cs="Arial"/>
        </w:rPr>
        <w:t>Vol. XIV. No 2. p. 232</w:t>
      </w:r>
    </w:p>
  </w:footnote>
  <w:footnote w:id="15">
    <w:p w:rsidR="00433661" w:rsidRPr="00BA401C" w:rsidRDefault="00433661" w:rsidP="00433661">
      <w:pPr>
        <w:pStyle w:val="Textodenotaderodap"/>
        <w:jc w:val="both"/>
        <w:rPr>
          <w:rFonts w:ascii="Arial" w:hAnsi="Arial" w:cs="Arial"/>
        </w:rPr>
      </w:pPr>
      <w:r w:rsidRPr="00BA401C">
        <w:rPr>
          <w:rStyle w:val="Refdenotaderodap"/>
          <w:rFonts w:ascii="Arial" w:hAnsi="Arial" w:cs="Arial"/>
        </w:rPr>
        <w:footnoteRef/>
      </w:r>
      <w:r w:rsidRPr="00BA401C">
        <w:rPr>
          <w:rFonts w:ascii="Arial" w:hAnsi="Arial" w:cs="Arial"/>
        </w:rPr>
        <w:t xml:space="preserve">DOS SANTOS, Ebe Campinha. </w:t>
      </w:r>
      <w:r w:rsidRPr="00BA401C">
        <w:rPr>
          <w:rFonts w:ascii="Arial" w:hAnsi="Arial" w:cs="Arial"/>
          <w:b/>
        </w:rPr>
        <w:t>Tráfico de Pessoas para Fins Sexuais</w:t>
      </w:r>
      <w:r w:rsidRPr="00BA401C">
        <w:rPr>
          <w:rFonts w:ascii="Arial" w:hAnsi="Arial" w:cs="Arial"/>
        </w:rPr>
        <w:t>. p. 97</w:t>
      </w:r>
    </w:p>
  </w:footnote>
  <w:footnote w:id="16">
    <w:p w:rsidR="00433661" w:rsidRPr="00CC60A0" w:rsidRDefault="00433661" w:rsidP="00433661">
      <w:pPr>
        <w:pStyle w:val="Textodenotaderodap"/>
        <w:jc w:val="both"/>
        <w:rPr>
          <w:rFonts w:ascii="Arial" w:hAnsi="Arial" w:cs="Arial"/>
        </w:rPr>
      </w:pPr>
      <w:r w:rsidRPr="00CC60A0">
        <w:rPr>
          <w:rStyle w:val="Refdenotaderodap"/>
          <w:rFonts w:ascii="Arial" w:hAnsi="Arial" w:cs="Arial"/>
        </w:rPr>
        <w:footnoteRef/>
      </w:r>
      <w:r w:rsidRPr="00CC60A0">
        <w:rPr>
          <w:rFonts w:ascii="Arial" w:hAnsi="Arial" w:cs="Arial"/>
        </w:rPr>
        <w:t xml:space="preserve"> NORONHA, E. Magalhães. </w:t>
      </w:r>
      <w:r w:rsidRPr="00CC60A0">
        <w:rPr>
          <w:rFonts w:ascii="Arial" w:hAnsi="Arial" w:cs="Arial"/>
          <w:b/>
        </w:rPr>
        <w:t>Direito Penal.</w:t>
      </w:r>
      <w:r w:rsidRPr="00CC60A0">
        <w:rPr>
          <w:rFonts w:ascii="Arial" w:hAnsi="Arial" w:cs="Arial"/>
        </w:rPr>
        <w:t xml:space="preserve"> São Paulo: Saraiva, 1986, 1986. v. 3, p. 275.</w:t>
      </w:r>
    </w:p>
  </w:footnote>
  <w:footnote w:id="17">
    <w:p w:rsidR="00433661" w:rsidRPr="00F57AA3" w:rsidRDefault="00433661" w:rsidP="00433661">
      <w:pPr>
        <w:pStyle w:val="Textodenotaderodap"/>
        <w:jc w:val="both"/>
      </w:pPr>
      <w:r>
        <w:rPr>
          <w:rStyle w:val="Refdenotaderodap"/>
        </w:rPr>
        <w:footnoteRef/>
      </w:r>
      <w:r w:rsidRPr="00E02A10">
        <w:rPr>
          <w:rFonts w:ascii="Arial" w:hAnsi="Arial" w:cs="Arial"/>
        </w:rPr>
        <w:t>JESUS, Damásio</w:t>
      </w:r>
      <w:r>
        <w:rPr>
          <w:rFonts w:ascii="Arial" w:hAnsi="Arial" w:cs="Arial"/>
        </w:rPr>
        <w:t>de.</w:t>
      </w:r>
      <w:r w:rsidRPr="00C52838">
        <w:rPr>
          <w:rFonts w:ascii="Arial" w:hAnsi="Arial" w:cs="Arial"/>
          <w:b/>
        </w:rPr>
        <w:t>Tráfico Internacional de Mulheres e Crianças – Brasil: aspectos regionais e nacionais .</w:t>
      </w:r>
      <w:r>
        <w:rPr>
          <w:rFonts w:ascii="Arial" w:hAnsi="Arial" w:cs="Arial"/>
        </w:rPr>
        <w:t xml:space="preserve"> São Paulo: Saraiva, 2003, p. 101</w:t>
      </w:r>
    </w:p>
  </w:footnote>
  <w:footnote w:id="18">
    <w:p w:rsidR="00433661" w:rsidRPr="000B3CD7" w:rsidRDefault="00433661" w:rsidP="00433661">
      <w:pPr>
        <w:pStyle w:val="Textodenotaderodap"/>
        <w:rPr>
          <w:rFonts w:ascii="Arial" w:hAnsi="Arial" w:cs="Arial"/>
        </w:rPr>
      </w:pPr>
      <w:r w:rsidRPr="000B3CD7">
        <w:rPr>
          <w:rStyle w:val="Refdenotaderodap"/>
          <w:rFonts w:ascii="Arial" w:hAnsi="Arial" w:cs="Arial"/>
        </w:rPr>
        <w:footnoteRef/>
      </w:r>
      <w:r w:rsidRPr="000B3CD7">
        <w:rPr>
          <w:rFonts w:ascii="Arial" w:hAnsi="Arial" w:cs="Arial"/>
        </w:rPr>
        <w:t xml:space="preserve"> ARIÈS, Philippe. </w:t>
      </w:r>
      <w:r w:rsidRPr="000B3CD7">
        <w:rPr>
          <w:rFonts w:ascii="Arial" w:hAnsi="Arial" w:cs="Arial"/>
          <w:b/>
        </w:rPr>
        <w:t>História Social da Criança e da Família</w:t>
      </w:r>
      <w:r w:rsidRPr="000B3CD7">
        <w:rPr>
          <w:rFonts w:ascii="Arial" w:hAnsi="Arial" w:cs="Arial"/>
        </w:rPr>
        <w:t xml:space="preserve">. 2. ed. Rio de Janeiro: LTC, 1981, p. 21. </w:t>
      </w:r>
    </w:p>
  </w:footnote>
  <w:footnote w:id="19">
    <w:p w:rsidR="00433661" w:rsidRPr="00E165B7" w:rsidRDefault="00433661" w:rsidP="00433661">
      <w:pPr>
        <w:pStyle w:val="Textodenotaderodap"/>
        <w:jc w:val="both"/>
        <w:rPr>
          <w:rFonts w:ascii="Arial" w:hAnsi="Arial" w:cs="Arial"/>
        </w:rPr>
      </w:pPr>
      <w:r w:rsidRPr="00E165B7">
        <w:rPr>
          <w:rStyle w:val="Refdenotaderodap"/>
          <w:rFonts w:ascii="Arial" w:hAnsi="Arial" w:cs="Arial"/>
        </w:rPr>
        <w:footnoteRef/>
      </w:r>
      <w:r w:rsidRPr="00E165B7">
        <w:rPr>
          <w:rFonts w:ascii="Arial" w:hAnsi="Arial" w:cs="Arial"/>
        </w:rPr>
        <w:t xml:space="preserve"> DONZELOT, J. </w:t>
      </w:r>
      <w:r w:rsidRPr="00E165B7">
        <w:rPr>
          <w:rFonts w:ascii="Arial" w:hAnsi="Arial" w:cs="Arial"/>
          <w:b/>
        </w:rPr>
        <w:t>A Política das Famílias</w:t>
      </w:r>
      <w:r w:rsidRPr="00E165B7">
        <w:rPr>
          <w:rFonts w:ascii="Arial" w:hAnsi="Arial" w:cs="Arial"/>
        </w:rPr>
        <w:t xml:space="preserve"> Rio de Janeiro: Graal, 1980, p. 30.</w:t>
      </w:r>
    </w:p>
  </w:footnote>
  <w:footnote w:id="20">
    <w:p w:rsidR="00433661" w:rsidRPr="00AD6C85" w:rsidRDefault="00433661" w:rsidP="00433661">
      <w:pPr>
        <w:pStyle w:val="BIBLIOG"/>
        <w:spacing w:after="0"/>
        <w:rPr>
          <w:rFonts w:ascii="Arial" w:hAnsi="Arial" w:cs="Arial"/>
          <w:sz w:val="20"/>
        </w:rPr>
      </w:pPr>
      <w:r w:rsidRPr="00AD6C85">
        <w:rPr>
          <w:rStyle w:val="Refdenotaderodap"/>
          <w:rFonts w:ascii="Arial" w:hAnsi="Arial" w:cs="Arial"/>
          <w:sz w:val="20"/>
        </w:rPr>
        <w:footnoteRef/>
      </w:r>
      <w:r w:rsidRPr="00AD6C85">
        <w:rPr>
          <w:rFonts w:ascii="Arial" w:hAnsi="Arial" w:cs="Arial"/>
          <w:sz w:val="20"/>
        </w:rPr>
        <w:t xml:space="preserve"> PIOVESAN, Flávia. </w:t>
      </w:r>
      <w:r w:rsidRPr="00AD6C85">
        <w:rPr>
          <w:rFonts w:ascii="Arial" w:hAnsi="Arial" w:cs="Arial"/>
          <w:b/>
          <w:sz w:val="20"/>
        </w:rPr>
        <w:t>Direitos Humanos e Direito Constitucional Internacional</w:t>
      </w:r>
      <w:r w:rsidRPr="00AD6C85">
        <w:rPr>
          <w:rFonts w:ascii="Arial" w:hAnsi="Arial" w:cs="Arial"/>
          <w:sz w:val="20"/>
        </w:rPr>
        <w:t>. São Paulo</w:t>
      </w:r>
      <w:r>
        <w:rPr>
          <w:rFonts w:ascii="Arial" w:hAnsi="Arial" w:cs="Arial"/>
          <w:sz w:val="20"/>
        </w:rPr>
        <w:t>: Max Limonad, 1996. p. 52.</w:t>
      </w:r>
    </w:p>
  </w:footnote>
  <w:footnote w:id="21">
    <w:p w:rsidR="00433661" w:rsidRPr="000B3CD7" w:rsidRDefault="00433661" w:rsidP="00433661">
      <w:pPr>
        <w:pStyle w:val="Textodenotaderodap"/>
        <w:jc w:val="both"/>
        <w:rPr>
          <w:rFonts w:ascii="Arial" w:hAnsi="Arial" w:cs="Arial"/>
          <w:color w:val="000000"/>
        </w:rPr>
      </w:pPr>
      <w:r w:rsidRPr="000B3CD7">
        <w:rPr>
          <w:rStyle w:val="Refdenotaderodap"/>
          <w:rFonts w:ascii="Arial" w:hAnsi="Arial" w:cs="Arial"/>
        </w:rPr>
        <w:footnoteRef/>
      </w:r>
      <w:r w:rsidRPr="000B3CD7">
        <w:rPr>
          <w:rFonts w:ascii="Arial" w:hAnsi="Arial" w:cs="Arial"/>
          <w:color w:val="000000"/>
        </w:rPr>
        <w:t>PEREIRA, Tânia da Silva.Direito da Criança e do Adolescente – a doutrina da proteção integral e o Estatuto</w:t>
      </w:r>
      <w:r>
        <w:rPr>
          <w:rFonts w:ascii="Arial" w:hAnsi="Arial" w:cs="Arial"/>
          <w:color w:val="000000"/>
        </w:rPr>
        <w:t>.</w:t>
      </w:r>
      <w:r w:rsidRPr="000B3466">
        <w:rPr>
          <w:rFonts w:ascii="Arial" w:hAnsi="Arial" w:cs="Arial"/>
          <w:color w:val="000000"/>
        </w:rPr>
        <w:t>In</w:t>
      </w:r>
      <w:r>
        <w:rPr>
          <w:rFonts w:ascii="Arial" w:hAnsi="Arial" w:cs="Arial"/>
          <w:color w:val="000000"/>
        </w:rPr>
        <w:t>:</w:t>
      </w:r>
      <w:r w:rsidRPr="000B3CD7">
        <w:rPr>
          <w:rFonts w:ascii="Arial" w:hAnsi="Arial" w:cs="Arial"/>
          <w:color w:val="000000"/>
        </w:rPr>
        <w:t xml:space="preserve"> PEREIRA, Tânia da Silva (org). </w:t>
      </w:r>
      <w:r w:rsidRPr="000B3CD7">
        <w:rPr>
          <w:rFonts w:ascii="Arial" w:hAnsi="Arial" w:cs="Arial"/>
          <w:b/>
          <w:color w:val="000000"/>
        </w:rPr>
        <w:t>Direito da criança e do adolescente</w:t>
      </w:r>
      <w:r w:rsidRPr="000B3CD7">
        <w:rPr>
          <w:rFonts w:ascii="Arial" w:hAnsi="Arial" w:cs="Arial"/>
          <w:color w:val="000000"/>
        </w:rPr>
        <w:t>: uma proposta interdisciplinar. Rio de Janeiro: Renovar, 1996, p. 22</w:t>
      </w:r>
      <w:r>
        <w:rPr>
          <w:rFonts w:ascii="Arial" w:hAnsi="Arial" w:cs="Arial"/>
          <w:color w:val="000000"/>
        </w:rPr>
        <w:t>.</w:t>
      </w:r>
    </w:p>
  </w:footnote>
  <w:footnote w:id="22">
    <w:p w:rsidR="00433661" w:rsidRPr="000B3CD7" w:rsidRDefault="00433661" w:rsidP="00433661">
      <w:pPr>
        <w:pStyle w:val="Textodenotaderodap"/>
        <w:jc w:val="both"/>
        <w:rPr>
          <w:rFonts w:ascii="Arial" w:hAnsi="Arial" w:cs="Arial"/>
        </w:rPr>
      </w:pPr>
      <w:r w:rsidRPr="000B3CD7">
        <w:rPr>
          <w:rStyle w:val="Refdenotaderodap"/>
          <w:rFonts w:ascii="Arial" w:hAnsi="Arial" w:cs="Arial"/>
        </w:rPr>
        <w:footnoteRef/>
      </w:r>
      <w:r w:rsidRPr="000B3CD7">
        <w:rPr>
          <w:rFonts w:ascii="Arial" w:hAnsi="Arial" w:cs="Arial"/>
        </w:rPr>
        <w:t xml:space="preserve">PIOVESAN, Flávia. </w:t>
      </w:r>
      <w:r w:rsidRPr="000B3CD7">
        <w:rPr>
          <w:rFonts w:ascii="Arial" w:hAnsi="Arial" w:cs="Arial"/>
          <w:b/>
          <w:bCs/>
        </w:rPr>
        <w:t>Direitos Humanos e o Direito Constitucional Internacional</w:t>
      </w:r>
      <w:r w:rsidRPr="000B3CD7">
        <w:rPr>
          <w:rFonts w:ascii="Arial" w:hAnsi="Arial" w:cs="Arial"/>
        </w:rPr>
        <w:t>.São Paulo: Saraiva, 2008,p. 207.</w:t>
      </w:r>
    </w:p>
  </w:footnote>
  <w:footnote w:id="23">
    <w:p w:rsidR="00433661" w:rsidRPr="000B3CD7" w:rsidRDefault="00433661" w:rsidP="00433661">
      <w:pPr>
        <w:pStyle w:val="Textodenotaderodap"/>
        <w:jc w:val="both"/>
        <w:rPr>
          <w:rFonts w:ascii="Arial" w:hAnsi="Arial" w:cs="Arial"/>
        </w:rPr>
      </w:pPr>
      <w:r w:rsidRPr="000B3CD7">
        <w:rPr>
          <w:rStyle w:val="Refdenotaderodap"/>
          <w:rFonts w:ascii="Arial" w:hAnsi="Arial" w:cs="Arial"/>
        </w:rPr>
        <w:footnoteRef/>
      </w:r>
      <w:r>
        <w:rPr>
          <w:rFonts w:ascii="Arial" w:hAnsi="Arial" w:cs="Arial"/>
        </w:rPr>
        <w:t xml:space="preserve">LIBERATI, Wilson Donizeti. </w:t>
      </w:r>
      <w:r w:rsidRPr="000B3CD7">
        <w:rPr>
          <w:rFonts w:ascii="Arial" w:hAnsi="Arial" w:cs="Arial"/>
          <w:b/>
        </w:rPr>
        <w:t>Manual de Adoção Internacional</w:t>
      </w:r>
      <w:r w:rsidRPr="000B3CD7">
        <w:rPr>
          <w:rFonts w:ascii="Arial" w:hAnsi="Arial" w:cs="Arial"/>
        </w:rPr>
        <w:t xml:space="preserve">. São Paulo: Melhoramento, p. 32. </w:t>
      </w:r>
    </w:p>
  </w:footnote>
  <w:footnote w:id="24">
    <w:p w:rsidR="00433661" w:rsidRPr="0028695C" w:rsidRDefault="00433661" w:rsidP="00433661">
      <w:pPr>
        <w:pStyle w:val="Textodenotaderodap"/>
        <w:jc w:val="both"/>
        <w:rPr>
          <w:rFonts w:ascii="Arial" w:hAnsi="Arial" w:cs="Arial"/>
        </w:rPr>
      </w:pPr>
      <w:r w:rsidRPr="000B3CD7">
        <w:rPr>
          <w:rStyle w:val="Refdenotaderodap"/>
          <w:rFonts w:ascii="Arial" w:hAnsi="Arial" w:cs="Arial"/>
        </w:rPr>
        <w:footnoteRef/>
      </w:r>
      <w:r w:rsidRPr="005571B5">
        <w:rPr>
          <w:rFonts w:ascii="Arial" w:hAnsi="Arial" w:cs="Arial"/>
        </w:rPr>
        <w:t xml:space="preserve">LIBERATI, Wilson Donizeti. </w:t>
      </w:r>
      <w:r w:rsidRPr="005571B5">
        <w:rPr>
          <w:rFonts w:ascii="Arial" w:hAnsi="Arial" w:cs="Arial"/>
          <w:b/>
        </w:rPr>
        <w:t>Manual de Adoção Internacional</w:t>
      </w:r>
      <w:r w:rsidRPr="005571B5">
        <w:rPr>
          <w:rFonts w:ascii="Arial" w:hAnsi="Arial" w:cs="Arial"/>
          <w:i/>
        </w:rPr>
        <w:t>.</w:t>
      </w:r>
      <w:r w:rsidRPr="005571B5">
        <w:rPr>
          <w:rFonts w:ascii="Arial" w:hAnsi="Arial" w:cs="Arial"/>
        </w:rPr>
        <w:t xml:space="preserve"> São Paulo: Melhoramento, 2009. p. 40.</w:t>
      </w:r>
    </w:p>
  </w:footnote>
  <w:footnote w:id="25">
    <w:p w:rsidR="00433661" w:rsidRPr="005571B5" w:rsidRDefault="00433661" w:rsidP="00433661">
      <w:pPr>
        <w:pStyle w:val="Textodenotaderodap"/>
        <w:jc w:val="both"/>
        <w:rPr>
          <w:rFonts w:ascii="Arial" w:hAnsi="Arial" w:cs="Arial"/>
        </w:rPr>
      </w:pPr>
      <w:r w:rsidRPr="005571B5">
        <w:rPr>
          <w:rStyle w:val="Refdenotaderodap"/>
          <w:rFonts w:ascii="Arial" w:hAnsi="Arial" w:cs="Arial"/>
        </w:rPr>
        <w:footnoteRef/>
      </w:r>
      <w:r w:rsidRPr="005571B5">
        <w:rPr>
          <w:rFonts w:ascii="Arial" w:hAnsi="Arial" w:cs="Arial"/>
        </w:rPr>
        <w:t xml:space="preserve">LIBERATI, Wilson Donizeti. </w:t>
      </w:r>
      <w:r w:rsidRPr="005571B5">
        <w:rPr>
          <w:rFonts w:ascii="Arial" w:hAnsi="Arial" w:cs="Arial"/>
          <w:b/>
        </w:rPr>
        <w:t>Manual de Adoção Internacional</w:t>
      </w:r>
      <w:r w:rsidRPr="005571B5">
        <w:rPr>
          <w:rFonts w:ascii="Arial" w:hAnsi="Arial" w:cs="Arial"/>
          <w:i/>
        </w:rPr>
        <w:t>.</w:t>
      </w:r>
      <w:r w:rsidRPr="005571B5">
        <w:rPr>
          <w:rFonts w:ascii="Arial" w:hAnsi="Arial" w:cs="Arial"/>
        </w:rPr>
        <w:t xml:space="preserve"> São Paulo: Melhoramento, 2009. p. 42</w:t>
      </w:r>
      <w:r>
        <w:rPr>
          <w:rFonts w:ascii="Arial" w:hAnsi="Arial" w:cs="Arial"/>
        </w:rPr>
        <w:t>.</w:t>
      </w:r>
    </w:p>
  </w:footnote>
  <w:footnote w:id="26">
    <w:p w:rsidR="00433661" w:rsidRPr="005571B5" w:rsidRDefault="00433661" w:rsidP="00433661">
      <w:pPr>
        <w:pStyle w:val="Textodenotaderodap"/>
        <w:jc w:val="both"/>
        <w:rPr>
          <w:rFonts w:ascii="Arial" w:hAnsi="Arial" w:cs="Arial"/>
        </w:rPr>
      </w:pPr>
      <w:r w:rsidRPr="005571B5">
        <w:rPr>
          <w:rStyle w:val="Refdenotaderodap"/>
          <w:rFonts w:ascii="Arial" w:hAnsi="Arial" w:cs="Arial"/>
        </w:rPr>
        <w:footnoteRef/>
      </w:r>
      <w:r w:rsidRPr="005571B5">
        <w:rPr>
          <w:rFonts w:ascii="Arial" w:hAnsi="Arial" w:cs="Arial"/>
        </w:rPr>
        <w:t xml:space="preserve">LIBERATI, Wilson Donizeti. </w:t>
      </w:r>
      <w:r w:rsidRPr="005571B5">
        <w:rPr>
          <w:rFonts w:ascii="Arial" w:hAnsi="Arial" w:cs="Arial"/>
          <w:b/>
        </w:rPr>
        <w:t>Manual de Adoção Internacional</w:t>
      </w:r>
      <w:r w:rsidRPr="005571B5">
        <w:rPr>
          <w:rFonts w:ascii="Arial" w:hAnsi="Arial" w:cs="Arial"/>
          <w:i/>
        </w:rPr>
        <w:t>.</w:t>
      </w:r>
      <w:r w:rsidRPr="005571B5">
        <w:rPr>
          <w:rFonts w:ascii="Arial" w:hAnsi="Arial" w:cs="Arial"/>
        </w:rPr>
        <w:t xml:space="preserve"> São Paulo: Melhoramento, </w:t>
      </w:r>
      <w:r w:rsidRPr="00521739">
        <w:rPr>
          <w:rFonts w:ascii="Arial" w:hAnsi="Arial" w:cs="Arial"/>
        </w:rPr>
        <w:t xml:space="preserve">2009. </w:t>
      </w:r>
      <w:r w:rsidRPr="005571B5">
        <w:rPr>
          <w:rFonts w:ascii="Arial" w:hAnsi="Arial" w:cs="Arial"/>
        </w:rPr>
        <w:t xml:space="preserve">p. 42 </w:t>
      </w:r>
    </w:p>
  </w:footnote>
  <w:footnote w:id="27">
    <w:p w:rsidR="00433661" w:rsidRPr="00DA5307" w:rsidRDefault="00433661" w:rsidP="00433661">
      <w:pPr>
        <w:pStyle w:val="Textodenotaderodap"/>
        <w:jc w:val="both"/>
        <w:rPr>
          <w:rFonts w:ascii="Arial" w:hAnsi="Arial" w:cs="Arial"/>
        </w:rPr>
      </w:pPr>
      <w:r w:rsidRPr="00DA5307">
        <w:rPr>
          <w:rStyle w:val="Refdenotaderodap"/>
          <w:rFonts w:ascii="Arial" w:hAnsi="Arial" w:cs="Arial"/>
        </w:rPr>
        <w:footnoteRef/>
      </w:r>
      <w:r w:rsidRPr="00433661">
        <w:rPr>
          <w:rFonts w:ascii="Arial" w:hAnsi="Arial" w:cs="Arial"/>
        </w:rPr>
        <w:t xml:space="preserve">HAYLEY, Andre. </w:t>
      </w:r>
      <w:r w:rsidRPr="00433661">
        <w:rPr>
          <w:rFonts w:ascii="Arial" w:hAnsi="Arial" w:cs="Arial"/>
          <w:b/>
        </w:rPr>
        <w:t>The Epoch Times.</w:t>
      </w:r>
      <w:r w:rsidRPr="00DA5307">
        <w:rPr>
          <w:rFonts w:ascii="Arial" w:hAnsi="Arial" w:cs="Arial"/>
        </w:rPr>
        <w:t xml:space="preserve">Edição em Português. </w:t>
      </w:r>
      <w:hyperlink r:id="rId1" w:history="1">
        <w:r w:rsidRPr="00DA5307">
          <w:rPr>
            <w:rStyle w:val="Hyperlink"/>
            <w:rFonts w:ascii="Arial" w:hAnsi="Arial" w:cs="Arial"/>
            <w:color w:val="auto"/>
          </w:rPr>
          <w:t>http://www.epochtimes.com.br/trafico-de-orgaos-um-novo-crime-do-seculo-21/</w:t>
        </w:r>
      </w:hyperlink>
      <w:r w:rsidRPr="00DA5307">
        <w:rPr>
          <w:rFonts w:ascii="Arial" w:hAnsi="Arial" w:cs="Arial"/>
        </w:rPr>
        <w:t>24 de fevereiro de 2013. Acesso 16/05/13.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00ED"/>
    <w:multiLevelType w:val="multilevel"/>
    <w:tmpl w:val="518AA5C8"/>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33661"/>
    <w:rsid w:val="00433661"/>
    <w:rsid w:val="00550248"/>
    <w:rsid w:val="006806C3"/>
    <w:rsid w:val="0092682B"/>
    <w:rsid w:val="00BC14F7"/>
    <w:rsid w:val="00F53B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61"/>
    <w:rPr>
      <w:rFonts w:eastAsiaTheme="minorEastAsia"/>
      <w:lang w:eastAsia="pt-BR"/>
    </w:rPr>
  </w:style>
  <w:style w:type="paragraph" w:styleId="Ttulo2">
    <w:name w:val="heading 2"/>
    <w:basedOn w:val="Normal"/>
    <w:next w:val="Normal"/>
    <w:link w:val="Ttulo2Char"/>
    <w:uiPriority w:val="9"/>
    <w:semiHidden/>
    <w:unhideWhenUsed/>
    <w:qFormat/>
    <w:rsid w:val="00433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336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433661"/>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433661"/>
    <w:rPr>
      <w:rFonts w:asciiTheme="majorHAnsi" w:eastAsiaTheme="majorEastAsia" w:hAnsiTheme="majorHAnsi" w:cstheme="majorBidi"/>
      <w:b/>
      <w:bCs/>
      <w:color w:val="4F81BD" w:themeColor="accent1"/>
      <w:lang w:eastAsia="pt-BR"/>
    </w:rPr>
  </w:style>
  <w:style w:type="character" w:styleId="Hyperlink">
    <w:name w:val="Hyperlink"/>
    <w:basedOn w:val="Fontepargpadro"/>
    <w:uiPriority w:val="99"/>
    <w:unhideWhenUsed/>
    <w:rsid w:val="00433661"/>
    <w:rPr>
      <w:color w:val="0000FF"/>
      <w:u w:val="single"/>
    </w:rPr>
  </w:style>
  <w:style w:type="paragraph" w:styleId="Textodenotaderodap">
    <w:name w:val="footnote text"/>
    <w:basedOn w:val="Normal"/>
    <w:link w:val="TextodenotaderodapChar"/>
    <w:unhideWhenUsed/>
    <w:rsid w:val="00433661"/>
    <w:pPr>
      <w:spacing w:after="0" w:line="240" w:lineRule="auto"/>
    </w:pPr>
    <w:rPr>
      <w:sz w:val="20"/>
      <w:szCs w:val="20"/>
    </w:rPr>
  </w:style>
  <w:style w:type="character" w:customStyle="1" w:styleId="TextodenotaderodapChar">
    <w:name w:val="Texto de nota de rodapé Char"/>
    <w:basedOn w:val="Fontepargpadro"/>
    <w:link w:val="Textodenotaderodap"/>
    <w:rsid w:val="00433661"/>
    <w:rPr>
      <w:rFonts w:eastAsiaTheme="minorEastAsia"/>
      <w:sz w:val="20"/>
      <w:szCs w:val="20"/>
      <w:lang w:eastAsia="pt-BR"/>
    </w:rPr>
  </w:style>
  <w:style w:type="character" w:styleId="Refdenotaderodap">
    <w:name w:val="footnote reference"/>
    <w:basedOn w:val="Fontepargpadro"/>
    <w:unhideWhenUsed/>
    <w:rsid w:val="00433661"/>
    <w:rPr>
      <w:vertAlign w:val="superscript"/>
    </w:rPr>
  </w:style>
  <w:style w:type="character" w:styleId="Forte">
    <w:name w:val="Strong"/>
    <w:basedOn w:val="Fontepargpadro"/>
    <w:uiPriority w:val="22"/>
    <w:qFormat/>
    <w:rsid w:val="00433661"/>
    <w:rPr>
      <w:b/>
      <w:bCs/>
    </w:rPr>
  </w:style>
  <w:style w:type="paragraph" w:customStyle="1" w:styleId="parag">
    <w:name w:val="parag"/>
    <w:basedOn w:val="Normal"/>
    <w:rsid w:val="00433661"/>
    <w:pPr>
      <w:spacing w:after="480" w:line="480" w:lineRule="auto"/>
      <w:ind w:firstLine="851"/>
      <w:jc w:val="both"/>
    </w:pPr>
    <w:rPr>
      <w:rFonts w:ascii="Times New Roman" w:eastAsia="Times New Roman" w:hAnsi="Times New Roman" w:cs="Times New Roman"/>
      <w:sz w:val="24"/>
      <w:szCs w:val="24"/>
    </w:rPr>
  </w:style>
  <w:style w:type="paragraph" w:customStyle="1" w:styleId="Default">
    <w:name w:val="Default"/>
    <w:rsid w:val="00433661"/>
    <w:pPr>
      <w:autoSpaceDE w:val="0"/>
      <w:autoSpaceDN w:val="0"/>
      <w:adjustRightInd w:val="0"/>
    </w:pPr>
    <w:rPr>
      <w:rFonts w:ascii="Arial" w:eastAsia="Calibri" w:hAnsi="Arial" w:cs="Arial"/>
      <w:color w:val="000000"/>
      <w:sz w:val="24"/>
      <w:szCs w:val="24"/>
      <w:lang w:eastAsia="pt-BR"/>
    </w:rPr>
  </w:style>
  <w:style w:type="paragraph" w:customStyle="1" w:styleId="BIBLIOG">
    <w:name w:val="BIBLIOG"/>
    <w:basedOn w:val="Normal"/>
    <w:rsid w:val="00433661"/>
    <w:pPr>
      <w:keepNext/>
      <w:spacing w:after="360" w:line="240" w:lineRule="auto"/>
      <w:jc w:val="both"/>
      <w:outlineLvl w:val="0"/>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ochtimes.com.br/trafico-de-orgaos-um-novo-crime-do-seculo-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pochtimes.com.br/trafico-de-orgaos-um-novo-crime-do-seculo-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2732</Words>
  <Characters>14756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Samyr</dc:creator>
  <cp:lastModifiedBy>Samyr</cp:lastModifiedBy>
  <cp:revision>1</cp:revision>
  <dcterms:created xsi:type="dcterms:W3CDTF">2013-07-05T14:04:00Z</dcterms:created>
  <dcterms:modified xsi:type="dcterms:W3CDTF">2013-07-05T14:32:00Z</dcterms:modified>
</cp:coreProperties>
</file>