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2D6719" w14:textId="77777777" w:rsidR="007C0E52" w:rsidRDefault="007C0E52" w:rsidP="00CA04EA">
      <w:pPr>
        <w:spacing w:line="360" w:lineRule="auto"/>
        <w:jc w:val="both"/>
      </w:pPr>
    </w:p>
    <w:p w14:paraId="12D8FE74" w14:textId="77777777" w:rsidR="003C1903" w:rsidRDefault="003C1903" w:rsidP="00CA04EA">
      <w:pPr>
        <w:spacing w:line="360" w:lineRule="auto"/>
        <w:jc w:val="both"/>
      </w:pPr>
      <w:r>
        <w:t>Natureza Jurídica das Normas do Direito do Trabalho</w:t>
      </w:r>
    </w:p>
    <w:p w14:paraId="29A66FD9" w14:textId="77777777" w:rsidR="003C1903" w:rsidRDefault="003C1903" w:rsidP="00CA04EA">
      <w:pPr>
        <w:spacing w:line="360" w:lineRule="auto"/>
        <w:jc w:val="both"/>
      </w:pPr>
    </w:p>
    <w:p w14:paraId="711DAB26" w14:textId="77777777" w:rsidR="003C1903" w:rsidRDefault="003C1903" w:rsidP="00CA04EA">
      <w:pPr>
        <w:pStyle w:val="ListParagraph"/>
        <w:numPr>
          <w:ilvl w:val="0"/>
          <w:numId w:val="4"/>
        </w:numPr>
        <w:spacing w:line="360" w:lineRule="auto"/>
        <w:jc w:val="both"/>
      </w:pPr>
      <w:r>
        <w:t>Noções Introdutórias</w:t>
      </w:r>
    </w:p>
    <w:p w14:paraId="1A3BD069" w14:textId="77777777" w:rsidR="003C1903" w:rsidRDefault="003C1903" w:rsidP="00CA04EA">
      <w:pPr>
        <w:spacing w:line="360" w:lineRule="auto"/>
        <w:jc w:val="both"/>
      </w:pPr>
    </w:p>
    <w:p w14:paraId="03B70C83" w14:textId="77777777" w:rsidR="003C1903" w:rsidRDefault="003C1903" w:rsidP="00CA04EA">
      <w:pPr>
        <w:spacing w:line="360" w:lineRule="auto"/>
        <w:jc w:val="both"/>
      </w:pPr>
      <w:r>
        <w:tab/>
      </w:r>
      <w:r>
        <w:tab/>
      </w:r>
      <w:r>
        <w:tab/>
        <w:t>O Direito é o instrumento com que se busca a paz e a ordem social. Neste sentido lecionou o grande mestre Amauri Mascaro Nascimento:</w:t>
      </w:r>
    </w:p>
    <w:p w14:paraId="2067B231" w14:textId="77777777" w:rsidR="003C1903" w:rsidRDefault="003C1903" w:rsidP="00CA04EA">
      <w:pPr>
        <w:spacing w:line="360" w:lineRule="auto"/>
        <w:jc w:val="both"/>
      </w:pPr>
    </w:p>
    <w:p w14:paraId="452BC8E8" w14:textId="77777777" w:rsidR="003C1903" w:rsidRDefault="003C1903" w:rsidP="00CA04EA">
      <w:pPr>
        <w:spacing w:line="360" w:lineRule="auto"/>
        <w:jc w:val="both"/>
      </w:pPr>
    </w:p>
    <w:p w14:paraId="3BC75495" w14:textId="77777777" w:rsidR="003C1903" w:rsidRDefault="003C1903" w:rsidP="00CA04EA">
      <w:pPr>
        <w:spacing w:line="360" w:lineRule="auto"/>
        <w:ind w:left="2552"/>
        <w:jc w:val="both"/>
      </w:pPr>
      <w:r>
        <w:t xml:space="preserve">O direito é um instrumento de realização da paz social e da ordem social, mas também se destina a cumprir outras finalidades, entre as quais o bem individual e o progresso da humanidade. </w:t>
      </w:r>
      <w:r>
        <w:rPr>
          <w:rStyle w:val="FootnoteReference"/>
        </w:rPr>
        <w:footnoteReference w:id="1"/>
      </w:r>
    </w:p>
    <w:p w14:paraId="6904ABF9" w14:textId="77777777" w:rsidR="003C1903" w:rsidRDefault="003C1903" w:rsidP="00CA04EA">
      <w:pPr>
        <w:spacing w:line="360" w:lineRule="auto"/>
        <w:jc w:val="both"/>
      </w:pPr>
    </w:p>
    <w:p w14:paraId="7346531C" w14:textId="77777777" w:rsidR="003C1903" w:rsidRDefault="003C1903" w:rsidP="00CA04EA">
      <w:pPr>
        <w:spacing w:line="360" w:lineRule="auto"/>
        <w:jc w:val="both"/>
      </w:pPr>
      <w:r>
        <w:tab/>
      </w:r>
      <w:r>
        <w:tab/>
      </w:r>
      <w:r>
        <w:tab/>
        <w:t xml:space="preserve">A doutrina pátria é bastante divergente  quanto à natureza das normas do direito trabalhista, isto porque há quem defenda que não existe tal divisão, ou seja, têm um olhar unitarista. </w:t>
      </w:r>
    </w:p>
    <w:p w14:paraId="6BEF4956" w14:textId="77777777" w:rsidR="003C1903" w:rsidRDefault="003C1903" w:rsidP="00CA04EA">
      <w:pPr>
        <w:spacing w:line="360" w:lineRule="auto"/>
        <w:jc w:val="both"/>
      </w:pPr>
    </w:p>
    <w:p w14:paraId="55DD654C" w14:textId="77777777" w:rsidR="003C1903" w:rsidRDefault="003C1903" w:rsidP="00CA04EA">
      <w:pPr>
        <w:spacing w:line="360" w:lineRule="auto"/>
        <w:jc w:val="both"/>
      </w:pPr>
      <w:r>
        <w:tab/>
      </w:r>
      <w:r>
        <w:tab/>
      </w:r>
      <w:r>
        <w:tab/>
        <w:t>Há ainda os que adotam um posicionamento conservador, em que defendem que tais normas são do direito público ou do direito privado. Há ainda aqueles que enxergam sob prisma do direito social.</w:t>
      </w:r>
    </w:p>
    <w:p w14:paraId="2983F498" w14:textId="77777777" w:rsidR="003C1903" w:rsidRDefault="003C1903" w:rsidP="00CA04EA">
      <w:pPr>
        <w:spacing w:line="360" w:lineRule="auto"/>
        <w:jc w:val="both"/>
      </w:pPr>
    </w:p>
    <w:p w14:paraId="464B38D8" w14:textId="77777777" w:rsidR="007C0E52" w:rsidRDefault="003C1903" w:rsidP="00CA04EA">
      <w:pPr>
        <w:spacing w:line="360" w:lineRule="auto"/>
        <w:jc w:val="both"/>
      </w:pPr>
      <w:r>
        <w:tab/>
      </w:r>
      <w:r>
        <w:tab/>
      </w:r>
      <w:r>
        <w:tab/>
        <w:t>Para efeito de concurso se aceita</w:t>
      </w:r>
      <w:r w:rsidR="007C0E52">
        <w:t xml:space="preserve"> a posição da ampla maioria no sentido da natureza privada do Direito do Trabalho, é válido o apontamento das correntes que se formaram</w:t>
      </w:r>
      <w:r>
        <w:t xml:space="preserve"> na discussão do tema. </w:t>
      </w:r>
    </w:p>
    <w:p w14:paraId="4ED09733" w14:textId="77777777" w:rsidR="003C1903" w:rsidRDefault="003C1903" w:rsidP="00CA04EA">
      <w:pPr>
        <w:spacing w:line="360" w:lineRule="auto"/>
        <w:jc w:val="both"/>
      </w:pPr>
    </w:p>
    <w:p w14:paraId="33456C79" w14:textId="77777777" w:rsidR="003C1903" w:rsidRDefault="003C1903" w:rsidP="00CA04EA">
      <w:pPr>
        <w:pStyle w:val="ListParagraph"/>
        <w:numPr>
          <w:ilvl w:val="0"/>
          <w:numId w:val="4"/>
        </w:numPr>
        <w:spacing w:line="360" w:lineRule="auto"/>
        <w:jc w:val="both"/>
      </w:pPr>
      <w:r>
        <w:t>Teoria do Direito Público</w:t>
      </w:r>
    </w:p>
    <w:p w14:paraId="095F3BD9" w14:textId="77777777" w:rsidR="003C1903" w:rsidRDefault="003C1903" w:rsidP="00CA04EA">
      <w:pPr>
        <w:spacing w:line="360" w:lineRule="auto"/>
        <w:jc w:val="both"/>
      </w:pPr>
    </w:p>
    <w:p w14:paraId="258797CD" w14:textId="77777777" w:rsidR="007C0E52" w:rsidRDefault="003C1903" w:rsidP="00CA04EA">
      <w:pPr>
        <w:spacing w:line="360" w:lineRule="auto"/>
        <w:jc w:val="both"/>
      </w:pPr>
      <w:r>
        <w:tab/>
      </w:r>
      <w:r>
        <w:tab/>
      </w:r>
      <w:r>
        <w:tab/>
        <w:t xml:space="preserve">A </w:t>
      </w:r>
      <w:r w:rsidR="007C0E52">
        <w:t>Teoria de Direito Público</w:t>
      </w:r>
      <w:r>
        <w:t>, entendem as</w:t>
      </w:r>
      <w:r w:rsidR="007C0E52">
        <w:t xml:space="preserve"> normas </w:t>
      </w:r>
      <w:r>
        <w:t xml:space="preserve">no como </w:t>
      </w:r>
      <w:r w:rsidR="007C0E52">
        <w:t>cogentes</w:t>
      </w:r>
      <w:r>
        <w:t xml:space="preserve">, ou seja, </w:t>
      </w:r>
      <w:r w:rsidR="007C0E52">
        <w:t xml:space="preserve">ponderam que nas relações de trabalho, a livre manifestação da vontade das partes é substituída pela do Estado que intervém na relação </w:t>
      </w:r>
      <w:r w:rsidR="007C0E52">
        <w:lastRenderedPageBreak/>
        <w:t xml:space="preserve">jurídica entre empregador e empregado, por meio de leis imperativas e irrenunciáveis, como ensina seu precursor Arnaldo </w:t>
      </w:r>
      <w:proofErr w:type="spellStart"/>
      <w:r w:rsidR="007C0E52">
        <w:t>Sussekind</w:t>
      </w:r>
      <w:proofErr w:type="spellEnd"/>
      <w:r w:rsidR="007C0E52">
        <w:t>. – Estado Intervencionista</w:t>
      </w:r>
      <w:r>
        <w:t>.</w:t>
      </w:r>
    </w:p>
    <w:p w14:paraId="5DD74E24" w14:textId="77777777" w:rsidR="003C1903" w:rsidRDefault="003C1903" w:rsidP="00CA04EA">
      <w:pPr>
        <w:spacing w:line="360" w:lineRule="auto"/>
        <w:jc w:val="both"/>
      </w:pPr>
    </w:p>
    <w:p w14:paraId="27DD9D89" w14:textId="77777777" w:rsidR="007C0E52" w:rsidRDefault="007C0E52" w:rsidP="00CA04EA">
      <w:pPr>
        <w:spacing w:line="360" w:lineRule="auto"/>
        <w:jc w:val="both"/>
      </w:pPr>
    </w:p>
    <w:p w14:paraId="7BF15E2B" w14:textId="77777777" w:rsidR="003C1903" w:rsidRDefault="003C1903" w:rsidP="00CA04EA">
      <w:pPr>
        <w:spacing w:line="360" w:lineRule="auto"/>
        <w:jc w:val="both"/>
      </w:pPr>
      <w:r>
        <w:tab/>
      </w:r>
      <w:r>
        <w:tab/>
      </w:r>
      <w:r>
        <w:tab/>
        <w:t xml:space="preserve">São grandes os juristas que defendem tal corrente, como por exemplo </w:t>
      </w:r>
      <w:proofErr w:type="spellStart"/>
      <w:r>
        <w:t>Veranessi</w:t>
      </w:r>
      <w:proofErr w:type="spellEnd"/>
      <w:r>
        <w:t xml:space="preserve">, Stolfi, </w:t>
      </w:r>
      <w:proofErr w:type="spellStart"/>
      <w:r>
        <w:t>Ottolenci</w:t>
      </w:r>
      <w:proofErr w:type="spellEnd"/>
      <w:r>
        <w:t xml:space="preserve">, </w:t>
      </w:r>
      <w:proofErr w:type="spellStart"/>
      <w:r>
        <w:t>Balzarini</w:t>
      </w:r>
      <w:proofErr w:type="spellEnd"/>
      <w:r>
        <w:t xml:space="preserve">, </w:t>
      </w:r>
      <w:proofErr w:type="spellStart"/>
      <w:r>
        <w:t>Maynes</w:t>
      </w:r>
      <w:proofErr w:type="spellEnd"/>
      <w:r>
        <w:t xml:space="preserve">, </w:t>
      </w:r>
      <w:proofErr w:type="spellStart"/>
      <w:r>
        <w:t>Friedmann</w:t>
      </w:r>
      <w:proofErr w:type="spellEnd"/>
      <w:r>
        <w:t>.</w:t>
      </w:r>
    </w:p>
    <w:p w14:paraId="75B689CF" w14:textId="77777777" w:rsidR="003C1903" w:rsidRDefault="003C1903" w:rsidP="00CA04EA">
      <w:pPr>
        <w:spacing w:line="360" w:lineRule="auto"/>
        <w:jc w:val="both"/>
      </w:pPr>
    </w:p>
    <w:p w14:paraId="76D1C381" w14:textId="77777777" w:rsidR="003C1903" w:rsidRDefault="003C1903" w:rsidP="00CA04EA">
      <w:pPr>
        <w:spacing w:line="360" w:lineRule="auto"/>
        <w:jc w:val="both"/>
      </w:pPr>
    </w:p>
    <w:p w14:paraId="68462F10" w14:textId="77777777" w:rsidR="003C1903" w:rsidRDefault="003C1903" w:rsidP="00CA04EA">
      <w:pPr>
        <w:spacing w:line="360" w:lineRule="auto"/>
        <w:jc w:val="both"/>
      </w:pPr>
      <w:r>
        <w:tab/>
      </w:r>
      <w:r>
        <w:tab/>
      </w:r>
      <w:r>
        <w:tab/>
        <w:t xml:space="preserve">Para esses grandes juristas, o </w:t>
      </w:r>
      <w:proofErr w:type="spellStart"/>
      <w:r>
        <w:t>direio</w:t>
      </w:r>
      <w:proofErr w:type="spellEnd"/>
      <w:r>
        <w:t xml:space="preserve"> do trabalho decorre, a </w:t>
      </w:r>
      <w:r>
        <w:rPr>
          <w:i/>
        </w:rPr>
        <w:t>priori</w:t>
      </w:r>
      <w:r>
        <w:t xml:space="preserve"> do seu caráter estatutário. Conforme le</w:t>
      </w:r>
      <w:r w:rsidR="00206E3F">
        <w:t>ciona Amauri Mascaro Nascimento:</w:t>
      </w:r>
    </w:p>
    <w:p w14:paraId="678854BF" w14:textId="77777777" w:rsidR="00206E3F" w:rsidRDefault="00206E3F" w:rsidP="00CA04EA">
      <w:pPr>
        <w:spacing w:line="360" w:lineRule="auto"/>
        <w:jc w:val="both"/>
      </w:pPr>
    </w:p>
    <w:p w14:paraId="74281EB7" w14:textId="77777777" w:rsidR="00206E3F" w:rsidRDefault="00206E3F" w:rsidP="00CA04EA">
      <w:pPr>
        <w:spacing w:line="360" w:lineRule="auto"/>
        <w:jc w:val="both"/>
      </w:pPr>
    </w:p>
    <w:p w14:paraId="422F51EF" w14:textId="77777777" w:rsidR="00206E3F" w:rsidRDefault="00206E3F" w:rsidP="00CA04EA">
      <w:pPr>
        <w:spacing w:line="360" w:lineRule="auto"/>
        <w:ind w:left="2552"/>
        <w:jc w:val="both"/>
      </w:pPr>
      <w:r>
        <w:t xml:space="preserve">O trabalhista é constituído de uma relação jurídica prevista aprioristicamente, delineada pela lei e não entregue à autonomia das partes contratantes. </w:t>
      </w:r>
    </w:p>
    <w:p w14:paraId="2C67169E" w14:textId="77777777" w:rsidR="00206E3F" w:rsidRDefault="00206E3F" w:rsidP="00CA04EA">
      <w:pPr>
        <w:spacing w:line="360" w:lineRule="auto"/>
        <w:ind w:left="2552"/>
        <w:jc w:val="both"/>
      </w:pPr>
    </w:p>
    <w:p w14:paraId="09DB683E" w14:textId="77777777" w:rsidR="00206E3F" w:rsidRDefault="00206E3F" w:rsidP="00CA04EA">
      <w:pPr>
        <w:spacing w:line="360" w:lineRule="auto"/>
        <w:ind w:left="2552"/>
        <w:jc w:val="both"/>
      </w:pPr>
      <w:r>
        <w:t>Um segundo argumento é o de que o direito do trabalho apresenta normas de caráter administrativo, como tal consideradas as relativas à higiene e segurança do trabalho, previdência social fiscalização trabalhista, direito sindical, etc.</w:t>
      </w:r>
      <w:r>
        <w:rPr>
          <w:rStyle w:val="FootnoteReference"/>
        </w:rPr>
        <w:footnoteReference w:id="2"/>
      </w:r>
    </w:p>
    <w:p w14:paraId="413AD8E2" w14:textId="77777777" w:rsidR="00206E3F" w:rsidRDefault="00206E3F" w:rsidP="00CA04EA">
      <w:pPr>
        <w:spacing w:line="360" w:lineRule="auto"/>
        <w:jc w:val="both"/>
      </w:pPr>
    </w:p>
    <w:p w14:paraId="099F1F16" w14:textId="77777777" w:rsidR="00206E3F" w:rsidRDefault="00206E3F" w:rsidP="00CA04EA">
      <w:pPr>
        <w:spacing w:line="360" w:lineRule="auto"/>
        <w:jc w:val="both"/>
      </w:pPr>
    </w:p>
    <w:p w14:paraId="38783F52" w14:textId="77777777" w:rsidR="00206E3F" w:rsidRDefault="00206E3F" w:rsidP="00CA04EA">
      <w:pPr>
        <w:spacing w:line="360" w:lineRule="auto"/>
        <w:jc w:val="both"/>
      </w:pPr>
      <w:r>
        <w:tab/>
      </w:r>
      <w:r>
        <w:tab/>
      </w:r>
      <w:r>
        <w:tab/>
        <w:t xml:space="preserve">Outro argumento para aqueles que defendem tal </w:t>
      </w:r>
      <w:proofErr w:type="spellStart"/>
      <w:r>
        <w:t>teroia</w:t>
      </w:r>
      <w:proofErr w:type="spellEnd"/>
      <w:r>
        <w:t>, é a de que o fundamento jurídico filosófico do direito do trabalho não ;e o mesmo do direito privado, uma vez que as raízes do direito privado é no individualismo, enquanto no direito do trabalho vemos um intervencionismo estatal restritivo de liberdade volitiva.</w:t>
      </w:r>
    </w:p>
    <w:p w14:paraId="78220CB2" w14:textId="77777777" w:rsidR="00206E3F" w:rsidRDefault="00206E3F" w:rsidP="00CA04EA">
      <w:pPr>
        <w:spacing w:line="360" w:lineRule="auto"/>
        <w:jc w:val="both"/>
      </w:pPr>
    </w:p>
    <w:p w14:paraId="4D4DF5AF" w14:textId="77777777" w:rsidR="00206E3F" w:rsidRDefault="00206E3F" w:rsidP="00CA04EA">
      <w:pPr>
        <w:spacing w:line="360" w:lineRule="auto"/>
        <w:jc w:val="both"/>
      </w:pPr>
    </w:p>
    <w:p w14:paraId="42D71F81" w14:textId="77777777" w:rsidR="00206E3F" w:rsidRDefault="00206E3F" w:rsidP="00CA04EA">
      <w:pPr>
        <w:spacing w:line="360" w:lineRule="auto"/>
        <w:jc w:val="both"/>
      </w:pPr>
      <w:r>
        <w:tab/>
      </w:r>
      <w:r>
        <w:tab/>
      </w:r>
      <w:r>
        <w:tab/>
        <w:t xml:space="preserve">Há ainda que se destacar </w:t>
      </w:r>
      <w:r w:rsidR="00964361">
        <w:t>o aspecto da irrenunciabilidade das normas trabalhistas. Ou seja, não é como no direito privado em que as partes podem acordam e alterar as normas do contrato trabalhista.</w:t>
      </w:r>
    </w:p>
    <w:p w14:paraId="51E0650A" w14:textId="77777777" w:rsidR="00964361" w:rsidRDefault="00964361" w:rsidP="00CA04EA">
      <w:pPr>
        <w:spacing w:line="360" w:lineRule="auto"/>
        <w:jc w:val="both"/>
      </w:pPr>
    </w:p>
    <w:p w14:paraId="28910DEC" w14:textId="77777777" w:rsidR="00964361" w:rsidRDefault="00964361" w:rsidP="00CA04EA">
      <w:pPr>
        <w:spacing w:line="360" w:lineRule="auto"/>
        <w:jc w:val="both"/>
      </w:pPr>
    </w:p>
    <w:p w14:paraId="5FCFCFAE" w14:textId="77777777" w:rsidR="00964361" w:rsidRDefault="00964361" w:rsidP="00CA04EA">
      <w:pPr>
        <w:spacing w:line="360" w:lineRule="auto"/>
        <w:jc w:val="both"/>
      </w:pPr>
      <w:r>
        <w:tab/>
      </w:r>
      <w:r>
        <w:tab/>
      </w:r>
      <w:r>
        <w:tab/>
        <w:t>E neste sentido finalizamos citando novamente o douto jurista:</w:t>
      </w:r>
    </w:p>
    <w:p w14:paraId="425F21D9" w14:textId="77777777" w:rsidR="00964361" w:rsidRDefault="00964361" w:rsidP="00CA04EA">
      <w:pPr>
        <w:spacing w:line="360" w:lineRule="auto"/>
        <w:jc w:val="both"/>
      </w:pPr>
    </w:p>
    <w:p w14:paraId="56A2614A" w14:textId="77777777" w:rsidR="00964361" w:rsidRDefault="00964361" w:rsidP="00CA04EA">
      <w:pPr>
        <w:spacing w:line="360" w:lineRule="auto"/>
        <w:ind w:left="2410"/>
        <w:jc w:val="both"/>
      </w:pPr>
      <w:r>
        <w:t xml:space="preserve">Outros invocam que a teoria da natureza das relações para sustentar que no direito público ha uma relação de natureza subordinada entre o Estado e o particular, quando no direito privado a relação é de igualdade e de vontade concorrente. </w:t>
      </w:r>
    </w:p>
    <w:p w14:paraId="2E7B3D75" w14:textId="77777777" w:rsidR="00964361" w:rsidRDefault="00964361" w:rsidP="00CA04EA">
      <w:pPr>
        <w:spacing w:line="360" w:lineRule="auto"/>
        <w:ind w:left="2410"/>
        <w:jc w:val="both"/>
      </w:pPr>
    </w:p>
    <w:p w14:paraId="48F188B8" w14:textId="77777777" w:rsidR="00964361" w:rsidRDefault="00964361" w:rsidP="00CA04EA">
      <w:pPr>
        <w:spacing w:line="360" w:lineRule="auto"/>
        <w:ind w:left="2410"/>
        <w:jc w:val="both"/>
      </w:pPr>
      <w:r>
        <w:t xml:space="preserve">Outros, finalmente, além da teoria da natureza dos sujeitos para entender que, quando a figura como sujeito da relação jurídica o Estado ou um dos sus órgãos, teremos direito público e, quando figura como sujeito da relação particular, teremos direito privado. </w:t>
      </w:r>
      <w:r>
        <w:rPr>
          <w:rStyle w:val="FootnoteReference"/>
        </w:rPr>
        <w:footnoteReference w:id="3"/>
      </w:r>
    </w:p>
    <w:p w14:paraId="7516E52A" w14:textId="77777777" w:rsidR="00964361" w:rsidRDefault="00964361" w:rsidP="00CA04EA">
      <w:pPr>
        <w:spacing w:line="360" w:lineRule="auto"/>
        <w:jc w:val="both"/>
      </w:pPr>
    </w:p>
    <w:p w14:paraId="0A6272CC" w14:textId="77777777" w:rsidR="00964361" w:rsidRDefault="00964361" w:rsidP="00CA04EA">
      <w:pPr>
        <w:spacing w:line="360" w:lineRule="auto"/>
        <w:jc w:val="both"/>
      </w:pPr>
    </w:p>
    <w:p w14:paraId="7DDABD5E" w14:textId="77777777" w:rsidR="00964361" w:rsidRDefault="00CA04EA" w:rsidP="00CA04EA">
      <w:pPr>
        <w:pStyle w:val="ListParagraph"/>
        <w:numPr>
          <w:ilvl w:val="0"/>
          <w:numId w:val="4"/>
        </w:numPr>
        <w:spacing w:line="360" w:lineRule="auto"/>
        <w:jc w:val="both"/>
      </w:pPr>
      <w:r>
        <w:t xml:space="preserve">Teoria do </w:t>
      </w:r>
      <w:r w:rsidR="00964361">
        <w:t>Direito Privado</w:t>
      </w:r>
    </w:p>
    <w:p w14:paraId="4B9FC75E" w14:textId="77777777" w:rsidR="00964361" w:rsidRDefault="00964361" w:rsidP="00CA04EA">
      <w:pPr>
        <w:spacing w:line="360" w:lineRule="auto"/>
        <w:jc w:val="both"/>
      </w:pPr>
    </w:p>
    <w:p w14:paraId="4BB043AE" w14:textId="77777777" w:rsidR="00964361" w:rsidRDefault="00964361" w:rsidP="00CA04EA">
      <w:pPr>
        <w:spacing w:line="360" w:lineRule="auto"/>
        <w:jc w:val="both"/>
      </w:pPr>
    </w:p>
    <w:p w14:paraId="44213E95" w14:textId="77777777" w:rsidR="00964361" w:rsidRDefault="00964361" w:rsidP="00CA04EA">
      <w:pPr>
        <w:spacing w:line="360" w:lineRule="auto"/>
        <w:jc w:val="both"/>
      </w:pPr>
      <w:r>
        <w:tab/>
      </w:r>
      <w:r>
        <w:tab/>
      </w:r>
      <w:r>
        <w:tab/>
        <w:t>A Teoria do Direito Privado que estabelece que a raiz do Direito de Trabalho encontra-se no Direito Civil, nas locações de serviços. Entendem os defensores desta teoria, que embora existam normas cogentes sobre a matéria, estas não afastam a natureza privada da relação jurídica, haja vista que os contratantes (empregador e empregado) são livres para estipular as regras de seu pacto de emprego, restando claro que a maioria das normas da CLT são de natureza privada.</w:t>
      </w:r>
    </w:p>
    <w:p w14:paraId="4A6AA1D6" w14:textId="77777777" w:rsidR="00964361" w:rsidRDefault="00964361" w:rsidP="00CA04EA">
      <w:pPr>
        <w:spacing w:line="360" w:lineRule="auto"/>
        <w:jc w:val="both"/>
      </w:pPr>
    </w:p>
    <w:p w14:paraId="77CF620F" w14:textId="77777777" w:rsidR="00964361" w:rsidRDefault="00964361" w:rsidP="00CA04EA">
      <w:pPr>
        <w:spacing w:line="360" w:lineRule="auto"/>
        <w:jc w:val="both"/>
      </w:pPr>
      <w:r>
        <w:tab/>
      </w:r>
      <w:r>
        <w:tab/>
      </w:r>
      <w:r>
        <w:tab/>
        <w:t xml:space="preserve">São defensores dessa teoria </w:t>
      </w:r>
      <w:proofErr w:type="spellStart"/>
      <w:r>
        <w:t>Lazcano</w:t>
      </w:r>
      <w:proofErr w:type="spellEnd"/>
      <w:r>
        <w:t xml:space="preserve">, </w:t>
      </w:r>
      <w:proofErr w:type="spellStart"/>
      <w:r>
        <w:t>Amiaud</w:t>
      </w:r>
      <w:proofErr w:type="spellEnd"/>
      <w:r>
        <w:t xml:space="preserve"> e </w:t>
      </w:r>
      <w:proofErr w:type="spellStart"/>
      <w:r>
        <w:t>Barassi</w:t>
      </w:r>
      <w:proofErr w:type="spellEnd"/>
      <w:r>
        <w:t>.</w:t>
      </w:r>
    </w:p>
    <w:p w14:paraId="69F1D90D" w14:textId="77777777" w:rsidR="00964361" w:rsidRDefault="00964361" w:rsidP="00CA04EA">
      <w:pPr>
        <w:spacing w:line="360" w:lineRule="auto"/>
        <w:jc w:val="both"/>
      </w:pPr>
    </w:p>
    <w:p w14:paraId="7E20AE72" w14:textId="77777777" w:rsidR="00CA04EA" w:rsidRDefault="00CA04EA" w:rsidP="00CA04EA">
      <w:pPr>
        <w:spacing w:line="360" w:lineRule="auto"/>
        <w:jc w:val="both"/>
      </w:pPr>
    </w:p>
    <w:p w14:paraId="46D14CBD" w14:textId="77777777" w:rsidR="00964361" w:rsidRDefault="00964361" w:rsidP="00CA04EA">
      <w:pPr>
        <w:spacing w:line="360" w:lineRule="auto"/>
        <w:jc w:val="both"/>
      </w:pPr>
      <w:r>
        <w:tab/>
      </w:r>
      <w:r>
        <w:tab/>
      </w:r>
      <w:r>
        <w:tab/>
        <w:t>Para esses doutrinadores, o direito do trabalho surge de um contrato, em que as partes são dois particulares agindo no interesse próprio. E segundo Amauri Mascaro Nascimento:</w:t>
      </w:r>
    </w:p>
    <w:p w14:paraId="6679DC47" w14:textId="77777777" w:rsidR="00964361" w:rsidRDefault="00964361" w:rsidP="00CA04EA">
      <w:pPr>
        <w:spacing w:line="360" w:lineRule="auto"/>
        <w:jc w:val="both"/>
      </w:pPr>
    </w:p>
    <w:p w14:paraId="6C048607" w14:textId="77777777" w:rsidR="00CA04EA" w:rsidRDefault="00CA04EA" w:rsidP="00CA04EA">
      <w:pPr>
        <w:spacing w:line="360" w:lineRule="auto"/>
        <w:jc w:val="both"/>
      </w:pPr>
    </w:p>
    <w:p w14:paraId="0496AC83" w14:textId="77777777" w:rsidR="00964361" w:rsidRDefault="00964361" w:rsidP="00CA04EA">
      <w:pPr>
        <w:spacing w:line="360" w:lineRule="auto"/>
        <w:ind w:left="2552"/>
        <w:jc w:val="both"/>
      </w:pPr>
      <w:r>
        <w:t>Historicamente, o direito do trabalho provém do direito civil e o contrato de trabalho, da locação de serviços do Código Civil.</w:t>
      </w:r>
      <w:r>
        <w:rPr>
          <w:rStyle w:val="FootnoteReference"/>
        </w:rPr>
        <w:footnoteReference w:id="4"/>
      </w:r>
    </w:p>
    <w:p w14:paraId="2364DBB5" w14:textId="77777777" w:rsidR="00964361" w:rsidRDefault="00964361" w:rsidP="00CA04EA">
      <w:pPr>
        <w:spacing w:line="360" w:lineRule="auto"/>
        <w:jc w:val="both"/>
      </w:pPr>
    </w:p>
    <w:p w14:paraId="6F4D787B" w14:textId="77777777" w:rsidR="00CA04EA" w:rsidRDefault="00CA04EA" w:rsidP="00CA04EA">
      <w:pPr>
        <w:spacing w:line="360" w:lineRule="auto"/>
        <w:jc w:val="both"/>
      </w:pPr>
    </w:p>
    <w:p w14:paraId="0A13FCB3" w14:textId="77777777" w:rsidR="00964361" w:rsidRDefault="00CA04EA" w:rsidP="00CA04EA">
      <w:pPr>
        <w:pStyle w:val="ListParagraph"/>
        <w:numPr>
          <w:ilvl w:val="0"/>
          <w:numId w:val="4"/>
        </w:numPr>
        <w:spacing w:line="360" w:lineRule="auto"/>
        <w:jc w:val="both"/>
      </w:pPr>
      <w:r>
        <w:t>Teoria do Direito social</w:t>
      </w:r>
    </w:p>
    <w:p w14:paraId="3BD215CD" w14:textId="77777777" w:rsidR="00CA04EA" w:rsidRDefault="00CA04EA" w:rsidP="00CA04EA">
      <w:pPr>
        <w:spacing w:line="360" w:lineRule="auto"/>
        <w:jc w:val="both"/>
      </w:pPr>
    </w:p>
    <w:p w14:paraId="059B2AD9" w14:textId="77777777" w:rsidR="00CA04EA" w:rsidRPr="003C1903" w:rsidRDefault="00CA04EA" w:rsidP="00CA04EA">
      <w:pPr>
        <w:spacing w:line="360" w:lineRule="auto"/>
        <w:jc w:val="both"/>
      </w:pPr>
    </w:p>
    <w:p w14:paraId="2CC7845A" w14:textId="77777777" w:rsidR="007C0E52" w:rsidRDefault="00CA04EA" w:rsidP="00CA04EA">
      <w:pPr>
        <w:spacing w:line="360" w:lineRule="auto"/>
        <w:jc w:val="both"/>
      </w:pPr>
      <w:r>
        <w:tab/>
      </w:r>
      <w:r>
        <w:tab/>
      </w:r>
      <w:r>
        <w:tab/>
        <w:t>Para a</w:t>
      </w:r>
      <w:r w:rsidR="007C0E52">
        <w:t xml:space="preserve"> Teoria do Direito Social</w:t>
      </w:r>
      <w:r>
        <w:t xml:space="preserve">, </w:t>
      </w:r>
      <w:r w:rsidR="007C0E52">
        <w:t>o interesse coletivo da sociedade prevalece sobre o privado, perfazendo-se o ordenamento trabalhista com a finalidade de se proteger o empregado socialmente mais fraco, predominando, portanto o interesse social – enfatiza a coletivização do Direito do Trabalho</w:t>
      </w:r>
    </w:p>
    <w:p w14:paraId="7D2D290A" w14:textId="77777777" w:rsidR="007C0E52" w:rsidRDefault="007C0E52" w:rsidP="00CA04EA">
      <w:pPr>
        <w:spacing w:line="360" w:lineRule="auto"/>
        <w:jc w:val="both"/>
      </w:pPr>
    </w:p>
    <w:p w14:paraId="488C5540" w14:textId="77777777" w:rsidR="00CA04EA" w:rsidRDefault="00CA04EA" w:rsidP="00CA04EA">
      <w:pPr>
        <w:spacing w:line="360" w:lineRule="auto"/>
        <w:jc w:val="both"/>
      </w:pPr>
    </w:p>
    <w:p w14:paraId="4AAF5263" w14:textId="77777777" w:rsidR="007C0E52" w:rsidRDefault="00CA04EA" w:rsidP="00CA04EA">
      <w:pPr>
        <w:spacing w:line="360" w:lineRule="auto"/>
        <w:jc w:val="both"/>
      </w:pPr>
      <w:r>
        <w:tab/>
      </w:r>
      <w:r>
        <w:tab/>
      </w:r>
      <w:r>
        <w:tab/>
        <w:t xml:space="preserve">São defensores desta teoria </w:t>
      </w:r>
      <w:proofErr w:type="spellStart"/>
      <w:r>
        <w:t>Radbruch</w:t>
      </w:r>
      <w:proofErr w:type="spellEnd"/>
      <w:r>
        <w:t xml:space="preserve">, Otto Von </w:t>
      </w:r>
      <w:proofErr w:type="spellStart"/>
      <w:r>
        <w:t>Gierke</w:t>
      </w:r>
      <w:proofErr w:type="spellEnd"/>
      <w:r>
        <w:t xml:space="preserve"> </w:t>
      </w:r>
      <w:proofErr w:type="spellStart"/>
      <w:r>
        <w:t>Gurvitch</w:t>
      </w:r>
      <w:proofErr w:type="spellEnd"/>
      <w:r>
        <w:t xml:space="preserve">, </w:t>
      </w:r>
      <w:proofErr w:type="spellStart"/>
      <w:r>
        <w:t>Cesarino</w:t>
      </w:r>
      <w:proofErr w:type="spellEnd"/>
      <w:r>
        <w:t xml:space="preserve"> Jr.</w:t>
      </w:r>
    </w:p>
    <w:p w14:paraId="42F88D83" w14:textId="77777777" w:rsidR="00CA04EA" w:rsidRDefault="00CA04EA" w:rsidP="00CA04EA">
      <w:pPr>
        <w:spacing w:line="360" w:lineRule="auto"/>
        <w:jc w:val="both"/>
      </w:pPr>
    </w:p>
    <w:p w14:paraId="5459A37F" w14:textId="77777777" w:rsidR="00CA04EA" w:rsidRDefault="00CA04EA" w:rsidP="00CA04EA">
      <w:pPr>
        <w:spacing w:line="360" w:lineRule="auto"/>
        <w:jc w:val="both"/>
      </w:pPr>
    </w:p>
    <w:p w14:paraId="0DE20EDD" w14:textId="77777777" w:rsidR="00CA04EA" w:rsidRDefault="00CA04EA" w:rsidP="00CA04EA">
      <w:pPr>
        <w:pStyle w:val="ListParagraph"/>
        <w:numPr>
          <w:ilvl w:val="0"/>
          <w:numId w:val="4"/>
        </w:numPr>
        <w:spacing w:line="360" w:lineRule="auto"/>
        <w:jc w:val="both"/>
      </w:pPr>
      <w:r>
        <w:t>Teoria do Direto Misto</w:t>
      </w:r>
    </w:p>
    <w:p w14:paraId="3460F1F4" w14:textId="77777777" w:rsidR="00CA04EA" w:rsidRDefault="00CA04EA" w:rsidP="00CA04EA">
      <w:pPr>
        <w:spacing w:line="360" w:lineRule="auto"/>
        <w:jc w:val="both"/>
      </w:pPr>
    </w:p>
    <w:p w14:paraId="062EE3ED" w14:textId="77777777" w:rsidR="007C0E52" w:rsidRDefault="007C0E52" w:rsidP="00CA04EA">
      <w:pPr>
        <w:spacing w:line="360" w:lineRule="auto"/>
        <w:jc w:val="both"/>
      </w:pPr>
    </w:p>
    <w:p w14:paraId="4FEABD1C" w14:textId="77777777" w:rsidR="007C0E52" w:rsidRDefault="00CA04EA" w:rsidP="00CA04EA">
      <w:pPr>
        <w:spacing w:line="360" w:lineRule="auto"/>
        <w:jc w:val="both"/>
      </w:pPr>
      <w:r>
        <w:tab/>
      </w:r>
      <w:r>
        <w:tab/>
      </w:r>
      <w:r>
        <w:tab/>
        <w:t xml:space="preserve">Em suma, a </w:t>
      </w:r>
      <w:r w:rsidR="007C0E52">
        <w:t>Teoria do Direito Misto que entende que na verdade o Direito do Trabalho é um complexo de normas públicas e privadas.</w:t>
      </w:r>
    </w:p>
    <w:p w14:paraId="7B65B5FB" w14:textId="77777777" w:rsidR="007C0E52" w:rsidRDefault="007C0E52" w:rsidP="00CA04EA">
      <w:pPr>
        <w:spacing w:line="360" w:lineRule="auto"/>
        <w:jc w:val="both"/>
      </w:pPr>
    </w:p>
    <w:p w14:paraId="08036416" w14:textId="77777777" w:rsidR="00CA04EA" w:rsidRDefault="00CA04EA" w:rsidP="00CA04EA">
      <w:pPr>
        <w:spacing w:line="360" w:lineRule="auto"/>
        <w:jc w:val="both"/>
      </w:pPr>
    </w:p>
    <w:p w14:paraId="052343E3" w14:textId="77777777" w:rsidR="00E27B12" w:rsidRDefault="00CA04EA" w:rsidP="00CA04EA">
      <w:pPr>
        <w:spacing w:line="360" w:lineRule="auto"/>
        <w:jc w:val="both"/>
      </w:pPr>
      <w:r>
        <w:tab/>
      </w:r>
      <w:r>
        <w:tab/>
      </w:r>
      <w:r>
        <w:tab/>
        <w:t xml:space="preserve">São defensores desta corrente, </w:t>
      </w:r>
      <w:proofErr w:type="spellStart"/>
      <w:r>
        <w:t>Carnelutti</w:t>
      </w:r>
      <w:proofErr w:type="spellEnd"/>
      <w:r>
        <w:t xml:space="preserve">, Orando Gomes, Paul </w:t>
      </w:r>
      <w:proofErr w:type="spellStart"/>
      <w:r>
        <w:t>Roubier</w:t>
      </w:r>
      <w:proofErr w:type="spellEnd"/>
      <w:r>
        <w:t xml:space="preserve">, Alfred </w:t>
      </w:r>
      <w:proofErr w:type="spellStart"/>
      <w:r>
        <w:t>Hueck</w:t>
      </w:r>
      <w:proofErr w:type="spellEnd"/>
      <w:r>
        <w:t>.</w:t>
      </w:r>
    </w:p>
    <w:p w14:paraId="34F00F2B" w14:textId="77777777" w:rsidR="00CA04EA" w:rsidRDefault="00CA04EA" w:rsidP="00CA04EA">
      <w:pPr>
        <w:spacing w:line="360" w:lineRule="auto"/>
        <w:jc w:val="both"/>
      </w:pPr>
    </w:p>
    <w:p w14:paraId="7882A4D5" w14:textId="77777777" w:rsidR="00CA04EA" w:rsidRDefault="00CA04EA" w:rsidP="00CA04EA">
      <w:pPr>
        <w:spacing w:line="360" w:lineRule="auto"/>
        <w:jc w:val="both"/>
      </w:pPr>
    </w:p>
    <w:p w14:paraId="46FA72C5" w14:textId="77777777" w:rsidR="00CA04EA" w:rsidRDefault="00CA04EA" w:rsidP="00CA04EA">
      <w:pPr>
        <w:spacing w:line="360" w:lineRule="auto"/>
        <w:jc w:val="both"/>
      </w:pPr>
      <w:r>
        <w:tab/>
      </w:r>
      <w:r>
        <w:tab/>
      </w:r>
      <w:r>
        <w:tab/>
        <w:t xml:space="preserve">Para esses doutrinadores, a disciplina revela um dualismo normativo decorrente de heterogeneidade dos elementos de que se compõe e que não se interpretam. </w:t>
      </w:r>
    </w:p>
    <w:p w14:paraId="1111BEEB" w14:textId="77777777" w:rsidR="00CA04EA" w:rsidRDefault="00CA04EA" w:rsidP="00CA04EA">
      <w:pPr>
        <w:spacing w:line="360" w:lineRule="auto"/>
        <w:jc w:val="both"/>
      </w:pPr>
    </w:p>
    <w:p w14:paraId="70D5FE8E" w14:textId="77777777" w:rsidR="00CA04EA" w:rsidRDefault="00CA04EA" w:rsidP="00CA04EA">
      <w:pPr>
        <w:spacing w:line="360" w:lineRule="auto"/>
        <w:jc w:val="both"/>
      </w:pPr>
    </w:p>
    <w:p w14:paraId="5C938ED6" w14:textId="77777777" w:rsidR="00CA04EA" w:rsidRDefault="00CA04EA" w:rsidP="00CA04EA">
      <w:pPr>
        <w:spacing w:line="360" w:lineRule="auto"/>
        <w:jc w:val="both"/>
      </w:pPr>
      <w:r>
        <w:tab/>
      </w:r>
      <w:r>
        <w:tab/>
      </w:r>
      <w:r>
        <w:tab/>
        <w:t>Neste sentido Amauri do Nascimento escreveu:</w:t>
      </w:r>
    </w:p>
    <w:p w14:paraId="23DB8E52" w14:textId="77777777" w:rsidR="00CA04EA" w:rsidRDefault="00CA04EA" w:rsidP="00CA04EA">
      <w:pPr>
        <w:spacing w:line="360" w:lineRule="auto"/>
        <w:jc w:val="both"/>
      </w:pPr>
    </w:p>
    <w:p w14:paraId="38EFACD1" w14:textId="77777777" w:rsidR="00CA04EA" w:rsidRDefault="00CA04EA" w:rsidP="00CA04EA">
      <w:pPr>
        <w:spacing w:line="360" w:lineRule="auto"/>
        <w:jc w:val="both"/>
      </w:pPr>
      <w:bookmarkStart w:id="0" w:name="_GoBack"/>
      <w:bookmarkEnd w:id="0"/>
    </w:p>
    <w:p w14:paraId="5DC59D46" w14:textId="77777777" w:rsidR="00CA04EA" w:rsidRDefault="00CA04EA" w:rsidP="00CA04EA">
      <w:pPr>
        <w:spacing w:line="360" w:lineRule="auto"/>
        <w:ind w:left="2552"/>
        <w:jc w:val="both"/>
      </w:pPr>
      <w:r>
        <w:t xml:space="preserve">Procuram mostrar que diversas das suas figuras e instituições são de caráter público, entre as quais incluem a tutela administrativa sobre os trabalhadores, a inspeção trabalhista exercida pelo Ministério do Trabalho. </w:t>
      </w:r>
      <w:r>
        <w:rPr>
          <w:rStyle w:val="FootnoteReference"/>
        </w:rPr>
        <w:footnoteReference w:id="5"/>
      </w:r>
    </w:p>
    <w:p w14:paraId="012F6DFC" w14:textId="77777777" w:rsidR="00CA04EA" w:rsidRDefault="00CA04EA" w:rsidP="00CA04EA">
      <w:pPr>
        <w:spacing w:line="360" w:lineRule="auto"/>
        <w:jc w:val="both"/>
      </w:pPr>
    </w:p>
    <w:sectPr w:rsidR="00CA04EA" w:rsidSect="00E27B12">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2482EB" w14:textId="77777777" w:rsidR="00964361" w:rsidRDefault="00964361" w:rsidP="003C1903">
      <w:r>
        <w:separator/>
      </w:r>
    </w:p>
  </w:endnote>
  <w:endnote w:type="continuationSeparator" w:id="0">
    <w:p w14:paraId="2454463D" w14:textId="77777777" w:rsidR="00964361" w:rsidRDefault="00964361" w:rsidP="003C1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9B1113" w14:textId="77777777" w:rsidR="00964361" w:rsidRDefault="00964361" w:rsidP="003C1903">
      <w:r>
        <w:separator/>
      </w:r>
    </w:p>
  </w:footnote>
  <w:footnote w:type="continuationSeparator" w:id="0">
    <w:p w14:paraId="4FBC658E" w14:textId="77777777" w:rsidR="00964361" w:rsidRDefault="00964361" w:rsidP="003C1903">
      <w:r>
        <w:continuationSeparator/>
      </w:r>
    </w:p>
  </w:footnote>
  <w:footnote w:id="1">
    <w:p w14:paraId="52907609" w14:textId="77777777" w:rsidR="00964361" w:rsidRPr="003C1903" w:rsidRDefault="00964361">
      <w:pPr>
        <w:pStyle w:val="FootnoteText"/>
        <w:rPr>
          <w:lang w:val="en-US"/>
        </w:rPr>
      </w:pPr>
      <w:r>
        <w:rPr>
          <w:rStyle w:val="FootnoteReference"/>
        </w:rPr>
        <w:footnoteRef/>
      </w:r>
      <w:r>
        <w:t xml:space="preserve"> </w:t>
      </w:r>
      <w:proofErr w:type="spellStart"/>
      <w:r>
        <w:rPr>
          <w:lang w:val="en-US"/>
        </w:rPr>
        <w:t>Nascimento</w:t>
      </w:r>
      <w:proofErr w:type="spellEnd"/>
      <w:r>
        <w:rPr>
          <w:lang w:val="en-US"/>
        </w:rPr>
        <w:t xml:space="preserve">, </w:t>
      </w:r>
      <w:proofErr w:type="spellStart"/>
      <w:r>
        <w:rPr>
          <w:lang w:val="en-US"/>
        </w:rPr>
        <w:t>Amauri</w:t>
      </w:r>
      <w:proofErr w:type="spellEnd"/>
      <w:r>
        <w:rPr>
          <w:lang w:val="en-US"/>
        </w:rPr>
        <w:t xml:space="preserve"> </w:t>
      </w:r>
      <w:proofErr w:type="spellStart"/>
      <w:r>
        <w:rPr>
          <w:lang w:val="en-US"/>
        </w:rPr>
        <w:t>Mascaro</w:t>
      </w:r>
      <w:proofErr w:type="spellEnd"/>
      <w:r>
        <w:rPr>
          <w:lang w:val="en-US"/>
        </w:rPr>
        <w:t xml:space="preserve">. </w:t>
      </w:r>
      <w:proofErr w:type="spellStart"/>
      <w:r>
        <w:rPr>
          <w:lang w:val="en-US"/>
        </w:rPr>
        <w:t>Curso</w:t>
      </w:r>
      <w:proofErr w:type="spellEnd"/>
      <w:r>
        <w:rPr>
          <w:lang w:val="en-US"/>
        </w:rPr>
        <w:t xml:space="preserve"> de </w:t>
      </w:r>
      <w:proofErr w:type="spellStart"/>
      <w:r>
        <w:rPr>
          <w:lang w:val="en-US"/>
        </w:rPr>
        <w:t>Direito</w:t>
      </w:r>
      <w:proofErr w:type="spellEnd"/>
      <w:r>
        <w:rPr>
          <w:lang w:val="en-US"/>
        </w:rPr>
        <w:t xml:space="preserve"> </w:t>
      </w:r>
      <w:proofErr w:type="gramStart"/>
      <w:r>
        <w:rPr>
          <w:lang w:val="en-US"/>
        </w:rPr>
        <w:t>do</w:t>
      </w:r>
      <w:proofErr w:type="gramEnd"/>
      <w:r>
        <w:rPr>
          <w:lang w:val="en-US"/>
        </w:rPr>
        <w:t xml:space="preserve"> </w:t>
      </w:r>
      <w:proofErr w:type="spellStart"/>
      <w:r>
        <w:rPr>
          <w:lang w:val="en-US"/>
        </w:rPr>
        <w:t>Trabalho</w:t>
      </w:r>
      <w:proofErr w:type="spellEnd"/>
      <w:r>
        <w:rPr>
          <w:lang w:val="en-US"/>
        </w:rPr>
        <w:t>. São Paulo, 2009. p. 243/244.</w:t>
      </w:r>
    </w:p>
  </w:footnote>
  <w:footnote w:id="2">
    <w:p w14:paraId="0B0D0DD1" w14:textId="77777777" w:rsidR="00964361" w:rsidRPr="00206E3F" w:rsidRDefault="00964361">
      <w:pPr>
        <w:pStyle w:val="FootnoteText"/>
        <w:rPr>
          <w:lang w:val="en-US"/>
        </w:rPr>
      </w:pPr>
      <w:r>
        <w:rPr>
          <w:rStyle w:val="FootnoteReference"/>
        </w:rPr>
        <w:footnoteRef/>
      </w:r>
      <w:r>
        <w:t xml:space="preserve"> </w:t>
      </w:r>
      <w:proofErr w:type="spellStart"/>
      <w:r>
        <w:rPr>
          <w:lang w:val="en-US"/>
        </w:rPr>
        <w:t>Nascimento</w:t>
      </w:r>
      <w:proofErr w:type="spellEnd"/>
      <w:r>
        <w:rPr>
          <w:lang w:val="en-US"/>
        </w:rPr>
        <w:t xml:space="preserve">, </w:t>
      </w:r>
      <w:proofErr w:type="spellStart"/>
      <w:r>
        <w:rPr>
          <w:lang w:val="en-US"/>
        </w:rPr>
        <w:t>Amauri</w:t>
      </w:r>
      <w:proofErr w:type="spellEnd"/>
      <w:r>
        <w:rPr>
          <w:lang w:val="en-US"/>
        </w:rPr>
        <w:t xml:space="preserve"> </w:t>
      </w:r>
      <w:proofErr w:type="spellStart"/>
      <w:r>
        <w:rPr>
          <w:lang w:val="en-US"/>
        </w:rPr>
        <w:t>Mascaro</w:t>
      </w:r>
      <w:proofErr w:type="spellEnd"/>
      <w:r>
        <w:rPr>
          <w:lang w:val="en-US"/>
        </w:rPr>
        <w:t xml:space="preserve">. </w:t>
      </w:r>
      <w:proofErr w:type="spellStart"/>
      <w:r>
        <w:rPr>
          <w:lang w:val="en-US"/>
        </w:rPr>
        <w:t>Curso</w:t>
      </w:r>
      <w:proofErr w:type="spellEnd"/>
      <w:r>
        <w:rPr>
          <w:lang w:val="en-US"/>
        </w:rPr>
        <w:t xml:space="preserve"> de </w:t>
      </w:r>
      <w:proofErr w:type="spellStart"/>
      <w:r>
        <w:rPr>
          <w:lang w:val="en-US"/>
        </w:rPr>
        <w:t>Direito</w:t>
      </w:r>
      <w:proofErr w:type="spellEnd"/>
      <w:r>
        <w:rPr>
          <w:lang w:val="en-US"/>
        </w:rPr>
        <w:t xml:space="preserve"> </w:t>
      </w:r>
      <w:proofErr w:type="gramStart"/>
      <w:r>
        <w:rPr>
          <w:lang w:val="en-US"/>
        </w:rPr>
        <w:t>do</w:t>
      </w:r>
      <w:proofErr w:type="gramEnd"/>
      <w:r>
        <w:rPr>
          <w:lang w:val="en-US"/>
        </w:rPr>
        <w:t xml:space="preserve"> </w:t>
      </w:r>
      <w:proofErr w:type="spellStart"/>
      <w:r>
        <w:rPr>
          <w:lang w:val="en-US"/>
        </w:rPr>
        <w:t>Trabalho</w:t>
      </w:r>
      <w:proofErr w:type="spellEnd"/>
      <w:r>
        <w:rPr>
          <w:lang w:val="en-US"/>
        </w:rPr>
        <w:t>. São Paulo, 2009. p. 245/246</w:t>
      </w:r>
    </w:p>
  </w:footnote>
  <w:footnote w:id="3">
    <w:p w14:paraId="0ED7B68A" w14:textId="77777777" w:rsidR="00964361" w:rsidRPr="00964361" w:rsidRDefault="00964361">
      <w:pPr>
        <w:pStyle w:val="FootnoteText"/>
        <w:rPr>
          <w:lang w:val="en-US"/>
        </w:rPr>
      </w:pPr>
      <w:r>
        <w:rPr>
          <w:rStyle w:val="FootnoteReference"/>
        </w:rPr>
        <w:footnoteRef/>
      </w:r>
      <w:r>
        <w:t xml:space="preserve"> </w:t>
      </w:r>
      <w:proofErr w:type="spellStart"/>
      <w:r>
        <w:rPr>
          <w:lang w:val="en-US"/>
        </w:rPr>
        <w:t>Nascimento</w:t>
      </w:r>
      <w:proofErr w:type="spellEnd"/>
      <w:r>
        <w:rPr>
          <w:lang w:val="en-US"/>
        </w:rPr>
        <w:t xml:space="preserve">, </w:t>
      </w:r>
      <w:proofErr w:type="spellStart"/>
      <w:r>
        <w:rPr>
          <w:lang w:val="en-US"/>
        </w:rPr>
        <w:t>Amauri</w:t>
      </w:r>
      <w:proofErr w:type="spellEnd"/>
      <w:r>
        <w:rPr>
          <w:lang w:val="en-US"/>
        </w:rPr>
        <w:t xml:space="preserve"> </w:t>
      </w:r>
      <w:proofErr w:type="spellStart"/>
      <w:r>
        <w:rPr>
          <w:lang w:val="en-US"/>
        </w:rPr>
        <w:t>Mascaro</w:t>
      </w:r>
      <w:proofErr w:type="spellEnd"/>
      <w:r>
        <w:rPr>
          <w:lang w:val="en-US"/>
        </w:rPr>
        <w:t xml:space="preserve">. </w:t>
      </w:r>
      <w:proofErr w:type="spellStart"/>
      <w:r>
        <w:rPr>
          <w:lang w:val="en-US"/>
        </w:rPr>
        <w:t>Curso</w:t>
      </w:r>
      <w:proofErr w:type="spellEnd"/>
      <w:r>
        <w:rPr>
          <w:lang w:val="en-US"/>
        </w:rPr>
        <w:t xml:space="preserve"> de </w:t>
      </w:r>
      <w:proofErr w:type="spellStart"/>
      <w:r>
        <w:rPr>
          <w:lang w:val="en-US"/>
        </w:rPr>
        <w:t>Direito</w:t>
      </w:r>
      <w:proofErr w:type="spellEnd"/>
      <w:r>
        <w:rPr>
          <w:lang w:val="en-US"/>
        </w:rPr>
        <w:t xml:space="preserve"> </w:t>
      </w:r>
      <w:proofErr w:type="gramStart"/>
      <w:r>
        <w:rPr>
          <w:lang w:val="en-US"/>
        </w:rPr>
        <w:t>do</w:t>
      </w:r>
      <w:proofErr w:type="gramEnd"/>
      <w:r>
        <w:rPr>
          <w:lang w:val="en-US"/>
        </w:rPr>
        <w:t xml:space="preserve"> </w:t>
      </w:r>
      <w:proofErr w:type="spellStart"/>
      <w:r>
        <w:rPr>
          <w:lang w:val="en-US"/>
        </w:rPr>
        <w:t>Trabalho</w:t>
      </w:r>
      <w:proofErr w:type="spellEnd"/>
      <w:r>
        <w:rPr>
          <w:lang w:val="en-US"/>
        </w:rPr>
        <w:t>. São Paulo, 2009. p. 246</w:t>
      </w:r>
    </w:p>
  </w:footnote>
  <w:footnote w:id="4">
    <w:p w14:paraId="048274AC" w14:textId="77777777" w:rsidR="00964361" w:rsidRPr="00964361" w:rsidRDefault="00964361">
      <w:pPr>
        <w:pStyle w:val="FootnoteText"/>
        <w:rPr>
          <w:lang w:val="en-US"/>
        </w:rPr>
      </w:pPr>
      <w:r>
        <w:rPr>
          <w:rStyle w:val="FootnoteReference"/>
        </w:rPr>
        <w:footnoteRef/>
      </w:r>
      <w:r>
        <w:t xml:space="preserve"> </w:t>
      </w:r>
      <w:proofErr w:type="spellStart"/>
      <w:r>
        <w:rPr>
          <w:lang w:val="en-US"/>
        </w:rPr>
        <w:t>Nascimento</w:t>
      </w:r>
      <w:proofErr w:type="spellEnd"/>
      <w:r>
        <w:rPr>
          <w:lang w:val="en-US"/>
        </w:rPr>
        <w:t xml:space="preserve">, </w:t>
      </w:r>
      <w:proofErr w:type="spellStart"/>
      <w:r>
        <w:rPr>
          <w:lang w:val="en-US"/>
        </w:rPr>
        <w:t>Amauri</w:t>
      </w:r>
      <w:proofErr w:type="spellEnd"/>
      <w:r>
        <w:rPr>
          <w:lang w:val="en-US"/>
        </w:rPr>
        <w:t xml:space="preserve"> </w:t>
      </w:r>
      <w:proofErr w:type="spellStart"/>
      <w:r>
        <w:rPr>
          <w:lang w:val="en-US"/>
        </w:rPr>
        <w:t>Mascaro</w:t>
      </w:r>
      <w:proofErr w:type="spellEnd"/>
      <w:r>
        <w:rPr>
          <w:lang w:val="en-US"/>
        </w:rPr>
        <w:t xml:space="preserve">. </w:t>
      </w:r>
      <w:proofErr w:type="spellStart"/>
      <w:r>
        <w:rPr>
          <w:lang w:val="en-US"/>
        </w:rPr>
        <w:t>Curso</w:t>
      </w:r>
      <w:proofErr w:type="spellEnd"/>
      <w:r>
        <w:rPr>
          <w:lang w:val="en-US"/>
        </w:rPr>
        <w:t xml:space="preserve"> de </w:t>
      </w:r>
      <w:proofErr w:type="spellStart"/>
      <w:r>
        <w:rPr>
          <w:lang w:val="en-US"/>
        </w:rPr>
        <w:t>Direito</w:t>
      </w:r>
      <w:proofErr w:type="spellEnd"/>
      <w:r>
        <w:rPr>
          <w:lang w:val="en-US"/>
        </w:rPr>
        <w:t xml:space="preserve"> </w:t>
      </w:r>
      <w:proofErr w:type="gramStart"/>
      <w:r>
        <w:rPr>
          <w:lang w:val="en-US"/>
        </w:rPr>
        <w:t>do</w:t>
      </w:r>
      <w:proofErr w:type="gramEnd"/>
      <w:r>
        <w:rPr>
          <w:lang w:val="en-US"/>
        </w:rPr>
        <w:t xml:space="preserve"> </w:t>
      </w:r>
      <w:proofErr w:type="spellStart"/>
      <w:r>
        <w:rPr>
          <w:lang w:val="en-US"/>
        </w:rPr>
        <w:t>Trabalho</w:t>
      </w:r>
      <w:proofErr w:type="spellEnd"/>
      <w:r>
        <w:rPr>
          <w:lang w:val="en-US"/>
        </w:rPr>
        <w:t>. São Paulo, 2009. p. 247</w:t>
      </w:r>
    </w:p>
  </w:footnote>
  <w:footnote w:id="5">
    <w:p w14:paraId="1BC2A83A" w14:textId="77777777" w:rsidR="00CA04EA" w:rsidRPr="00CA04EA" w:rsidRDefault="00CA04EA">
      <w:pPr>
        <w:pStyle w:val="FootnoteText"/>
        <w:rPr>
          <w:lang w:val="en-US"/>
        </w:rPr>
      </w:pPr>
      <w:r>
        <w:rPr>
          <w:rStyle w:val="FootnoteReference"/>
        </w:rPr>
        <w:footnoteRef/>
      </w:r>
      <w:r>
        <w:t xml:space="preserve"> </w:t>
      </w:r>
      <w:proofErr w:type="spellStart"/>
      <w:r>
        <w:rPr>
          <w:lang w:val="en-US"/>
        </w:rPr>
        <w:t>Nascimento</w:t>
      </w:r>
      <w:proofErr w:type="spellEnd"/>
      <w:r>
        <w:rPr>
          <w:lang w:val="en-US"/>
        </w:rPr>
        <w:t xml:space="preserve">, </w:t>
      </w:r>
      <w:proofErr w:type="spellStart"/>
      <w:r>
        <w:rPr>
          <w:lang w:val="en-US"/>
        </w:rPr>
        <w:t>Amauri</w:t>
      </w:r>
      <w:proofErr w:type="spellEnd"/>
      <w:r>
        <w:rPr>
          <w:lang w:val="en-US"/>
        </w:rPr>
        <w:t xml:space="preserve"> </w:t>
      </w:r>
      <w:proofErr w:type="spellStart"/>
      <w:r>
        <w:rPr>
          <w:lang w:val="en-US"/>
        </w:rPr>
        <w:t>Mascaro</w:t>
      </w:r>
      <w:proofErr w:type="spellEnd"/>
      <w:r>
        <w:rPr>
          <w:lang w:val="en-US"/>
        </w:rPr>
        <w:t xml:space="preserve">. </w:t>
      </w:r>
      <w:proofErr w:type="spellStart"/>
      <w:r>
        <w:rPr>
          <w:lang w:val="en-US"/>
        </w:rPr>
        <w:t>Curso</w:t>
      </w:r>
      <w:proofErr w:type="spellEnd"/>
      <w:r>
        <w:rPr>
          <w:lang w:val="en-US"/>
        </w:rPr>
        <w:t xml:space="preserve"> de </w:t>
      </w:r>
      <w:proofErr w:type="spellStart"/>
      <w:r>
        <w:rPr>
          <w:lang w:val="en-US"/>
        </w:rPr>
        <w:t>Direito</w:t>
      </w:r>
      <w:proofErr w:type="spellEnd"/>
      <w:r>
        <w:rPr>
          <w:lang w:val="en-US"/>
        </w:rPr>
        <w:t xml:space="preserve"> </w:t>
      </w:r>
      <w:proofErr w:type="gramStart"/>
      <w:r>
        <w:rPr>
          <w:lang w:val="en-US"/>
        </w:rPr>
        <w:t>do</w:t>
      </w:r>
      <w:proofErr w:type="gramEnd"/>
      <w:r>
        <w:rPr>
          <w:lang w:val="en-US"/>
        </w:rPr>
        <w:t xml:space="preserve"> </w:t>
      </w:r>
      <w:proofErr w:type="spellStart"/>
      <w:r>
        <w:rPr>
          <w:lang w:val="en-US"/>
        </w:rPr>
        <w:t>Trabalho</w:t>
      </w:r>
      <w:proofErr w:type="spellEnd"/>
      <w:r>
        <w:rPr>
          <w:lang w:val="en-US"/>
        </w:rPr>
        <w:t>. São Paulo, 2009. p. 247</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F21528"/>
    <w:multiLevelType w:val="multilevel"/>
    <w:tmpl w:val="29621416"/>
    <w:lvl w:ilvl="0">
      <w:start w:val="1"/>
      <w:numFmt w:val="decimal"/>
      <w:pStyle w:val="ttulopeso1"/>
      <w:lvlText w:val="%1."/>
      <w:lvlJc w:val="left"/>
      <w:pPr>
        <w:ind w:left="720" w:hanging="360"/>
      </w:pPr>
      <w:rPr>
        <w:rFonts w:hint="default"/>
      </w:rPr>
    </w:lvl>
    <w:lvl w:ilvl="1">
      <w:start w:val="1"/>
      <w:numFmt w:val="decimal"/>
      <w:pStyle w:val="ttulopeso2"/>
      <w:isLgl/>
      <w:lvlText w:val="%1.%2."/>
      <w:lvlJc w:val="left"/>
      <w:pPr>
        <w:ind w:left="1080" w:hanging="720"/>
      </w:pPr>
      <w:rPr>
        <w:rFonts w:hint="default"/>
        <w:b/>
      </w:rPr>
    </w:lvl>
    <w:lvl w:ilvl="2">
      <w:start w:val="1"/>
      <w:numFmt w:val="decimal"/>
      <w:pStyle w:val="ttulopeso4"/>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6A19098F"/>
    <w:multiLevelType w:val="hybridMultilevel"/>
    <w:tmpl w:val="22440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E52"/>
    <w:rsid w:val="00206E3F"/>
    <w:rsid w:val="003C1903"/>
    <w:rsid w:val="007C0E52"/>
    <w:rsid w:val="008F76E1"/>
    <w:rsid w:val="00964361"/>
    <w:rsid w:val="00CA04EA"/>
    <w:rsid w:val="00E27B12"/>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9FB6D2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ulopeso1">
    <w:name w:val="título peso 1"/>
    <w:basedOn w:val="Normal"/>
    <w:qFormat/>
    <w:rsid w:val="008F76E1"/>
    <w:pPr>
      <w:numPr>
        <w:numId w:val="3"/>
      </w:numPr>
      <w:contextualSpacing/>
    </w:pPr>
    <w:rPr>
      <w:rFonts w:ascii="Arial" w:hAnsi="Arial" w:cs="Arial"/>
      <w:b/>
    </w:rPr>
  </w:style>
  <w:style w:type="paragraph" w:customStyle="1" w:styleId="ttulopeso2">
    <w:name w:val="título peso 2"/>
    <w:basedOn w:val="Normal"/>
    <w:qFormat/>
    <w:rsid w:val="008F76E1"/>
    <w:pPr>
      <w:numPr>
        <w:ilvl w:val="1"/>
        <w:numId w:val="3"/>
      </w:numPr>
      <w:contextualSpacing/>
    </w:pPr>
    <w:rPr>
      <w:rFonts w:ascii="Arial" w:hAnsi="Arial"/>
      <w:b/>
    </w:rPr>
  </w:style>
  <w:style w:type="paragraph" w:customStyle="1" w:styleId="ttulopeso4">
    <w:name w:val="título peso 4"/>
    <w:basedOn w:val="ttulopeso1"/>
    <w:qFormat/>
    <w:rsid w:val="008F76E1"/>
    <w:pPr>
      <w:numPr>
        <w:ilvl w:val="2"/>
      </w:numPr>
    </w:pPr>
  </w:style>
  <w:style w:type="paragraph" w:styleId="ListParagraph">
    <w:name w:val="List Paragraph"/>
    <w:basedOn w:val="Normal"/>
    <w:uiPriority w:val="34"/>
    <w:qFormat/>
    <w:rsid w:val="003C1903"/>
    <w:pPr>
      <w:ind w:left="720"/>
      <w:contextualSpacing/>
    </w:pPr>
  </w:style>
  <w:style w:type="paragraph" w:styleId="FootnoteText">
    <w:name w:val="footnote text"/>
    <w:basedOn w:val="Normal"/>
    <w:link w:val="FootnoteTextChar"/>
    <w:uiPriority w:val="99"/>
    <w:unhideWhenUsed/>
    <w:rsid w:val="003C1903"/>
  </w:style>
  <w:style w:type="character" w:customStyle="1" w:styleId="FootnoteTextChar">
    <w:name w:val="Footnote Text Char"/>
    <w:basedOn w:val="DefaultParagraphFont"/>
    <w:link w:val="FootnoteText"/>
    <w:uiPriority w:val="99"/>
    <w:rsid w:val="003C1903"/>
  </w:style>
  <w:style w:type="character" w:styleId="FootnoteReference">
    <w:name w:val="footnote reference"/>
    <w:basedOn w:val="DefaultParagraphFont"/>
    <w:uiPriority w:val="99"/>
    <w:unhideWhenUsed/>
    <w:rsid w:val="003C1903"/>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ulopeso1">
    <w:name w:val="título peso 1"/>
    <w:basedOn w:val="Normal"/>
    <w:qFormat/>
    <w:rsid w:val="008F76E1"/>
    <w:pPr>
      <w:numPr>
        <w:numId w:val="3"/>
      </w:numPr>
      <w:contextualSpacing/>
    </w:pPr>
    <w:rPr>
      <w:rFonts w:ascii="Arial" w:hAnsi="Arial" w:cs="Arial"/>
      <w:b/>
    </w:rPr>
  </w:style>
  <w:style w:type="paragraph" w:customStyle="1" w:styleId="ttulopeso2">
    <w:name w:val="título peso 2"/>
    <w:basedOn w:val="Normal"/>
    <w:qFormat/>
    <w:rsid w:val="008F76E1"/>
    <w:pPr>
      <w:numPr>
        <w:ilvl w:val="1"/>
        <w:numId w:val="3"/>
      </w:numPr>
      <w:contextualSpacing/>
    </w:pPr>
    <w:rPr>
      <w:rFonts w:ascii="Arial" w:hAnsi="Arial"/>
      <w:b/>
    </w:rPr>
  </w:style>
  <w:style w:type="paragraph" w:customStyle="1" w:styleId="ttulopeso4">
    <w:name w:val="título peso 4"/>
    <w:basedOn w:val="ttulopeso1"/>
    <w:qFormat/>
    <w:rsid w:val="008F76E1"/>
    <w:pPr>
      <w:numPr>
        <w:ilvl w:val="2"/>
      </w:numPr>
    </w:pPr>
  </w:style>
  <w:style w:type="paragraph" w:styleId="ListParagraph">
    <w:name w:val="List Paragraph"/>
    <w:basedOn w:val="Normal"/>
    <w:uiPriority w:val="34"/>
    <w:qFormat/>
    <w:rsid w:val="003C1903"/>
    <w:pPr>
      <w:ind w:left="720"/>
      <w:contextualSpacing/>
    </w:pPr>
  </w:style>
  <w:style w:type="paragraph" w:styleId="FootnoteText">
    <w:name w:val="footnote text"/>
    <w:basedOn w:val="Normal"/>
    <w:link w:val="FootnoteTextChar"/>
    <w:uiPriority w:val="99"/>
    <w:unhideWhenUsed/>
    <w:rsid w:val="003C1903"/>
  </w:style>
  <w:style w:type="character" w:customStyle="1" w:styleId="FootnoteTextChar">
    <w:name w:val="Footnote Text Char"/>
    <w:basedOn w:val="DefaultParagraphFont"/>
    <w:link w:val="FootnoteText"/>
    <w:uiPriority w:val="99"/>
    <w:rsid w:val="003C1903"/>
  </w:style>
  <w:style w:type="character" w:styleId="FootnoteReference">
    <w:name w:val="footnote reference"/>
    <w:basedOn w:val="DefaultParagraphFont"/>
    <w:uiPriority w:val="99"/>
    <w:unhideWhenUsed/>
    <w:rsid w:val="003C19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518139">
      <w:bodyDiv w:val="1"/>
      <w:marLeft w:val="0"/>
      <w:marRight w:val="0"/>
      <w:marTop w:val="0"/>
      <w:marBottom w:val="0"/>
      <w:divBdr>
        <w:top w:val="none" w:sz="0" w:space="0" w:color="auto"/>
        <w:left w:val="none" w:sz="0" w:space="0" w:color="auto"/>
        <w:bottom w:val="none" w:sz="0" w:space="0" w:color="auto"/>
        <w:right w:val="none" w:sz="0" w:space="0" w:color="auto"/>
      </w:divBdr>
      <w:divsChild>
        <w:div w:id="961813157">
          <w:marLeft w:val="0"/>
          <w:marRight w:val="0"/>
          <w:marTop w:val="0"/>
          <w:marBottom w:val="3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7F37B-4E39-C34D-A237-D42FD4101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5</Pages>
  <Words>763</Words>
  <Characters>4350</Characters>
  <Application>Microsoft Macintosh Word</Application>
  <DocSecurity>0</DocSecurity>
  <Lines>36</Lines>
  <Paragraphs>10</Paragraphs>
  <ScaleCrop>false</ScaleCrop>
  <Company/>
  <LinksUpToDate>false</LinksUpToDate>
  <CharactersWithSpaces>5103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Hannetie Sato</dc:creator>
  <cp:keywords/>
  <dc:description/>
  <cp:lastModifiedBy>Hannetie Sato</cp:lastModifiedBy>
  <cp:revision>2</cp:revision>
  <dcterms:created xsi:type="dcterms:W3CDTF">2013-05-02T03:10:00Z</dcterms:created>
  <dcterms:modified xsi:type="dcterms:W3CDTF">2013-05-18T01:14:00Z</dcterms:modified>
</cp:coreProperties>
</file>