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FD" w:rsidRPr="00C5083D" w:rsidRDefault="00B41D00" w:rsidP="002314FD">
      <w:pPr>
        <w:spacing w:after="0"/>
        <w:ind w:right="-284" w:firstLine="86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925641" w:rsidRPr="00C5083D" w:rsidRDefault="00B41D00" w:rsidP="002314FD">
      <w:pPr>
        <w:spacing w:after="0"/>
        <w:ind w:right="-284" w:firstLine="86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</w:rPr>
        <w:tab/>
      </w:r>
    </w:p>
    <w:p w:rsidR="00B41D00" w:rsidRPr="00C5083D" w:rsidRDefault="00B41D00" w:rsidP="00B41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1D00" w:rsidRPr="00C5083D" w:rsidRDefault="00B41D00" w:rsidP="00A168D7">
      <w:pPr>
        <w:tabs>
          <w:tab w:val="left" w:pos="8364"/>
        </w:tabs>
        <w:spacing w:after="0" w:line="360" w:lineRule="auto"/>
        <w:ind w:righ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DOGMA DA SUPREMACIA DO INTERESSE PÚBLICO SOBRE O INTERESSE PRIVADO: NOVAS CONCEPÇÕES QUE RELAVIZAM E/OU NEGAM TAL SUPREMACIA.</w:t>
      </w:r>
    </w:p>
    <w:p w:rsidR="00B41D00" w:rsidRPr="00C5083D" w:rsidRDefault="00B41D00" w:rsidP="00B41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1D00" w:rsidRPr="00C5083D" w:rsidRDefault="00B41D00" w:rsidP="00A168D7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Meirislei Gama Paiva</w:t>
      </w:r>
      <w:r w:rsidRPr="00C5083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:rsidR="00B41D00" w:rsidRPr="00C5083D" w:rsidRDefault="00B41D00" w:rsidP="00A168D7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Hugo Passos</w:t>
      </w:r>
      <w:r w:rsidRPr="00C5083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B41D00" w:rsidRPr="00C5083D" w:rsidRDefault="00B41D00" w:rsidP="00B41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1D00" w:rsidRPr="00C5083D" w:rsidRDefault="00B41D00" w:rsidP="00A168D7">
      <w:pPr>
        <w:ind w:firstLine="36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B41D00" w:rsidRPr="00C5083D" w:rsidRDefault="00B41D00" w:rsidP="00A16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do dogma da supremacia do interesse público sobre o privado, a partir da ótica das relações interativas, e não excludentes, de tais interesses; e dos direitos fundamentais do indivíduo. Abordagem sobre elementos estruturantes do Estado de Direito, com vistas a se ter melhor compreensão do cabimento de tal supremacia, e ainda, se esta não tem sido utilizada como meio autoritário de atuação estatal, que restringe direitos fundamentais. Averigua-se a tese defendida de que não existe fundamento constitucional para que seja aceita a supremacia do interesse público sobre o privado de forma indiscriminada.  </w:t>
      </w:r>
    </w:p>
    <w:p w:rsidR="00B41D00" w:rsidRPr="00C5083D" w:rsidRDefault="00B41D00" w:rsidP="00B41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1D00" w:rsidRPr="00C5083D" w:rsidRDefault="00B41D00" w:rsidP="00A168D7">
      <w:pPr>
        <w:ind w:firstLine="311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PALAVRAS-CHAVE</w:t>
      </w:r>
    </w:p>
    <w:p w:rsidR="00B41D00" w:rsidRPr="00C5083D" w:rsidRDefault="00B41D00" w:rsidP="00B41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Direito Público. Direito Administrativo. Interesse Público. Interesse privado. Supremacia.</w:t>
      </w:r>
    </w:p>
    <w:p w:rsidR="00B41D00" w:rsidRPr="00C5083D" w:rsidRDefault="00B41D00" w:rsidP="00B41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1D00" w:rsidRPr="00C5083D" w:rsidRDefault="00B41D00" w:rsidP="00B41D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INTRODUÇÃO </w:t>
      </w:r>
    </w:p>
    <w:p w:rsidR="007869DE" w:rsidRDefault="00A168D7" w:rsidP="00786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O Direito Adminis</w:t>
      </w:r>
      <w:r w:rsidR="00B41D00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trativo tem como fundamento, além dos princípios da legalidade, publicidade, motivação, impessoalidade, irrenunciabilidade, o princípio da supremacia do interesse público sobre o privado. No campo administrativo, predomina a desigualdade nas relações entre administrador e administrados, enquanto que, no campo privado, há igualdade nas relações. Esse arcabouço, uma vez mal compreendido ou pouco analisado, pode suscitar o falso entendimento, de que haja</w:t>
      </w:r>
      <w:r w:rsidR="00786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relação de Poder dominante </w:t>
      </w:r>
      <w:r w:rsidR="002314FD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Estado, onde ele tudo pode, </w:t>
      </w:r>
      <w:r w:rsidR="00614E80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cabendo</w:t>
      </w:r>
      <w:r w:rsidR="002314FD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aos particular, a submissão </w:t>
      </w:r>
      <w:r w:rsidR="00614E80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irrestrita</w:t>
      </w:r>
      <w:r w:rsidR="002314FD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. No entanto, doutrinadores têm se posicionado, no sentido de suprimir esse entendimento errôneo, utilizando, para isso, a análise da finalidade do Estado Democrático de Direito</w:t>
      </w:r>
      <w:r w:rsidR="007869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69DE" w:rsidRPr="00C5083D" w:rsidRDefault="007869DE" w:rsidP="007869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:rsidR="007869DE" w:rsidRPr="007869DE" w:rsidRDefault="007869DE" w:rsidP="007869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69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Aluna do 7° período do curso do Direito da Unidade de Ensino Dom Bosco (UNDB) (meirislei@hotmail.com);</w:t>
      </w:r>
    </w:p>
    <w:p w:rsidR="007869DE" w:rsidRDefault="007869DE" w:rsidP="007869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69D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2 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Professor da disciplina Direito Administrativo da Unidade de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Ensino Superior Dom Bosco (UNDB)</w:t>
      </w:r>
    </w:p>
    <w:p w:rsidR="007869DE" w:rsidRDefault="007869DE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869DE" w:rsidRDefault="007869DE" w:rsidP="007869DE">
      <w:pPr>
        <w:spacing w:after="0" w:line="36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</w:t>
      </w:r>
      <w:r w:rsidRPr="007869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7869DE" w:rsidRPr="007869DE" w:rsidRDefault="007869DE" w:rsidP="007869DE">
      <w:pPr>
        <w:spacing w:after="0" w:line="36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4FD" w:rsidRPr="00C5083D" w:rsidRDefault="002314FD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partir dos fundamentos, dado pela Constituição Brasileira, tem-se o entendimento de que a função do Estado é a de realizar o atendimento das necessidades coletivas, atender ao interesse comum; ele que ele é instituído pelo povo para representá-lo não tendo, portanto, vida em si mesmo, vida própria mas, assume um status de poder-dever, diante da comunidade que o legitima. E, somente, neste sentido é </w:t>
      </w:r>
      <w:r w:rsidR="006C1CF9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se pode compreender a supremacia do interesse público sobre o privado, na medida em que há íntima relação entre tais interesses, onde o interesse público se traduz, na verdade, como a expressão pública da vontade das partes, para realização do bem comum; e não como meio de dominação, de subjugação do aparelho estatal sobre os particulares, </w:t>
      </w:r>
      <w:r w:rsidR="00614E80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restringindo-lhes</w:t>
      </w:r>
      <w:r w:rsidR="006C1CF9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direitos fundamentais.</w:t>
      </w:r>
    </w:p>
    <w:p w:rsidR="006C1CF9" w:rsidRPr="00C5083D" w:rsidRDefault="006C1CF9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Muitas têm sido as críticas, à consagrada supremacia do interesse público sobre o privado, visto ter sido tomada como forma autoritária de atuação estatal e como meio de restrição de direitos fundamentais individuais. O presente estudo tem como finalidade verificar a leitura que tem sido feita, atualmente, sobre essa supremacia de um interesse sobre o outro. Procura-se, para tanto, fazer breve análise sobre a relação existente entre esses interesses, tendo como base, a função declarada do Estado compreendida no modelo de Estado Democrático de Direito.</w:t>
      </w:r>
    </w:p>
    <w:p w:rsidR="006C1CF9" w:rsidRPr="00C5083D" w:rsidRDefault="006C1CF9" w:rsidP="002314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C1CF9" w:rsidRPr="00C5083D" w:rsidRDefault="006C1CF9" w:rsidP="00614E8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CONSIDERAÇÕES SOBRE O VÍNCULO ENTRE INTERESSE PÚBLICO E PRIVADO</w:t>
      </w:r>
    </w:p>
    <w:p w:rsidR="006C1CF9" w:rsidRPr="00C5083D" w:rsidRDefault="006C1CF9" w:rsidP="002314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869DE" w:rsidRDefault="006C1CF9" w:rsidP="00786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O princípio do interesse público está expressamente previsto no art. 2° caput da Lei n° 9.784/99, e especi</w:t>
      </w:r>
      <w:r w:rsidR="00614E80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ficado no parágrafo único, com a exigência de "atendimento a fins de interesse geral vedada a renúncia total ou parcial de poderes ou competências, salvo autorização em lei".</w:t>
      </w:r>
    </w:p>
    <w:p w:rsidR="00614E80" w:rsidRPr="00C5083D" w:rsidRDefault="00614E80" w:rsidP="00786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Uma das maneiras de se distinguir direito público do direito privado tem sido aquela que leva em conta o interesse que se tem em vista proteger; a partir dessa visão, o direito privado conteria normas de interesse individual e, o direito público, normas de interesse publico (DI PIETRO, p.65).</w:t>
      </w:r>
    </w:p>
    <w:p w:rsidR="007869DE" w:rsidRDefault="00614E80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entanto, esse critério não é suficiente, nem absoluto, uma vez que existem normas de direito privado que defendem o interesse público - como as concernentes ao Direito de Família - e existem normas de direito público voltadas à defesa dos interesses dos particulares - como as normas de segurança, saúde pública e censura - disposições em geral </w:t>
      </w:r>
    </w:p>
    <w:p w:rsidR="007869DE" w:rsidRDefault="007869DE" w:rsidP="007869DE">
      <w:pPr>
        <w:spacing w:after="0" w:line="36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3</w:t>
      </w:r>
    </w:p>
    <w:p w:rsidR="007869DE" w:rsidRDefault="007869DE" w:rsidP="007869DE">
      <w:pPr>
        <w:spacing w:after="0" w:line="36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E80" w:rsidRPr="00C5083D" w:rsidRDefault="00614E80" w:rsidP="007869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atinentes ao poder de polícia do Estado e normas do capítulo da Constituição consagrado aos direitos fundamentais do homem (Di. Pietro, p.65).</w:t>
      </w:r>
    </w:p>
    <w:p w:rsidR="00614E80" w:rsidRPr="00C5083D" w:rsidRDefault="00614E80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4A2B1A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comum se pensar o direito público como algo contraposto aos interesses individuais. No entanto, ele pode ser compreendido como o interesse do todo, do conjunto social, o que não significa dizer que seja a somatória dos interesses individuais (MELLO, p.56).</w:t>
      </w:r>
    </w:p>
    <w:p w:rsidR="004A2B1A" w:rsidRPr="00C5083D" w:rsidRDefault="004A2B1A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O falso antagonismo entre o interesse das partes e o interesse do todo propicia a errônea suposição de que o interesse público seja autônomo, desvinculando dos interesses de cada uma das partes que o compõe. Quando, na verdade, o interesse público se revela como função qualificada dos interesses das partes, ou seja, nada mais que uma forma específica da manifestação da vontade das partes. Sendo, portanto, a dimensão pública dos interesses de cada indivíduo, enquanto partícipe da sociedade. Restando, afastada, dessa forma, a inconcebível contraposição dos mesmos (MELLO, 2006, p.56).</w:t>
      </w:r>
    </w:p>
    <w:p w:rsidR="004A2B1A" w:rsidRPr="00C5083D" w:rsidRDefault="004A2B1A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Quando se analisa, por exemplo, o instituto da propriedade priva e de sua função social. Interesse privados e coletivos, nesta sede, não se excluem. Ambos, a um só tempo, e</w:t>
      </w:r>
      <w:r w:rsidR="003B2C7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contram-se albergados numa síntese dialética: a propriedade nem se presta apenas para satisfazer os interesses </w:t>
      </w:r>
      <w:r w:rsidR="003B2C79">
        <w:rPr>
          <w:rFonts w:ascii="Times New Roman" w:hAnsi="Times New Roman" w:cs="Times New Roman"/>
          <w:color w:val="000000" w:themeColor="text1"/>
          <w:sz w:val="24"/>
          <w:szCs w:val="24"/>
        </w:rPr>
        <w:t>exclu</w:t>
      </w:r>
      <w:r w:rsidR="00C5083D"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sivos do proprietário e nem tampouco justifica um sentido de coletivização ou funcionalização absoluta de sua utilização (SCHIER, 2004, p.180).</w:t>
      </w:r>
    </w:p>
    <w:p w:rsidR="004A2B1A" w:rsidRDefault="00C5083D" w:rsidP="00786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entendimento, acima exposto, não elimina a possibilidade de o interesse público se voltar contra o interesse de um indivíduo que, diante do instituto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desap</w:t>
      </w:r>
      <w:r w:rsidR="00786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ropriação, </w:t>
      </w:r>
      <w:r w:rsidRPr="00C5083D">
        <w:rPr>
          <w:rFonts w:ascii="Times New Roman" w:hAnsi="Times New Roman" w:cs="Times New Roman"/>
          <w:color w:val="000000" w:themeColor="text1"/>
          <w:sz w:val="24"/>
          <w:szCs w:val="24"/>
        </w:rPr>
        <w:t>por exemplo, não queria se expropriado.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entanto, tal indivíduo enquanto partícipe da sociedade não </w:t>
      </w:r>
      <w:r w:rsidR="003B2C79">
        <w:rPr>
          <w:rFonts w:ascii="Times New Roman" w:hAnsi="Times New Roman" w:cs="Times New Roman"/>
          <w:color w:val="000000" w:themeColor="text1"/>
          <w:sz w:val="24"/>
          <w:szCs w:val="24"/>
        </w:rPr>
        <w:t>poderia se opor ao dito institut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o, visto ser ele, em determinadas situações, necessário e utilizado em seu próprio favor. Pois, através dele, há possibilidade de abertura de ruas, estradas, escolas, hospitais, hidroelétricas, canalizações necessárias aos serviços públicos e etc. Convém frisas, que existe, para tal ato, a forma prescrita em lei, não podendo ser realizado sem a observância do princípio da legalidade que, em termos de administração pública, é parâmetro e controle do poder estatal (MELLO, p.58).</w:t>
      </w:r>
    </w:p>
    <w:p w:rsidR="00D01332" w:rsidRDefault="00D01332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0E1C61">
        <w:rPr>
          <w:rFonts w:ascii="Times New Roman" w:hAnsi="Times New Roman" w:cs="Times New Roman"/>
          <w:color w:val="000000" w:themeColor="text1"/>
          <w:sz w:val="24"/>
          <w:szCs w:val="24"/>
        </w:rPr>
        <w:t>nfirmando essa necessidade do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0E1C6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dimento ao princípio da legalidade, como meio proteção e controle dos cidadão em fase da atuação estatal, tem-se o atendimento de Celso Antônio Bandeira de Mello (2006, p, 42), ao falar sobre as bases ideológicas do</w:t>
      </w:r>
      <w:r w:rsidR="000E1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Direito Administrativo, quan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ele diz que:</w:t>
      </w:r>
    </w:p>
    <w:p w:rsidR="00D01332" w:rsidRDefault="00D01332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D03AA7">
      <w:pPr>
        <w:spacing w:after="0" w:line="240" w:lineRule="auto"/>
        <w:ind w:left="155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869DE" w:rsidRDefault="007869DE" w:rsidP="007869DE">
      <w:pPr>
        <w:spacing w:after="0" w:line="240" w:lineRule="auto"/>
        <w:ind w:left="1559" w:firstLine="68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</w:t>
      </w:r>
      <w:r w:rsidRPr="007869D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7869DE" w:rsidRPr="007869DE" w:rsidRDefault="007869DE" w:rsidP="007869DE">
      <w:pPr>
        <w:spacing w:after="0" w:line="240" w:lineRule="auto"/>
        <w:ind w:left="1559" w:firstLine="68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332" w:rsidRPr="007869DE" w:rsidRDefault="00D01332" w:rsidP="00D03AA7">
      <w:pPr>
        <w:spacing w:after="0" w:line="240" w:lineRule="auto"/>
        <w:ind w:left="155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O Direito Administrativo nasce com o Estado de Direito (...) é o direito que regula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comportamento da Administração. É  ele que discip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na as relações entre administração e administrados, e só poderia mesmo existir a partir do instante em que o Estado, como qualquer, estivesse enclausurado pela ordem jurídica e restrito a mover-se dentro do âmbito desse mesmo quadro normativo estabelecido genericamente. Portanto, O Direito Administrativo não é um direito criado para subjugar os interesses ou direitos dos cidadão aos do Estado. É, pelo contrário, um direito que surge exatamente para regular a conduta do Estado e  mantê-la afivelada ás disposições legais, dentro desse e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spírito protetor do cidadão cont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ra descomedimentos dos detentores do exercício do Poder Estatal. Ele é, por excelência, o Direito defensivo do cidadão o que nã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impede, evidentemente, que componha, como tem que compor, as h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ipóteses em que os interesse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individuais hão de se 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re</w:t>
      </w:r>
      <w:r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fletir aos intere</w:t>
      </w:r>
      <w:r w:rsidR="000E1C61" w:rsidRPr="007869DE">
        <w:rPr>
          <w:rFonts w:ascii="Times New Roman" w:hAnsi="Times New Roman" w:cs="Times New Roman"/>
          <w:color w:val="000000" w:themeColor="text1"/>
          <w:sz w:val="20"/>
          <w:szCs w:val="20"/>
        </w:rPr>
        <w:t>sses do todo, exatamente para a realização dos projetos de toda a comunidade, expressão no texto legal.</w:t>
      </w:r>
    </w:p>
    <w:p w:rsidR="000E1C61" w:rsidRDefault="000E1C61" w:rsidP="000E1C61">
      <w:pPr>
        <w:spacing w:after="0" w:line="36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E1C61" w:rsidRPr="000E1C61" w:rsidRDefault="000E1C61" w:rsidP="000E1C61">
      <w:pPr>
        <w:spacing w:after="0"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549" w:rsidRDefault="000E1C61" w:rsidP="00D03AA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referido autor, ainda, menciona a visão de Léo Duguit sobre o Estado, compreendido como conjunto de serviços públicos; dando enfoque ao deve servir, e não ao poder de impor. Aqui, o Estado seria visto como alguém que gere negócios de terceiros. Essa idéia guarda relaç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como o dispostos no art. 1°, </w:t>
      </w:r>
      <w:r w:rsidR="007869DE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705340">
        <w:rPr>
          <w:rFonts w:ascii="Times New Roman" w:hAnsi="Times New Roman" w:cs="Times New Roman"/>
          <w:color w:val="000000" w:themeColor="text1"/>
          <w:sz w:val="24"/>
          <w:szCs w:val="24"/>
        </w:rPr>
        <w:t>1º, do texto constitucional brasileiro, em que o povo é o titular do poder, cabendo ao estado o papel de representá-lo, naquilo que foi autorizado. Portanto, o poder, conferido ao Estado, é instrumento que deve ser utilizado somente, como via necessária e indispensável, para a consecução do bem comum, Ou seja, não cabe  mais a relação de out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rora, antes do constitucionalismo</w:t>
      </w:r>
      <w:r w:rsidR="00705340">
        <w:rPr>
          <w:rFonts w:ascii="Times New Roman" w:hAnsi="Times New Roman" w:cs="Times New Roman"/>
          <w:color w:val="000000" w:themeColor="text1"/>
          <w:sz w:val="24"/>
          <w:szCs w:val="24"/>
        </w:rPr>
        <w:t>, entre Estado e administrados, onde de um lado estava o soberano e do outro, os súditos, em que o poder era centrado na pessoa do rei como aquele que não pode errar; aquele que se impõe a todos sem compensação. Hoje, é necessária a total submissão á ordem jurídica á ordem jurídica constitucionalizada (MELLO, 2006, p,42).</w:t>
      </w:r>
    </w:p>
    <w:p w:rsidR="003B2C79" w:rsidRDefault="00D01332" w:rsidP="00614E80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Observa-se que a  relação existente entre interesse público e privado não é de contraposição. Seguindo essa linha de pensamento, tem-se o seguinte pensamento;</w:t>
      </w:r>
    </w:p>
    <w:p w:rsidR="00D03AA7" w:rsidRDefault="00D03AA7" w:rsidP="00D03AA7">
      <w:pPr>
        <w:spacing w:after="0" w:line="240" w:lineRule="auto"/>
        <w:ind w:left="24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332" w:rsidRDefault="00D01332" w:rsidP="00C73CA2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(...) a regra, sempre, é a unidade. Interesses públicos e privados não se contradizem, não se negam, não se excluem. Tais interesses, antes harmonizam-se. A rea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lização de um importa na realizaçã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do outro. Devem ser vistas como 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excepcionais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situações de exclusão mútua. Neste caso, a </w:t>
      </w:r>
      <w:r w:rsidR="00592549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opção do 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constituinte</w:t>
      </w:r>
      <w:r w:rsidR="00592549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originário, previamente, pela prevalência de um ou de outro, não determina a existência 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implícita</w:t>
      </w:r>
      <w:r w:rsidR="00592549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um princípio de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supremacia formal. Trata-se, n</w:t>
      </w:r>
      <w:r w:rsidR="00592549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es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592549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e caso, apenas de um critério de solução a priori de conflitos que poderão nas concreta (SCHIER, 2004, p.178).</w:t>
      </w:r>
    </w:p>
    <w:p w:rsidR="00C73CA2" w:rsidRPr="0042529E" w:rsidRDefault="00C73CA2" w:rsidP="00C73CA2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75271" w:rsidRPr="00775271" w:rsidRDefault="00775271" w:rsidP="0077527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75271" w:rsidRPr="00D03AA7" w:rsidRDefault="00775271" w:rsidP="00D03A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3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DISCUSSÃO QUE QUESTIONA A SUPREMACIA DO INTERESSE PÚBLICO SOBRE O PRIVADO.</w:t>
      </w:r>
    </w:p>
    <w:p w:rsidR="00775271" w:rsidRDefault="00775271" w:rsidP="00775271">
      <w:pPr>
        <w:spacing w:after="0" w:line="360" w:lineRule="auto"/>
        <w:ind w:left="12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03AA7" w:rsidRDefault="00D03AA7" w:rsidP="00775271">
      <w:pPr>
        <w:spacing w:after="0" w:line="360" w:lineRule="auto"/>
        <w:ind w:left="12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869DE" w:rsidRDefault="007869DE" w:rsidP="00D03AA7">
      <w:pPr>
        <w:spacing w:after="0" w:line="360" w:lineRule="auto"/>
        <w:ind w:lef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7869DE">
      <w:pPr>
        <w:spacing w:after="0" w:line="360" w:lineRule="auto"/>
        <w:ind w:left="284" w:firstLine="8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</w:t>
      </w:r>
    </w:p>
    <w:p w:rsidR="00C73CA2" w:rsidRDefault="00C73CA2" w:rsidP="00C73CA2">
      <w:pPr>
        <w:spacing w:after="0" w:line="360" w:lineRule="auto"/>
        <w:ind w:left="284" w:firstLine="8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5</w:t>
      </w:r>
    </w:p>
    <w:p w:rsidR="00C73CA2" w:rsidRDefault="00C73CA2" w:rsidP="00C73CA2">
      <w:pPr>
        <w:spacing w:after="0" w:line="360" w:lineRule="auto"/>
        <w:ind w:left="284" w:firstLine="8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5271" w:rsidRDefault="00775271" w:rsidP="00C73CA2">
      <w:pPr>
        <w:spacing w:after="0" w:line="36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principio da supremacia do interesse público é o corolário do direito público. Ele é observado desde que a lei é elaborada até o momento de sua aplicação. Este princípio 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vincula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autoridade administrativa em todas as suas decisões. A justificativa para sua existência está no fato de que o Direito deixou de atender apenas as garantias do individuo e passou a ser instrum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nto de consecução da justiça social, do bem comum, do bem-estar co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letivo (DI PIETRO, 2011, p. 65).</w:t>
      </w:r>
    </w:p>
    <w:p w:rsidR="007869DE" w:rsidRDefault="00775271" w:rsidP="006448FD">
      <w:pPr>
        <w:spacing w:after="0" w:line="36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Estado, a partir do modelo constitucional de Estado de direito social, teve ampliada, sobremaneira, a sua atuação para atender as necessidades coletivas. Portanto, o Estado está voltado a atender necessidades de ordem pública, ordem econômica e social. Assim, como também é, cada ve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z mais, crescente a preo</w:t>
      </w:r>
      <w:r w:rsidR="00644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cupação com os ditos interesses difusos, 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como o meio ambiente e o patrimô</w:t>
      </w:r>
      <w:r w:rsidR="006448FD">
        <w:rPr>
          <w:rFonts w:ascii="Times New Roman" w:hAnsi="Times New Roman" w:cs="Times New Roman"/>
          <w:color w:val="000000" w:themeColor="text1"/>
          <w:sz w:val="24"/>
          <w:szCs w:val="24"/>
        </w:rPr>
        <w:t>nio histórico e artístico nacional. Tudo isso, amplia a atuação estatal como u poder-dever, que quando não exercido resulta na responsabilidade do mesmo pela omissão, pois tal postura enseja prejuízo ao interesse público (DI PIETRO, 2011, p.65).</w:t>
      </w:r>
    </w:p>
    <w:p w:rsidR="006448FD" w:rsidRDefault="006448FD" w:rsidP="006448FD">
      <w:pPr>
        <w:spacing w:after="0" w:line="36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Atualmente, tem-se discutido a supremacia do interesse público sob a ótica dos direitos fundamentais, pois estes, em nome de tal interesse, têm sido restringidos pela atuação estatal autoritária, que, lançando mão de tal princípio, utiliza-o para a consecução de seus fins, sem, contudo, haver convergência para o respeito para garantias individuais e direito fundamentais. A situação se complica mais ainda, quando o Estado, desvinculado de sua razão de ser, transforma tudo o que toca em interesses, público. Ele não deve poder fazer o que lhe é mais cômodo e lhe aceite um legislador complacente. A pessoa tem direitos sobre os quais o Estado não dispõe</w:t>
      </w:r>
      <w:r w:rsidR="00826619">
        <w:rPr>
          <w:rFonts w:ascii="Times New Roman" w:hAnsi="Times New Roman" w:cs="Times New Roman"/>
          <w:color w:val="000000" w:themeColor="text1"/>
          <w:sz w:val="24"/>
          <w:szCs w:val="24"/>
        </w:rPr>
        <w:t>, os direitos fundamentais devem reger a Le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i fundamental. O Estado legitima-s</w:t>
      </w:r>
      <w:r w:rsidR="00826619">
        <w:rPr>
          <w:rFonts w:ascii="Times New Roman" w:hAnsi="Times New Roman" w:cs="Times New Roman"/>
          <w:color w:val="000000" w:themeColor="text1"/>
          <w:sz w:val="24"/>
          <w:szCs w:val="24"/>
        </w:rPr>
        <w:t>e e  justifica-se a partir dos direito fundamentais e não estes a partir daquele. Portanto, não deve o interesse público ser entronizado em patamar hierárquico superior ao ocupado pelos direitos e liberdades individuais (</w:t>
      </w:r>
      <w:r w:rsidR="007018FD">
        <w:rPr>
          <w:rFonts w:ascii="Times New Roman" w:hAnsi="Times New Roman" w:cs="Times New Roman"/>
          <w:color w:val="000000" w:themeColor="text1"/>
          <w:sz w:val="24"/>
          <w:szCs w:val="24"/>
        </w:rPr>
        <w:t>SCHIER, 2004, p. 167).</w:t>
      </w:r>
    </w:p>
    <w:p w:rsidR="007018FD" w:rsidRDefault="007018FD" w:rsidP="006448FD">
      <w:pPr>
        <w:spacing w:after="0" w:line="36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Sobre a prevalência do interesse público e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>m relação ao privado, ou deste 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quele</w:t>
      </w:r>
      <w:r w:rsidR="00D03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Paulo Ricardo Schier (2004, 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176) diz que:</w:t>
      </w:r>
    </w:p>
    <w:p w:rsidR="00222951" w:rsidRDefault="00222951" w:rsidP="006448FD">
      <w:pPr>
        <w:spacing w:after="0" w:line="36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8FD" w:rsidRDefault="007018FD" w:rsidP="007018FD">
      <w:pPr>
        <w:spacing w:after="0" w:line="360" w:lineRule="auto"/>
        <w:ind w:firstLine="1276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3CA2" w:rsidRDefault="007018FD" w:rsidP="00C73CA2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Quando a Lei fundamental opta, in abstrato, pela predominância do público sobre privado (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por exemplo, como sucede no art.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5º inciso XXV) ou do privado sobre o público (como no caso art. 5º XI  ou XII), onde a regra é a inviolabilidade dos direitos </w:t>
      </w:r>
    </w:p>
    <w:p w:rsidR="00C73CA2" w:rsidRDefault="00C73CA2" w:rsidP="00C73CA2">
      <w:pPr>
        <w:spacing w:after="0" w:line="240" w:lineRule="auto"/>
        <w:ind w:left="2268" w:firstLine="60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</w:t>
      </w:r>
      <w:r w:rsidRPr="00C73C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C73CA2" w:rsidRPr="00C73CA2" w:rsidRDefault="00C73CA2" w:rsidP="00C73CA2">
      <w:pPr>
        <w:spacing w:after="0" w:line="240" w:lineRule="auto"/>
        <w:ind w:left="2268" w:firstLine="60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8FD" w:rsidRPr="00C73CA2" w:rsidRDefault="007018FD" w:rsidP="00C73CA2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privados, toma esta atit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como técnica </w:t>
      </w:r>
      <w:r w:rsidR="00D03AA7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de solução previa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colisão de direitos fundamentais. Quando a solução não é dada pela Constituição a concepção de unidade impede que se atribua u</w:t>
      </w:r>
      <w:r w:rsidR="00C73CA2">
        <w:rPr>
          <w:rFonts w:ascii="Times New Roman" w:hAnsi="Times New Roman" w:cs="Times New Roman"/>
          <w:color w:val="000000" w:themeColor="text1"/>
          <w:sz w:val="20"/>
          <w:szCs w:val="20"/>
        </w:rPr>
        <w:t>ma resposta pronta em favor dest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</w:t>
      </w:r>
      <w:r w:rsidR="00C73C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 daquele  mormento </w:t>
      </w: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como fazem aqueles que propugnam pro uma hierarquia quase absoluta do interesse público sobre  o privado.</w:t>
      </w:r>
    </w:p>
    <w:p w:rsidR="00CD68CF" w:rsidRDefault="007018FD" w:rsidP="007869D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A função de  uni</w:t>
      </w:r>
      <w:r w:rsidR="00222951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ficação política se remete á idé</w:t>
      </w:r>
      <w:r w:rsidR="00CD68CF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ia de unidade dos valores, de princ</w:t>
      </w:r>
      <w:r w:rsidR="00222951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í</w:t>
      </w:r>
      <w:r w:rsidR="00CD68CF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pios, de interesses, e unidade, aqui, possui claramente o sentido de </w:t>
      </w:r>
      <w:r w:rsidR="00222951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pluralidade</w:t>
      </w:r>
      <w:r w:rsidR="00CD68CF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coexistência </w:t>
      </w:r>
      <w:r w:rsidR="00222951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na diferença de intere</w:t>
      </w:r>
      <w:r w:rsidR="00CD68CF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sses diversos , como o público e o privado, ora em harmonia sim, mas ora em conflito, e nesta última situação, por  certo, o sentido democrático da Constituição não deve optar pela prevalência de um ou de outro. A unidade pública/ privado deve remeter a </w:t>
      </w:r>
      <w:r w:rsidR="00222951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solução de eventuais conflitos à</w:t>
      </w:r>
      <w:r w:rsidR="00CD68CF" w:rsidRPr="0042529E">
        <w:rPr>
          <w:rFonts w:ascii="Times New Roman" w:hAnsi="Times New Roman" w:cs="Times New Roman"/>
          <w:color w:val="000000" w:themeColor="text1"/>
          <w:sz w:val="20"/>
          <w:szCs w:val="20"/>
        </w:rPr>
        <w:t>s dimensões concretas da vida</w:t>
      </w:r>
      <w:r w:rsidR="007869D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869DE" w:rsidRDefault="007869DE" w:rsidP="007869DE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75271" w:rsidRDefault="00CD68CF" w:rsidP="00786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Percebe-se, com o exposto acima, é que é salutar buscar a base constitucional  para entender, no caso, concreto, quem deve prevalecer  e não simplesmente</w:t>
      </w:r>
      <w:r w:rsidR="00342543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sustentar a tese</w:t>
      </w:r>
      <w:r w:rsidR="00222951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indiscriminada</w:t>
      </w:r>
      <w:r w:rsidR="00342543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existência de um principio de supremacia do interesse público sobre o privado. Segundo Paulo Ricardo </w:t>
      </w:r>
      <w:r w:rsidR="00222951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Schier (2004, p.176), a idé</w:t>
      </w:r>
      <w:r w:rsidR="00342543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ia de supremacia do público só se verifica em algumas situações especificas e, sempre, dentro de co</w:t>
      </w:r>
      <w:r w:rsidR="00222951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42543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dições definidas e limitadas constitucionalmente. Diz, ainda, que</w:t>
      </w:r>
      <w:r w:rsidR="00222951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esse entendimento não compromete o regime jurídico do Direito </w:t>
      </w:r>
      <w:r w:rsidR="00342543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Administrativo, pois, o princípio da tutela do interesse público é bastante para sustentá-la e este, sim, tem respaldo constitucional, é relativo e ponderável.</w:t>
      </w:r>
    </w:p>
    <w:p w:rsidR="00222951" w:rsidRDefault="00222951" w:rsidP="002229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543" w:rsidRDefault="00222951" w:rsidP="00342543">
      <w:pPr>
        <w:tabs>
          <w:tab w:val="left" w:pos="2625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CONSIDERAÇÕES FINAIS</w:t>
      </w:r>
      <w:r w:rsidR="003425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p w:rsidR="00342543" w:rsidRDefault="00342543" w:rsidP="00342543">
      <w:pPr>
        <w:tabs>
          <w:tab w:val="left" w:pos="2625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42543" w:rsidRDefault="00342543" w:rsidP="002367BF">
      <w:pPr>
        <w:tabs>
          <w:tab w:val="left" w:pos="2625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elo que existe  entre interesses público e privado não permite que os mesmos sejam vistos de forma contraposta e sim com sentido de complementaridade. A exclusão do interesse particular em face do público deve ocorrer em situações excepcionais e nunca de forma a suprimir totalmente os direitos e liberdades individuais e sempre com a finalidade de promoção de bem comum, do bem-estar social.</w:t>
      </w:r>
    </w:p>
    <w:p w:rsidR="00342543" w:rsidRDefault="00342543" w:rsidP="002367BF">
      <w:pPr>
        <w:tabs>
          <w:tab w:val="left" w:pos="2625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Estado Democrático, de Direito só pode realizar aquilo que está instit</w:t>
      </w:r>
      <w:r w:rsidR="00222951">
        <w:rPr>
          <w:rFonts w:ascii="Times New Roman" w:hAnsi="Times New Roman" w:cs="Times New Roman"/>
          <w:color w:val="000000" w:themeColor="text1"/>
          <w:sz w:val="24"/>
          <w:szCs w:val="24"/>
        </w:rPr>
        <w:t>uído em lei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Portanto, a lei serve de parâmetro e controle para a atuaçã</w:t>
      </w:r>
      <w:r w:rsidR="0022295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estatal. Atuação esta, que põe os direitos fundamentais acima de qualquer lei. Cabe ao Estado, portanto, gravitar em trono do núcleo formado por esses direitos fundamentais. E, só assim, a supremacia do interesse público sobre o privado não será tomada como cláusula geral de restrição de direitos; Far-se-á a devida mensuração do interesse público, tanto no momento da elaboração da lei, quanto no de sua aplicação, mediante a técnica da ponderação dos </w:t>
      </w:r>
      <w:r w:rsidR="00222951">
        <w:rPr>
          <w:rFonts w:ascii="Times New Roman" w:hAnsi="Times New Roman" w:cs="Times New Roman"/>
          <w:color w:val="000000" w:themeColor="text1"/>
          <w:sz w:val="24"/>
          <w:szCs w:val="24"/>
        </w:rPr>
        <w:t>princípios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constitucionais e dos</w:t>
      </w:r>
      <w:r w:rsidR="00012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valores envolvidos, atendendo, dessa forma, a finalidade do Estado que é a de promover a justiça.</w:t>
      </w:r>
    </w:p>
    <w:p w:rsidR="00C73CA2" w:rsidRDefault="00C73CA2" w:rsidP="00C73CA2">
      <w:pPr>
        <w:tabs>
          <w:tab w:val="left" w:pos="2625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CA2" w:rsidRDefault="00C73CA2" w:rsidP="00C73CA2">
      <w:pPr>
        <w:tabs>
          <w:tab w:val="left" w:pos="2625"/>
        </w:tabs>
        <w:spacing w:after="0" w:line="36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7</w:t>
      </w:r>
    </w:p>
    <w:p w:rsidR="00C73CA2" w:rsidRDefault="00C73CA2" w:rsidP="00C73CA2">
      <w:pPr>
        <w:tabs>
          <w:tab w:val="left" w:pos="2625"/>
        </w:tabs>
        <w:spacing w:after="0" w:line="360" w:lineRule="auto"/>
        <w:ind w:firstLine="8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D30" w:rsidRDefault="00012D30" w:rsidP="00C73CA2">
      <w:pPr>
        <w:tabs>
          <w:tab w:val="left" w:pos="2625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Verifica-se que não há espaço para prevalência de um interesse público sobre o privado de forma </w:t>
      </w:r>
      <w:r w:rsidR="00222951">
        <w:rPr>
          <w:rFonts w:ascii="Times New Roman" w:hAnsi="Times New Roman" w:cs="Times New Roman"/>
          <w:color w:val="000000" w:themeColor="text1"/>
          <w:sz w:val="24"/>
          <w:szCs w:val="24"/>
        </w:rPr>
        <w:t>indiscriminada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pois ora se tem a prevalência de um, ora de outro. Diante do conflito aparente entre um interesse e outro, a Constituição deve ser analisada como um</w:t>
      </w:r>
      <w:r w:rsidR="00786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sistema, em que haja diálogo entre os preceitos. Isso impedirá a constitucionalidade tanto das leis quanto dos atos normativos deve ser a base para que se tenha a promoção e o respeito dos direitos fundamentais, tanto individuais quanto coletivos, finalidade última do Estado Democrático de Direito</w:t>
      </w:r>
      <w:r w:rsidR="002229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2951" w:rsidRDefault="00222951" w:rsidP="002367BF">
      <w:pPr>
        <w:tabs>
          <w:tab w:val="left" w:pos="2625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51" w:rsidRDefault="00222951" w:rsidP="00342543">
      <w:pPr>
        <w:tabs>
          <w:tab w:val="left" w:pos="2625"/>
        </w:tabs>
        <w:spacing w:after="0" w:line="360" w:lineRule="auto"/>
        <w:ind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51" w:rsidRDefault="00222951" w:rsidP="00342543">
      <w:pPr>
        <w:tabs>
          <w:tab w:val="left" w:pos="2625"/>
        </w:tabs>
        <w:spacing w:after="0" w:line="360" w:lineRule="auto"/>
        <w:ind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D30" w:rsidRDefault="00012D30" w:rsidP="00342543">
      <w:pPr>
        <w:tabs>
          <w:tab w:val="left" w:pos="2625"/>
        </w:tabs>
        <w:spacing w:after="0" w:line="360" w:lineRule="auto"/>
        <w:ind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29E" w:rsidRDefault="0042529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29E" w:rsidRDefault="0042529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9DE" w:rsidRDefault="007869D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CA2" w:rsidRDefault="00C73CA2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51" w:rsidRDefault="0042529E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</w:t>
      </w:r>
      <w:r w:rsidR="00222951" w:rsidRPr="0022295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222951" w:rsidRPr="00222951" w:rsidRDefault="00222951" w:rsidP="00222951">
      <w:pPr>
        <w:tabs>
          <w:tab w:val="left" w:pos="2625"/>
        </w:tabs>
        <w:spacing w:after="0" w:line="360" w:lineRule="auto"/>
        <w:ind w:firstLine="83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51" w:rsidRPr="00222951" w:rsidRDefault="00012D30" w:rsidP="00222951">
      <w:pPr>
        <w:tabs>
          <w:tab w:val="left" w:pos="2625"/>
        </w:tabs>
        <w:spacing w:after="0" w:line="360" w:lineRule="auto"/>
        <w:ind w:firstLine="326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</w:p>
    <w:p w:rsidR="00012D30" w:rsidRDefault="00012D30" w:rsidP="00012D30">
      <w:pPr>
        <w:tabs>
          <w:tab w:val="left" w:pos="262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D30" w:rsidRDefault="00012D30" w:rsidP="002367BF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MELLO DE, Celso Antônio Bandeira. </w:t>
      </w:r>
      <w:r w:rsidRPr="00222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 de direito administrativo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21 ed. São Paulo</w:t>
      </w:r>
      <w:r w:rsidR="00101411">
        <w:rPr>
          <w:rFonts w:ascii="Times New Roman" w:hAnsi="Times New Roman" w:cs="Times New Roman"/>
          <w:color w:val="000000" w:themeColor="text1"/>
          <w:sz w:val="24"/>
          <w:szCs w:val="24"/>
        </w:rPr>
        <w:t>: Malheiros, 2006.</w:t>
      </w:r>
    </w:p>
    <w:p w:rsidR="00222951" w:rsidRDefault="00222951" w:rsidP="002367BF">
      <w:pPr>
        <w:tabs>
          <w:tab w:val="left" w:pos="262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1411" w:rsidRDefault="00101411" w:rsidP="002367BF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PIETRO, Maria Sylvia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Zanella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 de direito Administrativo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24 ed. São Paulo: Atlas. 2011.</w:t>
      </w:r>
    </w:p>
    <w:p w:rsidR="00222951" w:rsidRDefault="00222951" w:rsidP="002367BF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1411" w:rsidRPr="00342543" w:rsidRDefault="00101411" w:rsidP="002367BF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SCHIER, Paulo Ricardo. </w:t>
      </w:r>
      <w:r w:rsidRPr="00222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Ensaio sobre a supremacia do interesse público sobre o privado e o regime dos direitos fundamentais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Revista brasileira de direito público. Belo Horizonte: </w:t>
      </w:r>
      <w:r w:rsidR="0022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Forum, Ano 2. n.4 jan/fev, 2004,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p.167-185.</w:t>
      </w:r>
    </w:p>
    <w:p w:rsidR="00342543" w:rsidRDefault="00342543" w:rsidP="00222951">
      <w:pPr>
        <w:tabs>
          <w:tab w:val="left" w:pos="2625"/>
        </w:tabs>
        <w:spacing w:after="0" w:line="240" w:lineRule="auto"/>
        <w:ind w:firstLine="1276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42543" w:rsidRPr="00342543" w:rsidRDefault="00342543" w:rsidP="00222951">
      <w:pPr>
        <w:tabs>
          <w:tab w:val="left" w:pos="2625"/>
        </w:tabs>
        <w:spacing w:after="0" w:line="240" w:lineRule="auto"/>
        <w:ind w:firstLine="127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2543" w:rsidRPr="00342543" w:rsidSect="00A168D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D00"/>
    <w:rsid w:val="00012D30"/>
    <w:rsid w:val="000E1C61"/>
    <w:rsid w:val="00101411"/>
    <w:rsid w:val="001C573F"/>
    <w:rsid w:val="00222951"/>
    <w:rsid w:val="002314FD"/>
    <w:rsid w:val="002367BF"/>
    <w:rsid w:val="00342543"/>
    <w:rsid w:val="003B2C79"/>
    <w:rsid w:val="0042529E"/>
    <w:rsid w:val="004A2B1A"/>
    <w:rsid w:val="00592549"/>
    <w:rsid w:val="00614E80"/>
    <w:rsid w:val="006448FD"/>
    <w:rsid w:val="006C1CF9"/>
    <w:rsid w:val="006D4F94"/>
    <w:rsid w:val="007018FD"/>
    <w:rsid w:val="00705340"/>
    <w:rsid w:val="00775271"/>
    <w:rsid w:val="007869DE"/>
    <w:rsid w:val="00826619"/>
    <w:rsid w:val="00925641"/>
    <w:rsid w:val="009F6746"/>
    <w:rsid w:val="00A168D7"/>
    <w:rsid w:val="00B41D00"/>
    <w:rsid w:val="00C5083D"/>
    <w:rsid w:val="00C73CA2"/>
    <w:rsid w:val="00CD68CF"/>
    <w:rsid w:val="00D01332"/>
    <w:rsid w:val="00D03AA7"/>
    <w:rsid w:val="00DC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2494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Galdencio</dc:creator>
  <cp:lastModifiedBy>Galdencio</cp:lastModifiedBy>
  <cp:revision>10</cp:revision>
  <dcterms:created xsi:type="dcterms:W3CDTF">2013-03-30T00:26:00Z</dcterms:created>
  <dcterms:modified xsi:type="dcterms:W3CDTF">2013-04-01T23:04:00Z</dcterms:modified>
</cp:coreProperties>
</file>