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4A1" w:rsidRPr="002575F5" w:rsidRDefault="00B224A1" w:rsidP="00B224A1">
      <w:pPr>
        <w:spacing w:line="240" w:lineRule="auto"/>
        <w:jc w:val="right"/>
        <w:rPr>
          <w:rFonts w:ascii="Times New Roman" w:hAnsi="Times New Roman" w:cs="Times New Roman"/>
          <w:b/>
          <w:sz w:val="24"/>
          <w:szCs w:val="24"/>
        </w:rPr>
      </w:pPr>
      <w:r w:rsidRPr="002575F5">
        <w:rPr>
          <w:rFonts w:ascii="Times New Roman" w:hAnsi="Times New Roman" w:cs="Times New Roman"/>
          <w:b/>
          <w:sz w:val="24"/>
          <w:szCs w:val="24"/>
        </w:rPr>
        <w:t>Belito Vasco Francisco</w:t>
      </w:r>
      <w:r w:rsidR="0085181F" w:rsidRPr="002575F5">
        <w:rPr>
          <w:rStyle w:val="Refdenotaderodap"/>
          <w:rFonts w:ascii="Times New Roman" w:hAnsi="Times New Roman" w:cs="Times New Roman"/>
          <w:b/>
          <w:sz w:val="24"/>
          <w:szCs w:val="24"/>
        </w:rPr>
        <w:footnoteReference w:id="2"/>
      </w:r>
    </w:p>
    <w:p w:rsidR="00B224A1" w:rsidRPr="002575F5" w:rsidRDefault="00BF6787" w:rsidP="00B224A1">
      <w:pPr>
        <w:spacing w:line="240" w:lineRule="auto"/>
        <w:jc w:val="right"/>
        <w:rPr>
          <w:rFonts w:ascii="Times New Roman" w:hAnsi="Times New Roman" w:cs="Times New Roman"/>
          <w:sz w:val="24"/>
          <w:szCs w:val="24"/>
        </w:rPr>
      </w:pPr>
      <w:r w:rsidRPr="002575F5">
        <w:rPr>
          <w:rFonts w:ascii="Times New Roman" w:hAnsi="Times New Roman" w:cs="Times New Roman"/>
          <w:sz w:val="24"/>
          <w:szCs w:val="24"/>
        </w:rPr>
        <w:t>Departamento</w:t>
      </w:r>
      <w:r w:rsidR="00B224A1" w:rsidRPr="002575F5">
        <w:rPr>
          <w:rFonts w:ascii="Times New Roman" w:hAnsi="Times New Roman" w:cs="Times New Roman"/>
          <w:sz w:val="24"/>
          <w:szCs w:val="24"/>
        </w:rPr>
        <w:t xml:space="preserve"> de Ciências Sociais</w:t>
      </w:r>
    </w:p>
    <w:p w:rsidR="00BF6787" w:rsidRPr="002575F5" w:rsidRDefault="00BF6787" w:rsidP="00B224A1">
      <w:pPr>
        <w:spacing w:line="240" w:lineRule="auto"/>
        <w:jc w:val="right"/>
        <w:rPr>
          <w:rFonts w:ascii="Times New Roman" w:hAnsi="Times New Roman" w:cs="Times New Roman"/>
          <w:sz w:val="24"/>
          <w:szCs w:val="24"/>
        </w:rPr>
      </w:pPr>
      <w:r w:rsidRPr="002575F5">
        <w:rPr>
          <w:rFonts w:ascii="Times New Roman" w:hAnsi="Times New Roman" w:cs="Times New Roman"/>
          <w:sz w:val="24"/>
          <w:szCs w:val="24"/>
        </w:rPr>
        <w:t>UP-Quelimane</w:t>
      </w:r>
    </w:p>
    <w:p w:rsidR="00B224A1" w:rsidRPr="002575F5" w:rsidRDefault="00B224A1" w:rsidP="00B224A1">
      <w:pPr>
        <w:spacing w:line="240" w:lineRule="auto"/>
        <w:jc w:val="right"/>
        <w:rPr>
          <w:rFonts w:ascii="Times New Roman" w:hAnsi="Times New Roman" w:cs="Times New Roman"/>
          <w:sz w:val="24"/>
          <w:szCs w:val="24"/>
        </w:rPr>
      </w:pPr>
      <w:r w:rsidRPr="002575F5">
        <w:rPr>
          <w:rFonts w:ascii="Times New Roman" w:hAnsi="Times New Roman" w:cs="Times New Roman"/>
          <w:sz w:val="24"/>
          <w:szCs w:val="24"/>
        </w:rPr>
        <w:t xml:space="preserve"> 2012</w:t>
      </w:r>
    </w:p>
    <w:p w:rsidR="0085181F" w:rsidRPr="002575F5" w:rsidRDefault="0085181F" w:rsidP="0085181F">
      <w:pPr>
        <w:spacing w:line="240" w:lineRule="auto"/>
        <w:rPr>
          <w:rFonts w:ascii="Times New Roman" w:hAnsi="Times New Roman" w:cs="Times New Roman"/>
          <w:sz w:val="28"/>
          <w:szCs w:val="28"/>
        </w:rPr>
      </w:pPr>
      <w:r w:rsidRPr="002575F5">
        <w:rPr>
          <w:rFonts w:ascii="Times New Roman" w:hAnsi="Times New Roman" w:cs="Times New Roman"/>
          <w:b/>
          <w:sz w:val="28"/>
          <w:szCs w:val="28"/>
        </w:rPr>
        <w:t>Consciência histórica</w:t>
      </w:r>
      <w:r w:rsidRPr="002575F5">
        <w:rPr>
          <w:rFonts w:ascii="Times New Roman" w:hAnsi="Times New Roman" w:cs="Times New Roman"/>
          <w:sz w:val="28"/>
          <w:szCs w:val="28"/>
        </w:rPr>
        <w:t xml:space="preserve"> </w:t>
      </w:r>
      <w:r w:rsidR="002575F5">
        <w:rPr>
          <w:rFonts w:ascii="Times New Roman" w:hAnsi="Times New Roman" w:cs="Times New Roman"/>
          <w:b/>
          <w:sz w:val="28"/>
          <w:szCs w:val="28"/>
        </w:rPr>
        <w:t>i</w:t>
      </w:r>
      <w:r w:rsidRPr="002575F5">
        <w:rPr>
          <w:rFonts w:ascii="Times New Roman" w:hAnsi="Times New Roman" w:cs="Times New Roman"/>
          <w:b/>
          <w:sz w:val="28"/>
          <w:szCs w:val="28"/>
        </w:rPr>
        <w:t xml:space="preserve">n: </w:t>
      </w:r>
      <w:r w:rsidRPr="002575F5">
        <w:rPr>
          <w:rFonts w:ascii="Times New Roman" w:hAnsi="Times New Roman" w:cs="Times New Roman"/>
          <w:b/>
          <w:i/>
          <w:sz w:val="28"/>
          <w:szCs w:val="28"/>
        </w:rPr>
        <w:t>Verdade e Método</w:t>
      </w:r>
      <w:r w:rsidRPr="002575F5">
        <w:rPr>
          <w:rFonts w:ascii="Times New Roman" w:hAnsi="Times New Roman" w:cs="Times New Roman"/>
          <w:b/>
          <w:sz w:val="28"/>
          <w:szCs w:val="28"/>
        </w:rPr>
        <w:t xml:space="preserve"> </w:t>
      </w:r>
      <w:r w:rsidRPr="002575F5">
        <w:rPr>
          <w:rFonts w:ascii="Times New Roman" w:hAnsi="Times New Roman" w:cs="Times New Roman"/>
          <w:b/>
          <w:i/>
          <w:sz w:val="28"/>
          <w:szCs w:val="28"/>
        </w:rPr>
        <w:t>I,</w:t>
      </w:r>
      <w:r w:rsidRPr="002575F5">
        <w:rPr>
          <w:rFonts w:ascii="Times New Roman" w:hAnsi="Times New Roman" w:cs="Times New Roman"/>
          <w:sz w:val="28"/>
          <w:szCs w:val="28"/>
        </w:rPr>
        <w:t xml:space="preserve"> </w:t>
      </w:r>
      <w:r w:rsidRPr="002575F5">
        <w:rPr>
          <w:rFonts w:ascii="Times New Roman" w:hAnsi="Times New Roman" w:cs="Times New Roman"/>
          <w:b/>
          <w:sz w:val="28"/>
          <w:szCs w:val="28"/>
        </w:rPr>
        <w:t>em Hans-Georg Gadamer</w:t>
      </w:r>
    </w:p>
    <w:p w:rsidR="00B224A1" w:rsidRPr="002575F5" w:rsidRDefault="00B224A1" w:rsidP="00B224A1">
      <w:pPr>
        <w:rPr>
          <w:rFonts w:ascii="Times New Roman" w:hAnsi="Times New Roman" w:cs="Times New Roman"/>
        </w:rPr>
      </w:pPr>
      <w:r w:rsidRPr="002575F5">
        <w:rPr>
          <w:rFonts w:ascii="Times New Roman" w:hAnsi="Times New Roman" w:cs="Times New Roman"/>
        </w:rPr>
        <w:t>_____________________________________________________________________________________</w:t>
      </w:r>
    </w:p>
    <w:p w:rsidR="00B224A1" w:rsidRPr="002575F5" w:rsidRDefault="00B224A1" w:rsidP="00B224A1">
      <w:pPr>
        <w:spacing w:line="360" w:lineRule="auto"/>
        <w:rPr>
          <w:rFonts w:ascii="Times New Roman" w:hAnsi="Times New Roman" w:cs="Times New Roman"/>
          <w:b/>
          <w:sz w:val="24"/>
          <w:szCs w:val="24"/>
        </w:rPr>
      </w:pPr>
      <w:r w:rsidRPr="002575F5">
        <w:rPr>
          <w:rFonts w:ascii="Times New Roman" w:hAnsi="Times New Roman" w:cs="Times New Roman"/>
          <w:b/>
          <w:sz w:val="24"/>
          <w:szCs w:val="24"/>
        </w:rPr>
        <w:t>Introdução</w:t>
      </w:r>
    </w:p>
    <w:p w:rsidR="00B224A1" w:rsidRPr="002575F5" w:rsidRDefault="00CC6C18" w:rsidP="00B224A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B224A1" w:rsidRPr="002575F5">
        <w:rPr>
          <w:rFonts w:ascii="Times New Roman" w:hAnsi="Times New Roman" w:cs="Times New Roman"/>
          <w:sz w:val="24"/>
          <w:szCs w:val="24"/>
        </w:rPr>
        <w:t xml:space="preserve"> segunda parte da obra </w:t>
      </w:r>
      <w:r w:rsidR="00B224A1" w:rsidRPr="002575F5">
        <w:rPr>
          <w:rFonts w:ascii="Times New Roman" w:hAnsi="Times New Roman" w:cs="Times New Roman"/>
          <w:i/>
          <w:sz w:val="24"/>
          <w:szCs w:val="24"/>
        </w:rPr>
        <w:t>Verdade e Método</w:t>
      </w:r>
      <w:r w:rsidR="00B224A1" w:rsidRPr="002575F5">
        <w:rPr>
          <w:rFonts w:ascii="Times New Roman" w:hAnsi="Times New Roman" w:cs="Times New Roman"/>
          <w:sz w:val="24"/>
          <w:szCs w:val="24"/>
        </w:rPr>
        <w:t xml:space="preserve"> </w:t>
      </w:r>
      <w:r w:rsidR="00B224A1" w:rsidRPr="002575F5">
        <w:rPr>
          <w:rFonts w:ascii="Times New Roman" w:hAnsi="Times New Roman" w:cs="Times New Roman"/>
          <w:i/>
          <w:sz w:val="24"/>
          <w:szCs w:val="24"/>
        </w:rPr>
        <w:t>I</w:t>
      </w:r>
      <w:r w:rsidR="00B224A1" w:rsidRPr="002575F5">
        <w:rPr>
          <w:rFonts w:ascii="Times New Roman" w:hAnsi="Times New Roman" w:cs="Times New Roman"/>
          <w:sz w:val="24"/>
          <w:szCs w:val="24"/>
        </w:rPr>
        <w:t xml:space="preserve"> </w:t>
      </w:r>
      <w:r w:rsidR="00B224A1" w:rsidRPr="002575F5">
        <w:rPr>
          <w:rFonts w:ascii="Times New Roman" w:hAnsi="Times New Roman" w:cs="Times New Roman"/>
          <w:i/>
          <w:sz w:val="24"/>
          <w:szCs w:val="24"/>
        </w:rPr>
        <w:t>(=VMI),</w:t>
      </w:r>
      <w:r w:rsidR="00B224A1" w:rsidRPr="002575F5">
        <w:rPr>
          <w:rFonts w:ascii="Times New Roman" w:hAnsi="Times New Roman" w:cs="Times New Roman"/>
          <w:sz w:val="24"/>
          <w:szCs w:val="24"/>
        </w:rPr>
        <w:t xml:space="preserve"> de Gadamer, faz referência da </w:t>
      </w:r>
      <w:r w:rsidR="00B224A1" w:rsidRPr="002575F5">
        <w:rPr>
          <w:rFonts w:ascii="Times New Roman" w:hAnsi="Times New Roman" w:cs="Times New Roman"/>
          <w:b/>
          <w:sz w:val="24"/>
          <w:szCs w:val="24"/>
        </w:rPr>
        <w:t>Consciência histórica</w:t>
      </w:r>
      <w:r w:rsidR="00B224A1" w:rsidRPr="002575F5">
        <w:rPr>
          <w:rFonts w:ascii="Times New Roman" w:hAnsi="Times New Roman" w:cs="Times New Roman"/>
          <w:sz w:val="24"/>
          <w:szCs w:val="24"/>
        </w:rPr>
        <w:t xml:space="preserve"> que é o ponto essencial e instância da produtividade da Hermenêutica. A História é depósito de acontecimentos acabados, canonizados, mas o processo contínuo de eventos abertos ao presente. Com o tema pretendemos compreender melhor a questão da consciência histórica; identificar as visões de vários autores acerca do assunto; reflectir sobre a posição de Gadamer a consciência histórica. De referir que o tema é de extrema importância na área da hermenêutica, bem como de muitas mudanças significativas levada a cabo por Gadamer, Dilthey, Schleiermacher e Heidegger. E este trabalho, tem uma relevância enorme nesta área de pesquisa e também merece questionamentos salutares e académicos como forma de podermos melhorá-lo.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A consciência histórica é guardiã do ser que precisa ser compreendido. É realização da compreensão que se renova em todos movimentos. O homem é um ser inacabado que vai se reconhecendo no processo de auto-compreensão.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A História é fonte de autoridade que influencia o sujeito. Toda experiência hermenêutica é subjectiva, pois a interpretação do sentido varia de pessoa para pessoa. Os preconceitos como condição da compreensão e da interpretação como realização de um projecto. O sentido do texto se manifesta por quem lê o texto, lê a partir de uma expectativa e na perspectiva de um sentido determinado. A interpretação tem início nos preconceitos.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lastRenderedPageBreak/>
        <w:t xml:space="preserve">Nos preliminares históricas da Verdade e Método de Gadamer (2002) aponta a tarefa de não seguir o pensamento de Hegel na história, mas Schleiermacher. Neste aspecto, Gadamer na sua hermenêutica entende como </w:t>
      </w:r>
      <w:r w:rsidRPr="002575F5">
        <w:rPr>
          <w:rFonts w:ascii="Times New Roman" w:hAnsi="Times New Roman" w:cs="Times New Roman"/>
          <w:i/>
          <w:sz w:val="24"/>
          <w:szCs w:val="24"/>
        </w:rPr>
        <w:t>tarefa antes de mais, será refazer o caminho aberto por Dilthey, atendendo objectivos diversos dos que ele tinha em mente com sua autoconsciência histórica</w:t>
      </w:r>
      <w:r w:rsidRPr="002575F5">
        <w:rPr>
          <w:rFonts w:ascii="Times New Roman" w:hAnsi="Times New Roman" w:cs="Times New Roman"/>
          <w:sz w:val="24"/>
          <w:szCs w:val="24"/>
        </w:rPr>
        <w:t xml:space="preserve">. </w:t>
      </w:r>
    </w:p>
    <w:p w:rsidR="00B224A1" w:rsidRPr="002575F5" w:rsidRDefault="00B224A1" w:rsidP="00B224A1">
      <w:pPr>
        <w:spacing w:line="360" w:lineRule="auto"/>
        <w:jc w:val="both"/>
        <w:rPr>
          <w:rFonts w:ascii="Times New Roman" w:hAnsi="Times New Roman" w:cs="Times New Roman"/>
          <w:b/>
          <w:sz w:val="24"/>
          <w:szCs w:val="24"/>
        </w:rPr>
      </w:pPr>
      <w:r w:rsidRPr="002575F5">
        <w:rPr>
          <w:rFonts w:ascii="Times New Roman" w:hAnsi="Times New Roman" w:cs="Times New Roman"/>
          <w:b/>
          <w:sz w:val="24"/>
          <w:szCs w:val="24"/>
        </w:rPr>
        <w:t>1.1 Pré-história da hermenêutica romântica</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A visão que temos neste aspecto, indica que a doutrina da arte da compreensão e da interpretação foi desenvolvido por dois caminhos: o teológico e filológico, a partir de estímulo análogo. Dilthey, mostrou a hermenêutica teológica a partir da autodefesa da compreensão reformista da Bíblia contra o ataque dos teólogos tridentinos e seu apelo ao carácter indispensável da tradição; a hermenêutica filológica apareceu como instrumentária para as tentativas humanísticas de redescobrir a literatura clássica.</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Nesta ordem, Gadamer (2002, p. 274) explica que “a hermenêutica procura em ambos os terrenos da tradição tanto para a literatura com para a Bíblia pôr a descoberto o sentido original dos textos, através de um procedimento de correcção quase artesanal, e ganhar uma importância decisiva o facto de que em Lutero e Melanchthon se reúnam a tradição humanística e o impulso reformador”.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A hermenêutica bíblica como pré-histórica da hermenêutica moderna das ciências do espírito, encontra a visão de Lutero seguinte: </w:t>
      </w:r>
      <w:r w:rsidRPr="002575F5">
        <w:rPr>
          <w:rFonts w:ascii="Times New Roman" w:hAnsi="Times New Roman" w:cs="Times New Roman"/>
          <w:i/>
          <w:sz w:val="24"/>
          <w:szCs w:val="24"/>
        </w:rPr>
        <w:t>Sagrada Escritura é sui ipsius interpres</w:t>
      </w:r>
      <w:r w:rsidRPr="002575F5">
        <w:rPr>
          <w:rFonts w:ascii="Times New Roman" w:hAnsi="Times New Roman" w:cs="Times New Roman"/>
          <w:sz w:val="24"/>
          <w:szCs w:val="24"/>
        </w:rPr>
        <w:t xml:space="preserve">, bem como o </w:t>
      </w:r>
      <w:r w:rsidRPr="002575F5">
        <w:rPr>
          <w:rFonts w:ascii="Times New Roman" w:hAnsi="Times New Roman" w:cs="Times New Roman"/>
          <w:i/>
          <w:sz w:val="24"/>
          <w:szCs w:val="24"/>
        </w:rPr>
        <w:t>método alegórico</w:t>
      </w:r>
      <w:r w:rsidRPr="002575F5">
        <w:rPr>
          <w:rFonts w:ascii="Times New Roman" w:hAnsi="Times New Roman" w:cs="Times New Roman"/>
          <w:sz w:val="24"/>
          <w:szCs w:val="24"/>
        </w:rPr>
        <w:t xml:space="preserve"> que até então parecia indispensável para alcançar uma unidade dogmática da doutrina bíblica. Na verdade, isto ocorre quando trata-se de explicar as parábolas.</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De acordo com Gadamer (2002), o sentido literal da Escritura não se entende univocamente em todas as suas passagens nem a todo movimento. Visto que é o conjunto da Escritura Sagrada o que guia a compreensão do individual, da mesma maneira que ao universo, este conjunto só pode ser apreendido quando se realizou a compreensão do individual.</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Lutero e seus seguidores transferiram a retórica clássica ao procedimento da compreensão, e desenvolveram como princípio fundamental e geral de uma interpretação de texto o facto de todos os aspectos individuais de um texto devem ser compreendidos a partir do sentido unitário para o qual o todo está orientado, o scopus.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lastRenderedPageBreak/>
        <w:t xml:space="preserve">Podemos considerar que os estudos de Dilthey sobre a génese da hermenêutica tiveram o nexo congruente do ponto de vista das pressuposições do conceito da ciência da Idade Moderna. Desta forma, a hermenêutica começou por desvencilhar-se de todos os enquadramentos dogmáticos e libertar-se a si mesma para eleva-se ao significado universal de um organon histórico.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Dilthey viu na hermenêutica o fundamento para as </w:t>
      </w:r>
      <w:r w:rsidRPr="002575F5">
        <w:rPr>
          <w:rFonts w:ascii="Times New Roman" w:hAnsi="Times New Roman" w:cs="Times New Roman"/>
          <w:i/>
          <w:sz w:val="24"/>
          <w:szCs w:val="24"/>
        </w:rPr>
        <w:t>Geisteswissenschaften</w:t>
      </w:r>
      <w:r w:rsidRPr="002575F5">
        <w:rPr>
          <w:rFonts w:ascii="Times New Roman" w:hAnsi="Times New Roman" w:cs="Times New Roman"/>
          <w:sz w:val="24"/>
          <w:szCs w:val="24"/>
        </w:rPr>
        <w:t xml:space="preserve"> – que significa todas as humanidades e as ciências sociais, todas as disciplinas que interpretam as expressões da vida interior do homem, quer essas expressões sejam gestos, actos históricos, leis codificadas, obras de arte ou de literatura. Para este talentoso filósofo e historiador literário o seu objectivo foi de apresentar métodos para alcançar uma interpretação objectivamente válida das expressões da vida interior. Portanto, neste contexto remete-nos a compreensão de que a experiência concreta, histórica e viva tem de ser o ponto de partida e o ponto de chegada das </w:t>
      </w:r>
      <w:r w:rsidRPr="002575F5">
        <w:rPr>
          <w:rFonts w:ascii="Times New Roman" w:hAnsi="Times New Roman" w:cs="Times New Roman"/>
          <w:i/>
          <w:sz w:val="24"/>
          <w:szCs w:val="24"/>
        </w:rPr>
        <w:t xml:space="preserve">Geisteswissenschaften </w:t>
      </w:r>
      <w:r w:rsidRPr="002575F5">
        <w:rPr>
          <w:rFonts w:ascii="Times New Roman" w:hAnsi="Times New Roman" w:cs="Times New Roman"/>
          <w:sz w:val="24"/>
          <w:szCs w:val="24"/>
        </w:rPr>
        <w:t>(PALMER, 1969, p. 105).</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Sabemos que Dilthey pertence ao ideal </w:t>
      </w:r>
      <w:r w:rsidRPr="002575F5">
        <w:rPr>
          <w:rFonts w:ascii="Times New Roman" w:hAnsi="Times New Roman" w:cs="Times New Roman"/>
          <w:i/>
          <w:sz w:val="24"/>
          <w:szCs w:val="24"/>
        </w:rPr>
        <w:t xml:space="preserve">Aufklärung </w:t>
      </w:r>
      <w:r w:rsidRPr="002575F5">
        <w:rPr>
          <w:rFonts w:ascii="Times New Roman" w:hAnsi="Times New Roman" w:cs="Times New Roman"/>
          <w:sz w:val="24"/>
          <w:szCs w:val="24"/>
        </w:rPr>
        <w:t>histórico</w:t>
      </w:r>
      <w:r w:rsidRPr="002575F5">
        <w:rPr>
          <w:rFonts w:ascii="Times New Roman" w:hAnsi="Times New Roman" w:cs="Times New Roman"/>
          <w:i/>
          <w:sz w:val="24"/>
          <w:szCs w:val="24"/>
        </w:rPr>
        <w:t>,</w:t>
      </w:r>
      <w:r w:rsidRPr="002575F5">
        <w:rPr>
          <w:rFonts w:ascii="Times New Roman" w:hAnsi="Times New Roman" w:cs="Times New Roman"/>
          <w:sz w:val="24"/>
          <w:szCs w:val="24"/>
        </w:rPr>
        <w:t xml:space="preserve"> e para ele, a hermenêutica não chega à sua verdadeira essência a não ser quando estiver ao serviço de uma tarefa dogmática – a correcta proclamação do Evangelho na função de um organon histórico.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Gadamer (2002, p. 279), critica o desenvolvimento da ciência hermenêutica de Schleiermacher, bem como os filólogos F.A. Wolf e F. Ast, e a hermenêutica teológica de Ersnesti que “</w:t>
      </w:r>
      <w:r w:rsidRPr="002575F5">
        <w:rPr>
          <w:rFonts w:ascii="Times New Roman" w:hAnsi="Times New Roman" w:cs="Times New Roman"/>
          <w:i/>
          <w:sz w:val="24"/>
          <w:szCs w:val="24"/>
        </w:rPr>
        <w:t>não representa, pois, um mero passo adiante na história da arte da própria compreensão</w:t>
      </w:r>
      <w:r w:rsidRPr="002575F5">
        <w:rPr>
          <w:rFonts w:ascii="Times New Roman" w:hAnsi="Times New Roman" w:cs="Times New Roman"/>
          <w:sz w:val="24"/>
          <w:szCs w:val="24"/>
        </w:rPr>
        <w:t>”. E afirma que “em si mesma, essa história da compreensão tem estado acompanhada pela reflexão teórica desde os tempos da filologia antiga. Essas reflexões, porém, tem o carácter de uma «doutrina da arte», isto é, pretendem servir à arte da compreensão do mesmo modo que a retórica serve à arte de falar e a poética à arte de compor e a seu julgamento”.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Neste sentido também a hermenêutica teológica da patrística e da Reforma foi uma arte. Todavia a generalidade desse problema é um testemunho de que a compreensão se converteu em uma tarefa num sentido novo, e que com isso também a reflexão teórica recebe um novo sentido (Ibid, p. 280).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Com base deste pensamento, Schleiermacher dá a sua hermenêutica o nome de doutrina de arte, mas em sentido completamente diferente, porque ela busca alcançar a fundamentação teórica do </w:t>
      </w:r>
      <w:r w:rsidRPr="002575F5">
        <w:rPr>
          <w:rFonts w:ascii="Times New Roman" w:hAnsi="Times New Roman" w:cs="Times New Roman"/>
          <w:sz w:val="24"/>
          <w:szCs w:val="24"/>
        </w:rPr>
        <w:lastRenderedPageBreak/>
        <w:t>procedimento comum a teólogos e filólogos com ambos interesses de uma relação mais originária da compreensão do pensamento.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Para os filólogos a hermenêutica era determinada pelo conteúdo do que se devia compreender e isso consistia a unidade óbvia da literatura vétero-cristã. O que Ast propõe como objectivo de uma hermenêutica universal.</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Ao contrário Schleiermacher não busca a unidade da hermenêutica na unidade de conteúdo da tradição, a que se deve aplicar a compreensão, mas a procura, à margem de toda especificação de conteúdo na unidade de um procedimento que nem se quer é diferenciada pelo modo como as ideias foram transmitidas, se por escrito ou oralmente, se numa língua estranha ou na própria e contemporânea. Portanto, essa ideia nasceu da representação de que a experiência da alteridade e possibilidade do mal entendido são universais. Desta feita, importa a Schleiermacher proporcionar a reflexão hermenêutica uma motivação fundamental que situe o problema da hermenêutica num horizonte que esta não havia conhecido.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 A verdadeira viragem que Schleiermacher dá a história da hermenêutica começa com a reflexão com o lema: compreender significa de princípio, entender-se uns com os outros. Compreensão é, de princípio entendimento. Os homens se entendem entre si quando entram em acordos sobre algo (GADAMER, 2002, p.282).</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A compreensão só se converte numa tarefa especial no momento em que esta vida natural, experimenta alguma distorção no co-visar do visado, que é um visar da coisa em causa comum.</w:t>
      </w:r>
    </w:p>
    <w:p w:rsidR="00B224A1" w:rsidRPr="002575F5" w:rsidRDefault="00B224A1" w:rsidP="00B224A1">
      <w:pPr>
        <w:spacing w:line="360" w:lineRule="auto"/>
        <w:jc w:val="both"/>
        <w:rPr>
          <w:rFonts w:ascii="Times New Roman" w:hAnsi="Times New Roman" w:cs="Times New Roman"/>
          <w:b/>
          <w:sz w:val="24"/>
          <w:szCs w:val="24"/>
        </w:rPr>
      </w:pPr>
      <w:r w:rsidRPr="002575F5">
        <w:rPr>
          <w:rFonts w:ascii="Times New Roman" w:hAnsi="Times New Roman" w:cs="Times New Roman"/>
          <w:b/>
          <w:sz w:val="24"/>
          <w:szCs w:val="24"/>
        </w:rPr>
        <w:t>1.2 O projecto de Schleiermacher de uma hermenêutica universal</w:t>
      </w:r>
    </w:p>
    <w:p w:rsidR="00B224A1" w:rsidRPr="002575F5" w:rsidRDefault="00B224A1" w:rsidP="00B224A1">
      <w:pPr>
        <w:spacing w:line="360" w:lineRule="auto"/>
        <w:jc w:val="both"/>
        <w:rPr>
          <w:rFonts w:ascii="Times New Roman" w:hAnsi="Times New Roman" w:cs="Times New Roman"/>
          <w:color w:val="FF0000"/>
          <w:sz w:val="24"/>
          <w:szCs w:val="24"/>
        </w:rPr>
      </w:pPr>
      <w:r w:rsidRPr="002575F5">
        <w:rPr>
          <w:rFonts w:ascii="Times New Roman" w:hAnsi="Times New Roman" w:cs="Times New Roman"/>
          <w:sz w:val="24"/>
          <w:szCs w:val="24"/>
        </w:rPr>
        <w:t>Com as premissas de Dilthey, a pré-história da hermenêutica do século XIX adquire um aspecto bastante diferente. Schleiermacher, tem em vista que já não é mais a situação pedagógica da interpretação, que procura ajudar a compreensão do outro, do aluno. “</w:t>
      </w:r>
      <w:r w:rsidRPr="002575F5">
        <w:rPr>
          <w:rFonts w:ascii="Times New Roman" w:hAnsi="Times New Roman" w:cs="Times New Roman"/>
          <w:i/>
          <w:sz w:val="24"/>
          <w:szCs w:val="24"/>
        </w:rPr>
        <w:t>Ao contrário, nele a interpretação e a compreensão se interpretam tão intimamente como a palavra exterior e interior, e todos os problemas da interpretação são na realidade, problemas da compreensão</w:t>
      </w:r>
      <w:r w:rsidRPr="002575F5">
        <w:rPr>
          <w:rFonts w:ascii="Times New Roman" w:hAnsi="Times New Roman" w:cs="Times New Roman"/>
          <w:sz w:val="24"/>
          <w:szCs w:val="24"/>
        </w:rPr>
        <w:t>”</w:t>
      </w:r>
      <w:r w:rsidRPr="002575F5">
        <w:rPr>
          <w:rFonts w:ascii="Times New Roman" w:hAnsi="Times New Roman" w:cs="Times New Roman"/>
          <w:color w:val="FF0000"/>
          <w:sz w:val="24"/>
          <w:szCs w:val="24"/>
        </w:rPr>
        <w:t xml:space="preserve"> </w:t>
      </w:r>
      <w:r w:rsidRPr="002575F5">
        <w:rPr>
          <w:rFonts w:ascii="Times New Roman" w:hAnsi="Times New Roman" w:cs="Times New Roman"/>
          <w:sz w:val="24"/>
          <w:szCs w:val="24"/>
        </w:rPr>
        <w:t>(GADAMER, 2002, p. 288-289).</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Já que as dificuldades de compreensão e do mal-entendido não levados em conta somente como momento ocasionais, mas como momentos integradores, Schleiermacher define a hermenêutica </w:t>
      </w:r>
      <w:r w:rsidRPr="002575F5">
        <w:rPr>
          <w:rFonts w:ascii="Times New Roman" w:hAnsi="Times New Roman" w:cs="Times New Roman"/>
          <w:sz w:val="24"/>
          <w:szCs w:val="24"/>
        </w:rPr>
        <w:lastRenderedPageBreak/>
        <w:t>como a arte de evitar o mal-entendido. Para além da ocasionalidade pedagógica da prática da interpretação, a hermenêutica se eleva a autonomia de um método, pois o mal-entendido se produz por si mesmo, e a compreensão é algo que temos de querer e de procurar em cada ponto.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Segundo Palmer (1969, p. 91) a hermenêutica como arte da compreensão não existe como área geral, apenas existe uma pluralidade de hermenêuticas especializadas. Para Schleiermacher o objectivo fundamental é “</w:t>
      </w:r>
      <w:r w:rsidRPr="002575F5">
        <w:rPr>
          <w:rFonts w:ascii="Times New Roman" w:hAnsi="Times New Roman" w:cs="Times New Roman"/>
          <w:i/>
          <w:sz w:val="24"/>
          <w:szCs w:val="24"/>
        </w:rPr>
        <w:t>construir uma hermenêutica geral como arte de compreensão</w:t>
      </w:r>
      <w:r w:rsidRPr="002575F5">
        <w:rPr>
          <w:rFonts w:ascii="Times New Roman" w:hAnsi="Times New Roman" w:cs="Times New Roman"/>
          <w:sz w:val="24"/>
          <w:szCs w:val="24"/>
        </w:rPr>
        <w:t>”. Essa arte, afirma ele, que “</w:t>
      </w:r>
      <w:r w:rsidRPr="002575F5">
        <w:rPr>
          <w:rFonts w:ascii="Times New Roman" w:hAnsi="Times New Roman" w:cs="Times New Roman"/>
          <w:i/>
          <w:sz w:val="24"/>
          <w:szCs w:val="24"/>
        </w:rPr>
        <w:t>é na sua essência a mesma, seja o texto um documento jurídico, um escrito religioso ou uma obra de arte</w:t>
      </w:r>
      <w:r w:rsidRPr="002575F5">
        <w:rPr>
          <w:rFonts w:ascii="Times New Roman" w:hAnsi="Times New Roman" w:cs="Times New Roman"/>
          <w:sz w:val="24"/>
          <w:szCs w:val="24"/>
        </w:rPr>
        <w:t>”. No entanto, os textos exprimem-se numa língua e assim utiliza-se a gramática para encontrar o sentido de uma frase.</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De facto, Schleiermacher não é o primeiro a restringir a tarefa da hermenêutica nisso, em tornar compreensível aquilo que é intencionado por outros em discursos e textos.</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i/>
          <w:sz w:val="24"/>
          <w:szCs w:val="24"/>
        </w:rPr>
        <w:t>A situação de compreensão pertence a uma relação de diálogo. Em todas situações desse tipo há uma pessoa que fala, que constrói uma frase com sentido, e há uma pessoa que ouve.</w:t>
      </w:r>
      <w:r w:rsidRPr="002575F5">
        <w:rPr>
          <w:rFonts w:ascii="Times New Roman" w:hAnsi="Times New Roman" w:cs="Times New Roman"/>
          <w:sz w:val="24"/>
          <w:szCs w:val="24"/>
        </w:rPr>
        <w:t xml:space="preserve"> (…) Portanto, a hermenêutica também é a arte de ouvir (PALMER, 1969, p. 93).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Para Schleiermacher, a cisão metodológica entre filologia e dogmática continua sendo essencial, até mesmo face á Bíblia, onde a interpretação psicológico-individual de cada um dos seus autores fica muito atrás do significado do que há neles de unitário e comum dogmaticamente. A hermenêutica abrange a arte da interpretação gramatical e psicológica. É em última análise, um comportamento divinatório, um transferir-se para dentro da constituição completa do escritor, um conceber o discurso interno da feitura da obra, uma reformulação do acto criador. A compreensão é, pois, uma reprodução referida á produção original, um reconhecer do conhecido, uma pós-construção, que parte do momento vivo da concepção, da decisão germinal como ponto de organização da composição.</w:t>
      </w:r>
    </w:p>
    <w:p w:rsidR="00B224A1" w:rsidRPr="002575F5" w:rsidRDefault="00B224A1" w:rsidP="00B224A1">
      <w:pPr>
        <w:spacing w:line="360" w:lineRule="auto"/>
        <w:jc w:val="both"/>
        <w:rPr>
          <w:rFonts w:ascii="Times New Roman" w:hAnsi="Times New Roman" w:cs="Times New Roman"/>
          <w:b/>
          <w:sz w:val="24"/>
          <w:szCs w:val="24"/>
        </w:rPr>
      </w:pPr>
      <w:r w:rsidRPr="002575F5">
        <w:rPr>
          <w:rFonts w:ascii="Times New Roman" w:hAnsi="Times New Roman" w:cs="Times New Roman"/>
          <w:b/>
          <w:sz w:val="24"/>
          <w:szCs w:val="24"/>
        </w:rPr>
        <w:t>1.3 O dilema face ao ideal da história universal</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Importa questionar como pode tornar-se compreensível aos historiadores o seu próprio trabalho, partindo de sua teoria hermenêutica.</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Gadamer (2002, p. 307) encontra a razão pela qual que a escola histórica não pode, na realidade, continuar a edificar-se sobre a hermenêutica de Schleiermacher que é de considerar que o tema </w:t>
      </w:r>
      <w:r w:rsidRPr="002575F5">
        <w:rPr>
          <w:rFonts w:ascii="Times New Roman" w:hAnsi="Times New Roman" w:cs="Times New Roman"/>
          <w:sz w:val="24"/>
          <w:szCs w:val="24"/>
        </w:rPr>
        <w:lastRenderedPageBreak/>
        <w:t>não é um texto avulso, individual, mas a história universal. O que perfaz o historiador é o facto de que ele quer compreender a totalidade dos nexos da história da humanidade. O texto individual possui, para ele, um valor próprio, mas serve-lhe meramente como fonte. Porém, unicamente como um material mediador para o conhecimento do nexo histórico, não diverso de todas as ruínas mudas do passado.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 O esquema fundamental, em conformidade com o qual a escola histórica pensa a metodologia da história universal, não é pois nada mais que o que é válido face a qualquer texto. É o esquema do todo e das partes. Há uma certa diferença entre a tentativa de compreender um texto como construção literária sob ponto de vista de sua intenção e composição, e a tentativa de empregá-lo como documento para o conhecimento de um nexo histórico mais amplo, sobre o qual ele proporcione um esclarecimento que requer um exame crítico. Pode-se compreender que o interesse filológico e todo interesse histórico submetem-se reciprocamente um de outro.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Tendo em conta neste aspecto, “</w:t>
      </w:r>
      <w:r w:rsidRPr="002575F5">
        <w:rPr>
          <w:rFonts w:ascii="Times New Roman" w:hAnsi="Times New Roman" w:cs="Times New Roman"/>
          <w:i/>
          <w:sz w:val="24"/>
          <w:szCs w:val="24"/>
        </w:rPr>
        <w:t>a interpretação histórica pode servir como meio para compreender a conjuntura de um texto, embora, sob um interesse diverso, possamos ver nela não mais que uma fonte que se integra no todo da tradição histórica”</w:t>
      </w:r>
      <w:r w:rsidRPr="002575F5">
        <w:rPr>
          <w:rFonts w:ascii="Times New Roman" w:hAnsi="Times New Roman" w:cs="Times New Roman"/>
          <w:sz w:val="24"/>
          <w:szCs w:val="24"/>
        </w:rPr>
        <w:t xml:space="preserve"> (Idem, p. 307).</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Segundo Gadamer (2002, p. 308) afirma que é somente em Dilthey que “toma conscientemente a hermenêutica romântica e a amplia até fazer de uma historiografia e até uma teoria do conhecimento das ciências do espírito. A análise lógica de Dilthey do conceito do nexo na história representa, segundo a questão em causa, a aplicação do princípio hermenêutico, segundo o qual as partes individuais de um texto só podem ser entendidas a partir do todo, e este somente a partir daquelas, sobre o mundo da história. Não somente as fontes chegam a nós como textos, mas também a realidade histórica é em si um texto que deve ser compreendido”.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Na verdade com essa transferência da hermenêutica para a historiografia, Dilthey torna-se o intérprete da escola histórica. Foi desta forma que a hermenêutica romântica e o seu ponto de fundo constituíram determinantes para a reflexão teórica da investigação da história no século XIX. Isso veio a constituir decisão para o destino das ciências do espírito e para a concepção do mundo da escola histórica.</w:t>
      </w:r>
    </w:p>
    <w:p w:rsidR="00B224A1" w:rsidRPr="002575F5" w:rsidRDefault="00B224A1" w:rsidP="00B224A1">
      <w:pPr>
        <w:spacing w:line="360" w:lineRule="auto"/>
        <w:jc w:val="both"/>
        <w:rPr>
          <w:rFonts w:ascii="Times New Roman" w:hAnsi="Times New Roman" w:cs="Times New Roman"/>
          <w:b/>
          <w:sz w:val="24"/>
          <w:szCs w:val="24"/>
        </w:rPr>
      </w:pPr>
      <w:r w:rsidRPr="002575F5">
        <w:rPr>
          <w:rFonts w:ascii="Times New Roman" w:hAnsi="Times New Roman" w:cs="Times New Roman"/>
          <w:b/>
          <w:sz w:val="24"/>
          <w:szCs w:val="24"/>
        </w:rPr>
        <w:t xml:space="preserve">2. O círculo hermenêutico e o problema dos preconceitos </w:t>
      </w:r>
    </w:p>
    <w:p w:rsidR="00B224A1" w:rsidRPr="002575F5" w:rsidRDefault="00B224A1" w:rsidP="00B224A1">
      <w:pPr>
        <w:spacing w:line="360" w:lineRule="auto"/>
        <w:jc w:val="both"/>
        <w:rPr>
          <w:rFonts w:ascii="Times New Roman" w:hAnsi="Times New Roman" w:cs="Times New Roman"/>
          <w:b/>
          <w:sz w:val="24"/>
          <w:szCs w:val="24"/>
        </w:rPr>
      </w:pPr>
      <w:r w:rsidRPr="002575F5">
        <w:rPr>
          <w:rFonts w:ascii="Times New Roman" w:hAnsi="Times New Roman" w:cs="Times New Roman"/>
          <w:b/>
          <w:sz w:val="24"/>
          <w:szCs w:val="24"/>
        </w:rPr>
        <w:lastRenderedPageBreak/>
        <w:t>2.1 a descoberta de Heidegger da pré-estrutura da compreensão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Gadamer (2002, p. 400), entende que Heidegger é quem entra na problemática da hermenêutica e das críticas históricas com a finalidade ontológica de desenvolver, a partir delas, a pré-estrutura da compreensão. Neste aspecto, a hermenêutica pode fazer merecer à historicidade da compreensão. A autocompreensão tradicional da hermenêutica repousava sobre seu carácter de teoria da arte.</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No concernente ao círculo hermenêutico Heidegger escreve: “o círculo não deve ser degrado a círculo vicioso, mesmo que esse seja tolerado. Nele vele uma possibilidade positiva do conhecimento mais originário, que evidentemente, só será compreendido de modo adequado, quando a interpretação compreendeu que sua tarefa primeira, constante e última permanece sendo a de não receber de antemão, por uma feliz ideia ou por meio de conceitos populares, nem a posição prévia, nem a visão prévia, nem a concepção prévia, mas em assegurar o tema científico na elaboração desses conceitos a partir da coisa, ela mesma” (GADAMER, 2002, p. 401).</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Simplesmente o que fez Heidegger, no parágrafo anterior foi a descrição da forma de realização da própria interpretação compreensiva. Mas ela será evidente para qualquer intérprete que saiba o que faz. Toda interpretação correcta tem que proteger-se contra a arbitrariedade da ocorrência de felizes ideias e contra a limitação dos hábitos imperceptíveis do pensar e orientar sua vista às coisas elas mesmas.</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Quem quiser compreender um texto realiza sempre um projectar. O intérprete prelineia um sentido de todo. O sentido somente se manifesta porque que lê o texto lê a partir de determinadas expectativas e na perspectiva de um sentido determinado. A compreensão do está posto no texto consiste precisamente na elaboração desse projecto prévio que tem de ir sendo constantemente revisado com base no que se dá conforme se avança na penetração do sentido.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Heidegger considera que a interpretação comece com conceitos prévios que serão substituídos por outros mais adequados. Todo esse constante reprojectar, que perfaz o movimento de sentido do compreender e do interpretar, é o que constitui o processo que Heidegger descreve. Portanto, quem procura compreender está exposto a erros de opiniões prévias, as quais não se confirmam nas próprias coisas (GADAMER, 2002, p. 402).</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lastRenderedPageBreak/>
        <w:t>A compreensão somente alcança sua verdadeira possibilidade, quando as opiniões prévias, com as quais ela inicia não são arbitrárias. Nisto, faz sentido que o intérprete não se dirija aos textos directamente, a partir da opinião prévia que lhe subjaz, mas que examine tais opiniões quanto a sua legitimação, quanto à sua origem e validez. Face a qualquer texto, nossa tarefa é não introduzir directa e acriticamente, nossos próprios hábitos linguísticos ou no caso de língua estrangeira.</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Para Heidegger a compreensão é o poder de captar as possibilidades que cada um tem de ser, no contexto do mundo vital em que cada de nós existe (PALMER, 1969, p. 135). </w:t>
      </w:r>
    </w:p>
    <w:p w:rsidR="00B224A1" w:rsidRPr="002575F5" w:rsidRDefault="00B224A1" w:rsidP="00B224A1">
      <w:pPr>
        <w:spacing w:line="360" w:lineRule="auto"/>
        <w:jc w:val="both"/>
        <w:rPr>
          <w:rFonts w:ascii="Times New Roman" w:hAnsi="Times New Roman" w:cs="Times New Roman"/>
          <w:b/>
          <w:sz w:val="24"/>
          <w:szCs w:val="24"/>
        </w:rPr>
      </w:pPr>
      <w:r w:rsidRPr="002575F5">
        <w:rPr>
          <w:rFonts w:ascii="Times New Roman" w:hAnsi="Times New Roman" w:cs="Times New Roman"/>
          <w:b/>
          <w:sz w:val="24"/>
          <w:szCs w:val="24"/>
        </w:rPr>
        <w:t xml:space="preserve">2.2 Os preconceitos como condição da compreensão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Para fazer uma abordagem acerca de preconceitos importa frisar dois elementos extremamente importantes que são: autoridade e a tradição. Sabemos que preconceitos são prejuízos que o intérprete possui quando vai ao encontro de um texto. Nisto existem dois tipos de preconceitos: de autoridade e por precipitação.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De acordo com Gadamer (2002, p. 416), “</w:t>
      </w:r>
      <w:r w:rsidRPr="002575F5">
        <w:rPr>
          <w:rFonts w:ascii="Times New Roman" w:hAnsi="Times New Roman" w:cs="Times New Roman"/>
          <w:i/>
          <w:sz w:val="24"/>
          <w:szCs w:val="24"/>
        </w:rPr>
        <w:t>precipitação é a verdadeira fonte de equívocos que induz ao erro no uso da própria razão. A autoridade, pelo contrário, é a culpada de que nós não façamos uso da própria razão</w:t>
      </w:r>
      <w:r w:rsidRPr="002575F5">
        <w:rPr>
          <w:rFonts w:ascii="Times New Roman" w:hAnsi="Times New Roman" w:cs="Times New Roman"/>
          <w:sz w:val="24"/>
          <w:szCs w:val="24"/>
        </w:rPr>
        <w:t>”. No entender de Descartes a precipitação é fonte de todo erro no uso da razão.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Quando fizemos referência elementos extremamente importantes dos preconceitos referimos a autoridade e que existe uma forma de autoridade que é defendida pelo romantismo – a tradição – e importa que é “</w:t>
      </w:r>
      <w:r w:rsidRPr="002575F5">
        <w:rPr>
          <w:rFonts w:ascii="Times New Roman" w:hAnsi="Times New Roman" w:cs="Times New Roman"/>
          <w:i/>
          <w:sz w:val="24"/>
          <w:szCs w:val="24"/>
        </w:rPr>
        <w:t>o que é consagrado pela tradição e pela herança histórica possui uma autoridade anónima, e nosso ser histórico”</w:t>
      </w:r>
      <w:r w:rsidRPr="002575F5">
        <w:rPr>
          <w:rFonts w:ascii="Times New Roman" w:hAnsi="Times New Roman" w:cs="Times New Roman"/>
          <w:sz w:val="24"/>
          <w:szCs w:val="24"/>
        </w:rPr>
        <w:t xml:space="preserve"> (Idem, p. 421).</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No entender de Gadamer (2002) sobre a tradição, de facto ela é sempre um momento da liberdade e da própria história. A tradição é essencialmente conservação e como tal, sempre está actuante nas mudanças históricas. Portanto, a conservação é o acto da razão. Ele também considera a fé na autoridade não só como fonte de preconceito, também é fonte da verdade.</w:t>
      </w:r>
    </w:p>
    <w:p w:rsidR="00B224A1" w:rsidRPr="002575F5" w:rsidRDefault="00B224A1" w:rsidP="00B224A1">
      <w:pPr>
        <w:spacing w:line="360" w:lineRule="auto"/>
        <w:jc w:val="both"/>
        <w:rPr>
          <w:rFonts w:ascii="Times New Roman" w:hAnsi="Times New Roman" w:cs="Times New Roman"/>
          <w:b/>
          <w:sz w:val="24"/>
          <w:szCs w:val="24"/>
        </w:rPr>
      </w:pPr>
      <w:r w:rsidRPr="002575F5">
        <w:rPr>
          <w:rFonts w:ascii="Times New Roman" w:hAnsi="Times New Roman" w:cs="Times New Roman"/>
          <w:b/>
          <w:sz w:val="24"/>
          <w:szCs w:val="24"/>
        </w:rPr>
        <w:t>2.3 O significado hermenêutico da distância temporal</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lastRenderedPageBreak/>
        <w:t>O significado hermenêutico prende-se com a regra hermenêutica na qual anuncia que “</w:t>
      </w:r>
      <w:r w:rsidRPr="002575F5">
        <w:rPr>
          <w:rFonts w:ascii="Times New Roman" w:hAnsi="Times New Roman" w:cs="Times New Roman"/>
          <w:i/>
          <w:sz w:val="24"/>
          <w:szCs w:val="24"/>
        </w:rPr>
        <w:t>tem-se de compreender o todo a partir do universal e o universal a partir do todo”</w:t>
      </w:r>
      <w:r w:rsidRPr="002575F5">
        <w:rPr>
          <w:rFonts w:ascii="Times New Roman" w:hAnsi="Times New Roman" w:cs="Times New Roman"/>
          <w:sz w:val="24"/>
          <w:szCs w:val="24"/>
        </w:rPr>
        <w:t>. Na verdade esta é uma regra que provém da antiga retórica e que a hermenêutica moderna transferiu da arte de falar para arte de compreender. É nesta arte de compreender que o intérprete tem a tarefa de “</w:t>
      </w:r>
      <w:r w:rsidRPr="002575F5">
        <w:rPr>
          <w:rFonts w:ascii="Times New Roman" w:hAnsi="Times New Roman" w:cs="Times New Roman"/>
          <w:i/>
          <w:sz w:val="24"/>
          <w:szCs w:val="24"/>
        </w:rPr>
        <w:t>ampliar a unidade do sentido compreendido em círculos concêntricos</w:t>
      </w:r>
      <w:r w:rsidRPr="002575F5">
        <w:rPr>
          <w:rFonts w:ascii="Times New Roman" w:hAnsi="Times New Roman" w:cs="Times New Roman"/>
          <w:sz w:val="24"/>
          <w:szCs w:val="24"/>
        </w:rPr>
        <w:t xml:space="preserve">”. </w:t>
      </w:r>
      <w:r w:rsidRPr="002575F5">
        <w:rPr>
          <w:rFonts w:ascii="Times New Roman" w:hAnsi="Times New Roman" w:cs="Times New Roman"/>
          <w:i/>
          <w:sz w:val="24"/>
          <w:szCs w:val="24"/>
        </w:rPr>
        <w:t>O critério correspondente para a correcção da compreensão é sempre a concordância de cada particularidade com o todo</w:t>
      </w:r>
      <w:r w:rsidRPr="002575F5">
        <w:rPr>
          <w:rFonts w:ascii="Times New Roman" w:hAnsi="Times New Roman" w:cs="Times New Roman"/>
          <w:sz w:val="24"/>
          <w:szCs w:val="24"/>
        </w:rPr>
        <w:t xml:space="preserve"> (GADAMER, 2002, p. 436).</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No que concerne ao aspecto da distância temporal Gadamer ,afirma que “a distância de tempo em sua produtividade hermenêutica só pode ser pensada a partir da mudança de rumo ontológico que Heidegger deu à compreensão como um existencial e a partir da interpretação temporal que aplicou ao modo de ser da pré-sença” (Idem, p. 445).</w:t>
      </w:r>
    </w:p>
    <w:p w:rsidR="00B224A1" w:rsidRPr="002575F5" w:rsidRDefault="00B224A1" w:rsidP="002575F5">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O tempo é na verdade o fundamento que sustenta o acontecer, onde a actualidade vinca suas raízes. A distância de tempo é uma possibilidade positiva e produtiva do compreender. Ela está preenchida pela continuidade da herança histórica e da tradição. Tudo isto, nos faz compreender que de facto, a distância temporal que separa o intérprete não é obstáculo a compreensão do texto. </w:t>
      </w:r>
    </w:p>
    <w:p w:rsidR="002575F5" w:rsidRPr="002575F5" w:rsidRDefault="002575F5" w:rsidP="002575F5">
      <w:pPr>
        <w:spacing w:line="360" w:lineRule="auto"/>
        <w:jc w:val="both"/>
        <w:rPr>
          <w:rFonts w:ascii="Times New Roman" w:hAnsi="Times New Roman" w:cs="Times New Roman"/>
          <w:sz w:val="24"/>
          <w:szCs w:val="24"/>
        </w:rPr>
      </w:pPr>
    </w:p>
    <w:p w:rsidR="00B224A1" w:rsidRPr="002575F5" w:rsidRDefault="00B224A1" w:rsidP="00B224A1">
      <w:pPr>
        <w:jc w:val="both"/>
        <w:rPr>
          <w:rFonts w:ascii="Times New Roman" w:hAnsi="Times New Roman" w:cs="Times New Roman"/>
          <w:b/>
          <w:sz w:val="24"/>
          <w:szCs w:val="24"/>
        </w:rPr>
      </w:pPr>
      <w:r w:rsidRPr="002575F5">
        <w:rPr>
          <w:rFonts w:ascii="Times New Roman" w:hAnsi="Times New Roman" w:cs="Times New Roman"/>
          <w:b/>
          <w:sz w:val="24"/>
          <w:szCs w:val="24"/>
        </w:rPr>
        <w:t xml:space="preserve"> Conclusão</w:t>
      </w:r>
    </w:p>
    <w:p w:rsidR="00B224A1" w:rsidRPr="002575F5" w:rsidRDefault="00B224A1" w:rsidP="00B224A1">
      <w:pPr>
        <w:jc w:val="both"/>
        <w:rPr>
          <w:rFonts w:ascii="Times New Roman" w:hAnsi="Times New Roman" w:cs="Times New Roman"/>
          <w:sz w:val="24"/>
          <w:szCs w:val="24"/>
        </w:rPr>
      </w:pPr>
      <w:r w:rsidRPr="002575F5">
        <w:rPr>
          <w:rFonts w:ascii="Times New Roman" w:hAnsi="Times New Roman" w:cs="Times New Roman"/>
          <w:sz w:val="24"/>
          <w:szCs w:val="24"/>
        </w:rPr>
        <w:t xml:space="preserve">Concluindo podemos afirmar que as teses de Gadamer assentam essencialmente nas análises críticas ao pensamento sobre a consciência histórica. </w:t>
      </w:r>
    </w:p>
    <w:p w:rsidR="00B224A1" w:rsidRPr="002575F5" w:rsidRDefault="00B224A1" w:rsidP="00B224A1">
      <w:pPr>
        <w:jc w:val="both"/>
        <w:rPr>
          <w:rFonts w:ascii="Times New Roman" w:hAnsi="Times New Roman" w:cs="Times New Roman"/>
          <w:sz w:val="24"/>
          <w:szCs w:val="24"/>
        </w:rPr>
      </w:pPr>
      <w:r w:rsidRPr="002575F5">
        <w:rPr>
          <w:rFonts w:ascii="Times New Roman" w:hAnsi="Times New Roman" w:cs="Times New Roman"/>
          <w:sz w:val="24"/>
          <w:szCs w:val="24"/>
        </w:rPr>
        <w:t xml:space="preserve">Gadamer defende a universalidade de uma hermenêutica filosófica com base na concepção heideggeriana de </w:t>
      </w:r>
      <w:r w:rsidRPr="002575F5">
        <w:rPr>
          <w:rFonts w:ascii="Times New Roman" w:hAnsi="Times New Roman" w:cs="Times New Roman"/>
          <w:i/>
          <w:sz w:val="24"/>
          <w:szCs w:val="24"/>
        </w:rPr>
        <w:t>versteben</w:t>
      </w:r>
      <w:r w:rsidRPr="002575F5">
        <w:rPr>
          <w:rFonts w:ascii="Times New Roman" w:hAnsi="Times New Roman" w:cs="Times New Roman"/>
          <w:sz w:val="24"/>
          <w:szCs w:val="24"/>
        </w:rPr>
        <w:t xml:space="preserve"> como um existencial, em vez do processo metodicamente preparado das ciências hermenêuticas. A compreensão e a comunicação são modos de coexistência social, que na sua última formalização, é uma comunidade de diálogo.</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Concordo com a posição que Bleicher (1980, p. 40) toma em relação a Dilthey, que considera as objectivações históricas como aquisições que podem ser decifradas com o auxílio de técnicas hermenêuticas, Dilthey não conseguiu fazer merecer à sua caracterização da relação intérprete-texto como uma relação sujeito-sujeito, estilizando-a na familiar relação sujeito-objecto. Também a posição que este homem toma podemos considerar como filho do Iluminismo e aliado </w:t>
      </w:r>
      <w:r w:rsidRPr="002575F5">
        <w:rPr>
          <w:rFonts w:ascii="Times New Roman" w:hAnsi="Times New Roman" w:cs="Times New Roman"/>
          <w:sz w:val="24"/>
          <w:szCs w:val="24"/>
        </w:rPr>
        <w:lastRenderedPageBreak/>
        <w:t xml:space="preserve">a tradição cartesiana. Por um lado, pelo facto de estar demasiado preocupado em salientar a necessidade e o valor de assumir uma posição crítica em relação ao passado e por outro, nota-se em tentar garantir uma posição objectiva para esta realização.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Schleiermacher com seu projecto, contribuiu bastante até ao ponto de marcar uma viragem na história da hermenêutica. Tendo ela deixado de ser vista como um tema disciplinar específico no âmbito da Teologia, da literatura e do Direito, passando a ser uma arte de compreender uma expressão linguística. Bem como princípio das condições do diálogo. Contudo, por estes e outros aspectos, Schleiermacher é justamente considerado como pai da hermenêutica moderna enquanto disciplina geral.</w:t>
      </w:r>
    </w:p>
    <w:p w:rsidR="00B224A1" w:rsidRPr="002575F5" w:rsidRDefault="00B224A1" w:rsidP="00B224A1">
      <w:pPr>
        <w:spacing w:line="360" w:lineRule="auto"/>
        <w:jc w:val="both"/>
        <w:rPr>
          <w:rFonts w:ascii="Times New Roman" w:hAnsi="Times New Roman" w:cs="Times New Roman"/>
          <w:sz w:val="24"/>
          <w:szCs w:val="24"/>
        </w:rPr>
      </w:pPr>
    </w:p>
    <w:p w:rsidR="00B224A1" w:rsidRPr="002575F5" w:rsidRDefault="00B224A1" w:rsidP="00B224A1">
      <w:pPr>
        <w:spacing w:line="360" w:lineRule="auto"/>
        <w:jc w:val="both"/>
        <w:rPr>
          <w:rFonts w:ascii="Times New Roman" w:hAnsi="Times New Roman" w:cs="Times New Roman"/>
          <w:b/>
          <w:sz w:val="24"/>
          <w:szCs w:val="24"/>
        </w:rPr>
      </w:pPr>
      <w:r w:rsidRPr="002575F5">
        <w:rPr>
          <w:rFonts w:ascii="Times New Roman" w:hAnsi="Times New Roman" w:cs="Times New Roman"/>
          <w:b/>
          <w:sz w:val="24"/>
          <w:szCs w:val="24"/>
        </w:rPr>
        <w:t xml:space="preserve">Bibliografia </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BLEICHER, Josef. </w:t>
      </w:r>
      <w:r w:rsidRPr="002575F5">
        <w:rPr>
          <w:rFonts w:ascii="Times New Roman" w:hAnsi="Times New Roman" w:cs="Times New Roman"/>
          <w:i/>
          <w:sz w:val="24"/>
          <w:szCs w:val="24"/>
        </w:rPr>
        <w:t>Hermenêutica contemporânea.</w:t>
      </w:r>
      <w:r w:rsidRPr="002575F5">
        <w:rPr>
          <w:rFonts w:ascii="Times New Roman" w:hAnsi="Times New Roman" w:cs="Times New Roman"/>
          <w:sz w:val="24"/>
          <w:szCs w:val="24"/>
        </w:rPr>
        <w:t xml:space="preserve"> ed. 70, Lisboa, 1969.</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DADAMER, Hans-Georg. </w:t>
      </w:r>
      <w:r w:rsidRPr="002575F5">
        <w:rPr>
          <w:rFonts w:ascii="Times New Roman" w:hAnsi="Times New Roman" w:cs="Times New Roman"/>
          <w:i/>
          <w:sz w:val="24"/>
          <w:szCs w:val="24"/>
        </w:rPr>
        <w:t>Verdade e método: traços fundamentais de uma hermenêutica filosófica</w:t>
      </w:r>
      <w:r w:rsidRPr="002575F5">
        <w:rPr>
          <w:rFonts w:ascii="Times New Roman" w:hAnsi="Times New Roman" w:cs="Times New Roman"/>
          <w:sz w:val="24"/>
          <w:szCs w:val="24"/>
        </w:rPr>
        <w:t>. 4ª ed. Petropolis, Vozes, 2002.</w:t>
      </w:r>
    </w:p>
    <w:p w:rsidR="00B224A1" w:rsidRPr="002575F5" w:rsidRDefault="00B224A1" w:rsidP="00B224A1">
      <w:pPr>
        <w:spacing w:line="360" w:lineRule="auto"/>
        <w:jc w:val="both"/>
        <w:rPr>
          <w:rFonts w:ascii="Times New Roman" w:hAnsi="Times New Roman" w:cs="Times New Roman"/>
          <w:sz w:val="24"/>
          <w:szCs w:val="24"/>
        </w:rPr>
      </w:pPr>
      <w:r w:rsidRPr="002575F5">
        <w:rPr>
          <w:rFonts w:ascii="Times New Roman" w:hAnsi="Times New Roman" w:cs="Times New Roman"/>
          <w:sz w:val="24"/>
          <w:szCs w:val="24"/>
        </w:rPr>
        <w:t xml:space="preserve">PALMER, Richard E. </w:t>
      </w:r>
      <w:r w:rsidRPr="002575F5">
        <w:rPr>
          <w:rFonts w:ascii="Times New Roman" w:hAnsi="Times New Roman" w:cs="Times New Roman"/>
          <w:i/>
          <w:sz w:val="24"/>
          <w:szCs w:val="24"/>
        </w:rPr>
        <w:t>Hermenêutica</w:t>
      </w:r>
      <w:r w:rsidRPr="002575F5">
        <w:rPr>
          <w:rFonts w:ascii="Times New Roman" w:hAnsi="Times New Roman" w:cs="Times New Roman"/>
          <w:sz w:val="24"/>
          <w:szCs w:val="24"/>
        </w:rPr>
        <w:t>. ed. 70, São Paulo, Livraria Martins Fontes, 1969.</w:t>
      </w:r>
    </w:p>
    <w:p w:rsidR="00B14448" w:rsidRDefault="00F31E47"/>
    <w:p w:rsidR="003A33BF" w:rsidRDefault="00B740EB" w:rsidP="00B740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3A33BF" w:rsidRDefault="003A33BF" w:rsidP="00B740EB">
      <w:pPr>
        <w:spacing w:line="240" w:lineRule="auto"/>
        <w:jc w:val="center"/>
        <w:rPr>
          <w:rFonts w:ascii="Times New Roman" w:hAnsi="Times New Roman" w:cs="Times New Roman"/>
          <w:b/>
          <w:sz w:val="24"/>
          <w:szCs w:val="24"/>
        </w:rPr>
      </w:pPr>
    </w:p>
    <w:p w:rsidR="003A33BF" w:rsidRDefault="003A33BF" w:rsidP="00B740EB">
      <w:pPr>
        <w:spacing w:line="240" w:lineRule="auto"/>
        <w:jc w:val="center"/>
        <w:rPr>
          <w:rFonts w:ascii="Times New Roman" w:hAnsi="Times New Roman" w:cs="Times New Roman"/>
          <w:b/>
          <w:sz w:val="24"/>
          <w:szCs w:val="24"/>
        </w:rPr>
      </w:pPr>
    </w:p>
    <w:p w:rsidR="003A33BF" w:rsidRDefault="003A33BF" w:rsidP="00B740EB">
      <w:pPr>
        <w:spacing w:line="240" w:lineRule="auto"/>
        <w:jc w:val="center"/>
        <w:rPr>
          <w:rFonts w:ascii="Times New Roman" w:hAnsi="Times New Roman" w:cs="Times New Roman"/>
          <w:b/>
          <w:sz w:val="24"/>
          <w:szCs w:val="24"/>
        </w:rPr>
      </w:pPr>
    </w:p>
    <w:p w:rsidR="003A33BF" w:rsidRDefault="003A33BF" w:rsidP="00B740EB">
      <w:pPr>
        <w:spacing w:line="240" w:lineRule="auto"/>
        <w:jc w:val="center"/>
        <w:rPr>
          <w:rFonts w:ascii="Times New Roman" w:hAnsi="Times New Roman" w:cs="Times New Roman"/>
          <w:b/>
          <w:sz w:val="24"/>
          <w:szCs w:val="24"/>
        </w:rPr>
      </w:pPr>
    </w:p>
    <w:p w:rsidR="003A33BF" w:rsidRDefault="003A33BF" w:rsidP="00D5197F">
      <w:pPr>
        <w:spacing w:line="240" w:lineRule="auto"/>
        <w:rPr>
          <w:rFonts w:ascii="Times New Roman" w:hAnsi="Times New Roman" w:cs="Times New Roman"/>
          <w:b/>
          <w:sz w:val="24"/>
          <w:szCs w:val="24"/>
        </w:rPr>
      </w:pPr>
    </w:p>
    <w:p w:rsidR="003A33BF" w:rsidRDefault="003A33BF" w:rsidP="00B740EB">
      <w:pPr>
        <w:spacing w:line="240" w:lineRule="auto"/>
        <w:jc w:val="center"/>
        <w:rPr>
          <w:rFonts w:ascii="Times New Roman" w:hAnsi="Times New Roman" w:cs="Times New Roman"/>
          <w:b/>
          <w:sz w:val="24"/>
          <w:szCs w:val="24"/>
        </w:rPr>
      </w:pPr>
    </w:p>
    <w:p w:rsidR="003A33BF" w:rsidRDefault="003A33BF" w:rsidP="00B740EB">
      <w:pPr>
        <w:spacing w:line="240" w:lineRule="auto"/>
        <w:jc w:val="center"/>
        <w:rPr>
          <w:rFonts w:ascii="Times New Roman" w:hAnsi="Times New Roman" w:cs="Times New Roman"/>
          <w:b/>
          <w:sz w:val="24"/>
          <w:szCs w:val="24"/>
        </w:rPr>
      </w:pPr>
    </w:p>
    <w:p w:rsidR="0085181F" w:rsidRPr="0054044E" w:rsidRDefault="0085181F" w:rsidP="0054044E">
      <w:pPr>
        <w:spacing w:line="240" w:lineRule="auto"/>
        <w:jc w:val="both"/>
        <w:rPr>
          <w:rFonts w:ascii="Times New Roman" w:hAnsi="Times New Roman" w:cs="Times New Roman"/>
          <w:b/>
          <w:sz w:val="24"/>
          <w:szCs w:val="24"/>
        </w:rPr>
      </w:pPr>
    </w:p>
    <w:sectPr w:rsidR="0085181F" w:rsidRPr="0054044E" w:rsidSect="004633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E47" w:rsidRDefault="00F31E47" w:rsidP="0085181F">
      <w:pPr>
        <w:spacing w:after="0" w:line="240" w:lineRule="auto"/>
      </w:pPr>
      <w:r>
        <w:separator/>
      </w:r>
    </w:p>
  </w:endnote>
  <w:endnote w:type="continuationSeparator" w:id="1">
    <w:p w:rsidR="00F31E47" w:rsidRDefault="00F31E47" w:rsidP="00851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E47" w:rsidRDefault="00F31E47" w:rsidP="0085181F">
      <w:pPr>
        <w:spacing w:after="0" w:line="240" w:lineRule="auto"/>
      </w:pPr>
      <w:r>
        <w:separator/>
      </w:r>
    </w:p>
  </w:footnote>
  <w:footnote w:type="continuationSeparator" w:id="1">
    <w:p w:rsidR="00F31E47" w:rsidRDefault="00F31E47" w:rsidP="0085181F">
      <w:pPr>
        <w:spacing w:after="0" w:line="240" w:lineRule="auto"/>
      </w:pPr>
      <w:r>
        <w:continuationSeparator/>
      </w:r>
    </w:p>
  </w:footnote>
  <w:footnote w:id="2">
    <w:p w:rsidR="0085181F" w:rsidRPr="00A937A0" w:rsidRDefault="0085181F">
      <w:pPr>
        <w:pStyle w:val="Textodenotaderodap"/>
      </w:pPr>
      <w:r>
        <w:rPr>
          <w:rStyle w:val="Refdenotaderodap"/>
        </w:rPr>
        <w:footnoteRef/>
      </w:r>
      <w:r>
        <w:t xml:space="preserve"> </w:t>
      </w:r>
      <w:r w:rsidR="00A937A0" w:rsidRPr="00D5197F">
        <w:rPr>
          <w:rFonts w:ascii="Times New Roman" w:hAnsi="Times New Roman" w:cs="Times New Roman"/>
        </w:rPr>
        <w:t>Licenciado em História e Filosofia pela Universidade Pedagógica (Beira) em Moçambique, docente de Filosofia da História, Hermenêutica e Introdução à Filosofia</w:t>
      </w:r>
      <w:r w:rsidR="00752C5B" w:rsidRPr="00D5197F">
        <w:rPr>
          <w:rFonts w:ascii="Times New Roman" w:hAnsi="Times New Roman" w:cs="Times New Roman"/>
        </w:rPr>
        <w:t xml:space="preserve"> na UP- Delegação de Quelimane</w:t>
      </w:r>
      <w:r w:rsidR="00A937A0" w:rsidRPr="00D5197F">
        <w:rPr>
          <w:rFonts w:ascii="Times New Roman" w:hAnsi="Times New Roman" w:cs="Times New Roman"/>
        </w:rPr>
        <w:t>. É mestrando em Educação/Ensino de Filosofia pela Universidade Pedagógica (Maputo)</w:t>
      </w:r>
      <w:r w:rsidR="00752C5B" w:rsidRPr="00D5197F">
        <w:rPr>
          <w:rFonts w:ascii="Times New Roman" w:hAnsi="Times New Roman" w:cs="Times New Roman"/>
        </w:rPr>
        <w:t xml:space="preserve"> 2011/2012.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27454"/>
    <w:multiLevelType w:val="hybridMultilevel"/>
    <w:tmpl w:val="C2E08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16E9E"/>
    <w:multiLevelType w:val="hybridMultilevel"/>
    <w:tmpl w:val="BF687DEE"/>
    <w:lvl w:ilvl="0" w:tplc="D62AAF96">
      <w:start w:val="1"/>
      <w:numFmt w:val="lowerLetter"/>
      <w:lvlText w:val="%1)"/>
      <w:lvlJc w:val="left"/>
      <w:pPr>
        <w:ind w:left="72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D0139"/>
    <w:multiLevelType w:val="hybridMultilevel"/>
    <w:tmpl w:val="3B38459C"/>
    <w:lvl w:ilvl="0" w:tplc="CA72129E">
      <w:start w:val="1"/>
      <w:numFmt w:val="lowerLetter"/>
      <w:lvlText w:val="%1)"/>
      <w:lvlJc w:val="left"/>
      <w:pPr>
        <w:ind w:left="810" w:hanging="360"/>
      </w:pPr>
      <w:rPr>
        <w:rFonts w:ascii="Times New Roman" w:hAnsi="Times New Roman" w:cs="Times New Roman" w:hint="default"/>
        <w:b/>
        <w:color w:val="auto"/>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26C140C"/>
    <w:multiLevelType w:val="hybridMultilevel"/>
    <w:tmpl w:val="E928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B6EA7"/>
    <w:multiLevelType w:val="hybridMultilevel"/>
    <w:tmpl w:val="5EE859A4"/>
    <w:lvl w:ilvl="0" w:tplc="456233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D7E50"/>
    <w:multiLevelType w:val="hybridMultilevel"/>
    <w:tmpl w:val="8508E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B224A1"/>
    <w:rsid w:val="000219E2"/>
    <w:rsid w:val="00053DC4"/>
    <w:rsid w:val="000A7070"/>
    <w:rsid w:val="000B4B5F"/>
    <w:rsid w:val="000E328F"/>
    <w:rsid w:val="002575F5"/>
    <w:rsid w:val="00367E83"/>
    <w:rsid w:val="003A1889"/>
    <w:rsid w:val="003A33BF"/>
    <w:rsid w:val="003B34AE"/>
    <w:rsid w:val="00463315"/>
    <w:rsid w:val="00487CAD"/>
    <w:rsid w:val="004A6F32"/>
    <w:rsid w:val="004B390C"/>
    <w:rsid w:val="0054044E"/>
    <w:rsid w:val="005A4ED8"/>
    <w:rsid w:val="005B6C94"/>
    <w:rsid w:val="005C074B"/>
    <w:rsid w:val="0074459D"/>
    <w:rsid w:val="00752C5B"/>
    <w:rsid w:val="00767816"/>
    <w:rsid w:val="008400CD"/>
    <w:rsid w:val="0085181F"/>
    <w:rsid w:val="00872DE9"/>
    <w:rsid w:val="00905C48"/>
    <w:rsid w:val="00A0356D"/>
    <w:rsid w:val="00A100EA"/>
    <w:rsid w:val="00A937A0"/>
    <w:rsid w:val="00B224A1"/>
    <w:rsid w:val="00B269D5"/>
    <w:rsid w:val="00B740EB"/>
    <w:rsid w:val="00B942CA"/>
    <w:rsid w:val="00BF6787"/>
    <w:rsid w:val="00BF7995"/>
    <w:rsid w:val="00C40B4F"/>
    <w:rsid w:val="00C44FB8"/>
    <w:rsid w:val="00CC6C18"/>
    <w:rsid w:val="00CF31C1"/>
    <w:rsid w:val="00D1045A"/>
    <w:rsid w:val="00D5197F"/>
    <w:rsid w:val="00DD606C"/>
    <w:rsid w:val="00EA432B"/>
    <w:rsid w:val="00F31E47"/>
    <w:rsid w:val="00FB2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A1"/>
    <w:rPr>
      <w:lang w:val="pt-PT"/>
    </w:rPr>
  </w:style>
  <w:style w:type="paragraph" w:styleId="Ttulo1">
    <w:name w:val="heading 1"/>
    <w:basedOn w:val="Normal"/>
    <w:next w:val="Normal"/>
    <w:link w:val="Ttulo1Carcter"/>
    <w:uiPriority w:val="9"/>
    <w:qFormat/>
    <w:rsid w:val="00B740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cter"/>
    <w:uiPriority w:val="9"/>
    <w:semiHidden/>
    <w:unhideWhenUsed/>
    <w:qFormat/>
    <w:rsid w:val="00367E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arcter"/>
    <w:uiPriority w:val="11"/>
    <w:qFormat/>
    <w:rsid w:val="005C07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ttuloCarcter">
    <w:name w:val="Subtítulo Carácter"/>
    <w:basedOn w:val="Tipodeletrapredefinidodopargrafo"/>
    <w:link w:val="Subttulo"/>
    <w:uiPriority w:val="11"/>
    <w:rsid w:val="005C074B"/>
    <w:rPr>
      <w:rFonts w:ascii="Times New Roman" w:eastAsia="Times New Roman" w:hAnsi="Times New Roman" w:cs="Times New Roman"/>
      <w:sz w:val="24"/>
      <w:szCs w:val="24"/>
    </w:rPr>
  </w:style>
  <w:style w:type="character" w:styleId="Forte">
    <w:name w:val="Strong"/>
    <w:basedOn w:val="Tipodeletrapredefinidodopargrafo"/>
    <w:uiPriority w:val="22"/>
    <w:qFormat/>
    <w:rsid w:val="005C074B"/>
    <w:rPr>
      <w:b/>
      <w:bCs/>
    </w:rPr>
  </w:style>
  <w:style w:type="paragraph" w:styleId="PargrafodaLista">
    <w:name w:val="List Paragraph"/>
    <w:basedOn w:val="Normal"/>
    <w:uiPriority w:val="34"/>
    <w:qFormat/>
    <w:rsid w:val="005C074B"/>
    <w:pPr>
      <w:ind w:left="720"/>
      <w:contextualSpacing/>
    </w:pPr>
  </w:style>
  <w:style w:type="character" w:customStyle="1" w:styleId="Ttulo1Carcter">
    <w:name w:val="Título 1 Carácter"/>
    <w:basedOn w:val="Tipodeletrapredefinidodopargrafo"/>
    <w:link w:val="Ttulo1"/>
    <w:uiPriority w:val="9"/>
    <w:rsid w:val="00B740EB"/>
    <w:rPr>
      <w:rFonts w:asciiTheme="majorHAnsi" w:eastAsiaTheme="majorEastAsia" w:hAnsiTheme="majorHAnsi" w:cstheme="majorBidi"/>
      <w:b/>
      <w:bCs/>
      <w:color w:val="365F91" w:themeColor="accent1" w:themeShade="BF"/>
      <w:sz w:val="28"/>
      <w:szCs w:val="28"/>
      <w:lang w:val="pt-PT"/>
    </w:rPr>
  </w:style>
  <w:style w:type="character" w:customStyle="1" w:styleId="Ttulo3Carcter">
    <w:name w:val="Título 3 Carácter"/>
    <w:basedOn w:val="Tipodeletrapredefinidodopargrafo"/>
    <w:link w:val="Ttulo3"/>
    <w:uiPriority w:val="9"/>
    <w:rsid w:val="00367E83"/>
    <w:rPr>
      <w:rFonts w:asciiTheme="majorHAnsi" w:eastAsiaTheme="majorEastAsia" w:hAnsiTheme="majorHAnsi" w:cstheme="majorBidi"/>
      <w:b/>
      <w:bCs/>
      <w:color w:val="4F81BD" w:themeColor="accent1"/>
      <w:lang w:val="pt-PT"/>
    </w:rPr>
  </w:style>
  <w:style w:type="paragraph" w:styleId="NormalWeb">
    <w:name w:val="Normal (Web)"/>
    <w:basedOn w:val="Normal"/>
    <w:uiPriority w:val="99"/>
    <w:unhideWhenUsed/>
    <w:rsid w:val="00367E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Tipodeletrapredefinidodopargrafo"/>
    <w:rsid w:val="00367E83"/>
  </w:style>
  <w:style w:type="character" w:customStyle="1" w:styleId="apple-style-span">
    <w:name w:val="apple-style-span"/>
    <w:basedOn w:val="Tipodeletrapredefinidodopargrafo"/>
    <w:rsid w:val="00367E83"/>
  </w:style>
  <w:style w:type="paragraph" w:styleId="Textodenotaderodap">
    <w:name w:val="footnote text"/>
    <w:basedOn w:val="Normal"/>
    <w:link w:val="TextodenotaderodapCarcter"/>
    <w:uiPriority w:val="99"/>
    <w:semiHidden/>
    <w:unhideWhenUsed/>
    <w:rsid w:val="0085181F"/>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85181F"/>
    <w:rPr>
      <w:sz w:val="20"/>
      <w:szCs w:val="20"/>
      <w:lang w:val="pt-PT"/>
    </w:rPr>
  </w:style>
  <w:style w:type="character" w:styleId="Refdenotaderodap">
    <w:name w:val="footnote reference"/>
    <w:basedOn w:val="Tipodeletrapredefinidodopargrafo"/>
    <w:uiPriority w:val="99"/>
    <w:semiHidden/>
    <w:unhideWhenUsed/>
    <w:rsid w:val="0085181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8A7F8-D2FE-4F8A-A503-6228343B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3161</Words>
  <Characters>18022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Belito</dc:creator>
  <cp:lastModifiedBy>dr Belito</cp:lastModifiedBy>
  <cp:revision>6</cp:revision>
  <dcterms:created xsi:type="dcterms:W3CDTF">2013-02-19T17:02:00Z</dcterms:created>
  <dcterms:modified xsi:type="dcterms:W3CDTF">2013-02-20T08:58:00Z</dcterms:modified>
</cp:coreProperties>
</file>