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3E" w:rsidRPr="00AA2648" w:rsidRDefault="00B1623E" w:rsidP="00B1623E">
      <w:pPr>
        <w:autoSpaceDE w:val="0"/>
        <w:autoSpaceDN w:val="0"/>
        <w:adjustRightInd w:val="0"/>
        <w:spacing w:line="360" w:lineRule="auto"/>
        <w:jc w:val="center"/>
        <w:rPr>
          <w:rFonts w:ascii="Times New Roman" w:hAnsi="Times New Roman" w:cs="Times New Roman"/>
          <w:b/>
          <w:bCs/>
          <w:sz w:val="24"/>
        </w:rPr>
      </w:pPr>
      <w:r w:rsidRPr="00AA2648">
        <w:rPr>
          <w:rFonts w:ascii="Times New Roman" w:hAnsi="Times New Roman" w:cs="Times New Roman"/>
          <w:b/>
          <w:bCs/>
          <w:sz w:val="24"/>
        </w:rPr>
        <w:t>SINOPSE DO CASE: A RE</w:t>
      </w:r>
      <w:r w:rsidR="003C438F">
        <w:rPr>
          <w:rFonts w:ascii="Times New Roman" w:hAnsi="Times New Roman" w:cs="Times New Roman"/>
          <w:b/>
          <w:bCs/>
          <w:sz w:val="24"/>
        </w:rPr>
        <w:t>S</w:t>
      </w:r>
      <w:r w:rsidRPr="00AA2648">
        <w:rPr>
          <w:rFonts w:ascii="Times New Roman" w:hAnsi="Times New Roman" w:cs="Times New Roman"/>
          <w:b/>
          <w:bCs/>
          <w:sz w:val="24"/>
        </w:rPr>
        <w:t>PONSABILIDADE CIVIL DO ESTADO</w:t>
      </w:r>
      <w:r>
        <w:rPr>
          <w:rStyle w:val="Refdenotaderodap"/>
          <w:rFonts w:ascii="Times New Roman" w:hAnsi="Times New Roman" w:cs="Times New Roman"/>
          <w:b/>
          <w:bCs/>
          <w:sz w:val="24"/>
        </w:rPr>
        <w:footnoteReference w:id="1"/>
      </w:r>
    </w:p>
    <w:p w:rsidR="00B1623E" w:rsidRDefault="00B1623E" w:rsidP="00B1623E">
      <w:pPr>
        <w:ind w:left="5664"/>
        <w:rPr>
          <w:rFonts w:ascii="Times New Roman" w:hAnsi="Times New Roman" w:cs="Times New Roman"/>
          <w:sz w:val="24"/>
        </w:rPr>
      </w:pPr>
      <w:r>
        <w:rPr>
          <w:rFonts w:ascii="Times New Roman" w:hAnsi="Times New Roman" w:cs="Times New Roman"/>
          <w:sz w:val="24"/>
        </w:rPr>
        <w:t xml:space="preserve">    </w:t>
      </w:r>
    </w:p>
    <w:p w:rsidR="00B1623E" w:rsidRDefault="009C2E5E" w:rsidP="00B1623E">
      <w:pPr>
        <w:ind w:left="5664"/>
        <w:rPr>
          <w:rFonts w:ascii="Times New Roman" w:hAnsi="Times New Roman" w:cs="Times New Roman"/>
          <w:sz w:val="24"/>
        </w:rPr>
      </w:pPr>
      <w:r>
        <w:rPr>
          <w:rFonts w:ascii="Times New Roman" w:hAnsi="Times New Roman" w:cs="Times New Roman"/>
          <w:sz w:val="24"/>
        </w:rPr>
        <w:t xml:space="preserve">    </w:t>
      </w:r>
      <w:r w:rsidR="00B1623E">
        <w:rPr>
          <w:rFonts w:ascii="Times New Roman" w:hAnsi="Times New Roman" w:cs="Times New Roman"/>
          <w:sz w:val="24"/>
        </w:rPr>
        <w:t xml:space="preserve"> Milena Castro Fernandes</w:t>
      </w:r>
      <w:r w:rsidR="00B1623E">
        <w:rPr>
          <w:rStyle w:val="Refdenotaderodap"/>
          <w:rFonts w:ascii="Times New Roman" w:hAnsi="Times New Roman" w:cs="Times New Roman"/>
          <w:sz w:val="24"/>
        </w:rPr>
        <w:footnoteReference w:id="2"/>
      </w:r>
    </w:p>
    <w:p w:rsidR="00B1623E" w:rsidRDefault="00B1623E" w:rsidP="00B1623E">
      <w:pPr>
        <w:autoSpaceDE w:val="0"/>
        <w:autoSpaceDN w:val="0"/>
        <w:adjustRightInd w:val="0"/>
        <w:ind w:left="6372"/>
        <w:rPr>
          <w:rFonts w:ascii="Times New Roman" w:hAnsi="Times New Roman" w:cs="Times New Roman"/>
          <w:bCs/>
          <w:sz w:val="24"/>
        </w:rPr>
      </w:pPr>
      <w:r>
        <w:rPr>
          <w:rFonts w:ascii="Times New Roman" w:hAnsi="Times New Roman" w:cs="Times New Roman"/>
          <w:bCs/>
          <w:sz w:val="24"/>
        </w:rPr>
        <w:t xml:space="preserve">   </w:t>
      </w:r>
      <w:r w:rsidRPr="00E0392A">
        <w:rPr>
          <w:rFonts w:ascii="Times New Roman" w:hAnsi="Times New Roman" w:cs="Times New Roman"/>
          <w:bCs/>
          <w:sz w:val="24"/>
        </w:rPr>
        <w:t xml:space="preserve">Hugo </w:t>
      </w:r>
      <w:r w:rsidRPr="00E0392A">
        <w:rPr>
          <w:rFonts w:ascii="Times New Roman" w:hAnsi="Times New Roman" w:cs="Times New Roman"/>
          <w:sz w:val="24"/>
        </w:rPr>
        <w:t>Assis Passos</w:t>
      </w:r>
      <w:r>
        <w:rPr>
          <w:rStyle w:val="Refdenotaderodap"/>
          <w:rFonts w:ascii="Times New Roman" w:hAnsi="Times New Roman" w:cs="Times New Roman"/>
          <w:sz w:val="24"/>
        </w:rPr>
        <w:footnoteReference w:id="3"/>
      </w:r>
      <w:r>
        <w:rPr>
          <w:rStyle w:val="Refdenotaderodap"/>
          <w:rFonts w:ascii="Times New Roman" w:hAnsi="Times New Roman" w:cs="Times New Roman"/>
          <w:bCs/>
          <w:sz w:val="24"/>
        </w:rPr>
        <w:t xml:space="preserve"> </w:t>
      </w:r>
    </w:p>
    <w:p w:rsidR="00B1623E" w:rsidRDefault="00B1623E" w:rsidP="00B1623E">
      <w:pPr>
        <w:spacing w:line="360" w:lineRule="auto"/>
        <w:ind w:firstLine="708"/>
        <w:jc w:val="both"/>
        <w:rPr>
          <w:rFonts w:ascii="Times New Roman" w:hAnsi="Times New Roman" w:cs="Times New Roman"/>
          <w:b/>
          <w:sz w:val="24"/>
        </w:rPr>
      </w:pPr>
    </w:p>
    <w:p w:rsidR="00B1623E" w:rsidRDefault="00B1623E" w:rsidP="00B1623E">
      <w:pPr>
        <w:spacing w:line="360" w:lineRule="auto"/>
        <w:ind w:firstLine="708"/>
        <w:jc w:val="both"/>
        <w:rPr>
          <w:rFonts w:ascii="Times New Roman" w:hAnsi="Times New Roman" w:cs="Times New Roman"/>
          <w:sz w:val="24"/>
        </w:rPr>
      </w:pPr>
    </w:p>
    <w:p w:rsidR="00B1623E" w:rsidRPr="00BB10DA" w:rsidRDefault="00B1623E" w:rsidP="00B1623E">
      <w:pPr>
        <w:pStyle w:val="PargrafodaLista"/>
        <w:numPr>
          <w:ilvl w:val="0"/>
          <w:numId w:val="1"/>
        </w:numPr>
        <w:spacing w:line="360" w:lineRule="auto"/>
        <w:jc w:val="both"/>
        <w:rPr>
          <w:rFonts w:ascii="Times New Roman" w:hAnsi="Times New Roman" w:cs="Times New Roman"/>
          <w:b/>
          <w:sz w:val="24"/>
        </w:rPr>
      </w:pPr>
      <w:r w:rsidRPr="00BB10DA">
        <w:rPr>
          <w:rFonts w:ascii="Times New Roman" w:hAnsi="Times New Roman" w:cs="Times New Roman"/>
          <w:b/>
          <w:sz w:val="24"/>
        </w:rPr>
        <w:t>DESCRIÇÃO DO CASO</w:t>
      </w:r>
    </w:p>
    <w:p w:rsidR="00B1623E" w:rsidRPr="00943EDE" w:rsidRDefault="00B1623E" w:rsidP="00B1623E">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Na cidade de </w:t>
      </w:r>
      <w:proofErr w:type="spellStart"/>
      <w:r>
        <w:rPr>
          <w:rFonts w:ascii="Times New Roman" w:hAnsi="Times New Roman" w:cs="Times New Roman"/>
          <w:sz w:val="24"/>
        </w:rPr>
        <w:t>Boaventura</w:t>
      </w:r>
      <w:proofErr w:type="spellEnd"/>
      <w:r>
        <w:rPr>
          <w:rFonts w:ascii="Times New Roman" w:hAnsi="Times New Roman" w:cs="Times New Roman"/>
          <w:sz w:val="24"/>
        </w:rPr>
        <w:t xml:space="preserve"> o</w:t>
      </w:r>
      <w:r w:rsidRPr="00943EDE">
        <w:rPr>
          <w:rFonts w:ascii="Times New Roman" w:hAnsi="Times New Roman" w:cs="Times New Roman"/>
          <w:sz w:val="24"/>
        </w:rPr>
        <w:t xml:space="preserve">correu uma rebelião no dia 1 de janeiro de 2012, em um presídio administrado por concessionária de serviço público. Nessa rebelião três presos fugiram. Um desses foi Cirrose, no qual antes da fuga assassinou um desafeto que também era presidiário e um dos carcereiros, evadiu-se pelo mato e dez dias após a fuga no momento em que comemorava o sucesso desta em um bar da cidade vizinha onde se encontrava, assassinou um garçom a facadas porque este teria derrubado o seu copo de cachaça. O outro fugitivo, Dique Vigaristas, ao atravessar a rua quase fora atropelado por um ônibus, o que fez com que o motorista desviasse dele e </w:t>
      </w:r>
      <w:r>
        <w:rPr>
          <w:rFonts w:ascii="Times New Roman" w:hAnsi="Times New Roman" w:cs="Times New Roman"/>
          <w:sz w:val="24"/>
        </w:rPr>
        <w:t>a</w:t>
      </w:r>
      <w:r w:rsidRPr="00943EDE">
        <w:rPr>
          <w:rFonts w:ascii="Times New Roman" w:hAnsi="Times New Roman" w:cs="Times New Roman"/>
          <w:sz w:val="24"/>
        </w:rPr>
        <w:t>tropelasse um pedestre que veio a falecer na hora, assim como também uma senhora que se encontrava dentro do ônibus em pé</w:t>
      </w:r>
      <w:r>
        <w:rPr>
          <w:rFonts w:ascii="Times New Roman" w:hAnsi="Times New Roman" w:cs="Times New Roman"/>
          <w:sz w:val="24"/>
        </w:rPr>
        <w:t xml:space="preserve"> e com a freada brusca caiu e faleceu</w:t>
      </w:r>
      <w:r w:rsidRPr="00943EDE">
        <w:rPr>
          <w:rFonts w:ascii="Times New Roman" w:hAnsi="Times New Roman" w:cs="Times New Roman"/>
          <w:sz w:val="24"/>
        </w:rPr>
        <w:t xml:space="preserve">. O terceiro, e ultimo fugitivo, </w:t>
      </w:r>
      <w:proofErr w:type="spellStart"/>
      <w:r w:rsidRPr="00943EDE">
        <w:rPr>
          <w:rFonts w:ascii="Times New Roman" w:hAnsi="Times New Roman" w:cs="Times New Roman"/>
          <w:sz w:val="24"/>
        </w:rPr>
        <w:t>Capetão</w:t>
      </w:r>
      <w:proofErr w:type="spellEnd"/>
      <w:r w:rsidRPr="00943EDE">
        <w:rPr>
          <w:rFonts w:ascii="Times New Roman" w:hAnsi="Times New Roman" w:cs="Times New Roman"/>
          <w:sz w:val="24"/>
        </w:rPr>
        <w:t xml:space="preserve">, assassinou um taxista e fugiu com o carro. </w:t>
      </w:r>
    </w:p>
    <w:p w:rsidR="00B1623E" w:rsidRDefault="00B1623E" w:rsidP="00B1623E">
      <w:pPr>
        <w:spacing w:line="360" w:lineRule="auto"/>
        <w:ind w:firstLine="708"/>
        <w:jc w:val="both"/>
        <w:rPr>
          <w:rFonts w:ascii="Times New Roman" w:hAnsi="Times New Roman" w:cs="Times New Roman"/>
          <w:sz w:val="24"/>
        </w:rPr>
      </w:pPr>
      <w:r>
        <w:rPr>
          <w:rFonts w:ascii="Times New Roman" w:hAnsi="Times New Roman" w:cs="Times New Roman"/>
          <w:sz w:val="24"/>
        </w:rPr>
        <w:t>Os três fugitivos</w:t>
      </w:r>
      <w:r w:rsidRPr="00943EDE">
        <w:rPr>
          <w:rFonts w:ascii="Times New Roman" w:hAnsi="Times New Roman" w:cs="Times New Roman"/>
          <w:sz w:val="24"/>
        </w:rPr>
        <w:t xml:space="preserve"> foram capturados e executados pelos policiais duas semanas após a fuga. No entanto, os herdeiros tanto das vítimas assassinadas quanto dos fugitivos resolveram propor Ação Indenizatória contra os responsáveis. No presente caso, </w:t>
      </w:r>
      <w:proofErr w:type="gramStart"/>
      <w:r w:rsidRPr="00943EDE">
        <w:rPr>
          <w:rFonts w:ascii="Times New Roman" w:hAnsi="Times New Roman" w:cs="Times New Roman"/>
          <w:sz w:val="24"/>
        </w:rPr>
        <w:t>deve</w:t>
      </w:r>
      <w:proofErr w:type="gramEnd"/>
      <w:r>
        <w:rPr>
          <w:rFonts w:ascii="Times New Roman" w:hAnsi="Times New Roman" w:cs="Times New Roman"/>
          <w:sz w:val="24"/>
        </w:rPr>
        <w:t xml:space="preserve"> ser analisada as teorias que env</w:t>
      </w:r>
      <w:r w:rsidRPr="00943EDE">
        <w:rPr>
          <w:rFonts w:ascii="Times New Roman" w:hAnsi="Times New Roman" w:cs="Times New Roman"/>
          <w:sz w:val="24"/>
        </w:rPr>
        <w:t>olvem a responsabilidade civil do Estado e das Concessionárias de serviços públicos decorrente da</w:t>
      </w:r>
      <w:r>
        <w:rPr>
          <w:rFonts w:ascii="Times New Roman" w:hAnsi="Times New Roman" w:cs="Times New Roman"/>
          <w:sz w:val="24"/>
        </w:rPr>
        <w:t>s</w:t>
      </w:r>
      <w:r w:rsidRPr="00943EDE">
        <w:rPr>
          <w:rFonts w:ascii="Times New Roman" w:hAnsi="Times New Roman" w:cs="Times New Roman"/>
          <w:sz w:val="24"/>
        </w:rPr>
        <w:t xml:space="preserve"> omissões assim como também das atuações </w:t>
      </w:r>
      <w:r>
        <w:rPr>
          <w:rFonts w:ascii="Times New Roman" w:hAnsi="Times New Roman" w:cs="Times New Roman"/>
          <w:sz w:val="24"/>
        </w:rPr>
        <w:t xml:space="preserve">comissivas </w:t>
      </w:r>
      <w:r w:rsidRPr="00943EDE">
        <w:rPr>
          <w:rFonts w:ascii="Times New Roman" w:hAnsi="Times New Roman" w:cs="Times New Roman"/>
          <w:sz w:val="24"/>
        </w:rPr>
        <w:t>praticadas pelos agente</w:t>
      </w:r>
      <w:r>
        <w:rPr>
          <w:rFonts w:ascii="Times New Roman" w:hAnsi="Times New Roman" w:cs="Times New Roman"/>
          <w:sz w:val="24"/>
        </w:rPr>
        <w:t>s</w:t>
      </w:r>
      <w:r w:rsidRPr="00943EDE">
        <w:rPr>
          <w:rFonts w:ascii="Times New Roman" w:hAnsi="Times New Roman" w:cs="Times New Roman"/>
          <w:sz w:val="24"/>
        </w:rPr>
        <w:t xml:space="preserve"> estatais.</w:t>
      </w:r>
    </w:p>
    <w:p w:rsidR="00B1623E" w:rsidRDefault="00B1623E" w:rsidP="00B1623E">
      <w:pPr>
        <w:spacing w:line="360" w:lineRule="auto"/>
        <w:ind w:firstLine="708"/>
        <w:jc w:val="both"/>
        <w:rPr>
          <w:rFonts w:ascii="Times New Roman" w:hAnsi="Times New Roman" w:cs="Times New Roman"/>
          <w:sz w:val="24"/>
        </w:rPr>
      </w:pPr>
    </w:p>
    <w:p w:rsidR="00B1623E" w:rsidRPr="00BB10DA" w:rsidRDefault="00B1623E" w:rsidP="00B1623E">
      <w:pPr>
        <w:pStyle w:val="PargrafodaLista"/>
        <w:numPr>
          <w:ilvl w:val="0"/>
          <w:numId w:val="1"/>
        </w:numPr>
        <w:spacing w:line="360" w:lineRule="auto"/>
        <w:jc w:val="both"/>
        <w:rPr>
          <w:rFonts w:ascii="Times New Roman" w:hAnsi="Times New Roman" w:cs="Times New Roman"/>
          <w:b/>
          <w:sz w:val="24"/>
        </w:rPr>
      </w:pPr>
      <w:r w:rsidRPr="00BB10DA">
        <w:rPr>
          <w:rFonts w:ascii="Times New Roman" w:hAnsi="Times New Roman" w:cs="Times New Roman"/>
          <w:b/>
          <w:sz w:val="24"/>
        </w:rPr>
        <w:t>IDENTIFICAÇÃO E ANÁLISE DO CASO</w:t>
      </w:r>
    </w:p>
    <w:p w:rsidR="00B1623E" w:rsidRPr="00BB10DA" w:rsidRDefault="00B1623E" w:rsidP="00B1623E">
      <w:pPr>
        <w:pStyle w:val="PargrafodaLista"/>
        <w:numPr>
          <w:ilvl w:val="1"/>
          <w:numId w:val="1"/>
        </w:numPr>
        <w:spacing w:line="360" w:lineRule="auto"/>
        <w:jc w:val="both"/>
        <w:rPr>
          <w:rFonts w:ascii="Times New Roman" w:hAnsi="Times New Roman" w:cs="Times New Roman"/>
          <w:b/>
          <w:sz w:val="24"/>
        </w:rPr>
      </w:pPr>
      <w:r w:rsidRPr="00BB10DA">
        <w:rPr>
          <w:rFonts w:ascii="Times New Roman" w:hAnsi="Times New Roman" w:cs="Times New Roman"/>
          <w:b/>
          <w:sz w:val="24"/>
        </w:rPr>
        <w:t>Teorias envolvidas</w:t>
      </w:r>
    </w:p>
    <w:p w:rsidR="00B1623E" w:rsidRDefault="00B1623E" w:rsidP="00B215C1">
      <w:pPr>
        <w:shd w:val="clear" w:color="auto" w:fill="FFFFFF"/>
        <w:spacing w:line="360" w:lineRule="auto"/>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Pode-se dizer que a responsabilidade civil do Estado se modificou no decorrer dos anos. Anteriormente, a responsabilidade não era assumida pelo Estado em decorrência dos atos praticados pelos funcionários públicos devendo estes próprios responder direta e exclusivamente por quaisquer prejuízos que viessem a causar. Numa segunda fase o Estado passou a responder nos casos em que os agentes agiram por culpa ou dolo. Com o passar do tempo foi adotado o princípio da responsabilidade em ação regressiva, assim como também se </w:t>
      </w:r>
      <w:r>
        <w:rPr>
          <w:rFonts w:ascii="Times New Roman" w:hAnsi="Times New Roman" w:cs="Times New Roman"/>
          <w:color w:val="000000"/>
          <w:sz w:val="24"/>
        </w:rPr>
        <w:lastRenderedPageBreak/>
        <w:t xml:space="preserve">passou a abranger a responsabilidade civil objetiva às pessoas jurídicas de direito privado, prestadoras de serviços públicos. Com isso, para que haja a responsabilidade objetiva é necessário que se demonstre o fato administrativo, o dano moral ou material e nexo causal. </w:t>
      </w:r>
    </w:p>
    <w:p w:rsidR="00B1623E" w:rsidRDefault="00B1623E" w:rsidP="00B1623E">
      <w:pPr>
        <w:shd w:val="clear" w:color="auto" w:fill="FFFFFF"/>
        <w:spacing w:line="360" w:lineRule="auto"/>
        <w:ind w:firstLine="708"/>
        <w:jc w:val="both"/>
        <w:rPr>
          <w:rFonts w:ascii="Times New Roman" w:hAnsi="Times New Roman" w:cs="Times New Roman"/>
          <w:sz w:val="24"/>
        </w:rPr>
      </w:pPr>
      <w:r w:rsidRPr="00661092">
        <w:rPr>
          <w:rFonts w:ascii="Times New Roman" w:hAnsi="Times New Roman" w:cs="Times New Roman"/>
          <w:sz w:val="24"/>
        </w:rPr>
        <w:t>Os dano</w:t>
      </w:r>
      <w:r>
        <w:rPr>
          <w:rFonts w:ascii="Times New Roman" w:hAnsi="Times New Roman" w:cs="Times New Roman"/>
          <w:sz w:val="24"/>
        </w:rPr>
        <w:t xml:space="preserve">s aos indivíduos podem ser gerados por condutas comissivas ou omissivas. Quando se trata de conduta comissiva os danos podem ser gerados independentemente de a conduta ser culposa ou não. (CARVALHO FILHO, 2012, p.560). No caso em análise pode ser identificado quando os policiais atiram nos indivíduos fugitivos. No que se refere </w:t>
      </w:r>
      <w:proofErr w:type="gramStart"/>
      <w:r>
        <w:rPr>
          <w:rFonts w:ascii="Times New Roman" w:hAnsi="Times New Roman" w:cs="Times New Roman"/>
          <w:sz w:val="24"/>
        </w:rPr>
        <w:t>a</w:t>
      </w:r>
      <w:proofErr w:type="gramEnd"/>
      <w:r>
        <w:rPr>
          <w:rFonts w:ascii="Times New Roman" w:hAnsi="Times New Roman" w:cs="Times New Roman"/>
          <w:sz w:val="24"/>
        </w:rPr>
        <w:t xml:space="preserve"> conduta omissiva é necessário que haja uma desídia no cumprimento do dever legal atribuído ao Estado. É o caso da postura do Estado em relação </w:t>
      </w:r>
      <w:proofErr w:type="gramStart"/>
      <w:r>
        <w:rPr>
          <w:rFonts w:ascii="Times New Roman" w:hAnsi="Times New Roman" w:cs="Times New Roman"/>
          <w:sz w:val="24"/>
        </w:rPr>
        <w:t>a</w:t>
      </w:r>
      <w:proofErr w:type="gramEnd"/>
      <w:r>
        <w:rPr>
          <w:rFonts w:ascii="Times New Roman" w:hAnsi="Times New Roman" w:cs="Times New Roman"/>
          <w:sz w:val="24"/>
        </w:rPr>
        <w:t xml:space="preserve"> fuga dos presidiários. </w:t>
      </w:r>
    </w:p>
    <w:p w:rsidR="00B1623E" w:rsidRDefault="00B1623E" w:rsidP="00B1623E">
      <w:pPr>
        <w:shd w:val="clear" w:color="auto" w:fill="FFFFFF"/>
        <w:spacing w:line="360" w:lineRule="auto"/>
        <w:ind w:firstLine="708"/>
        <w:jc w:val="both"/>
        <w:rPr>
          <w:rFonts w:ascii="Times New Roman" w:hAnsi="Times New Roman" w:cs="Times New Roman"/>
          <w:sz w:val="24"/>
        </w:rPr>
      </w:pPr>
      <w:r>
        <w:rPr>
          <w:rFonts w:ascii="Times New Roman" w:hAnsi="Times New Roman" w:cs="Times New Roman"/>
          <w:sz w:val="24"/>
        </w:rPr>
        <w:t xml:space="preserve">Em regra a responsabilidade civil do Estado no caso de conduta omissiva só se caracterizará se </w:t>
      </w:r>
      <w:proofErr w:type="gramStart"/>
      <w:r>
        <w:rPr>
          <w:rFonts w:ascii="Times New Roman" w:hAnsi="Times New Roman" w:cs="Times New Roman"/>
          <w:sz w:val="24"/>
        </w:rPr>
        <w:t>estiver</w:t>
      </w:r>
      <w:proofErr w:type="gramEnd"/>
      <w:r>
        <w:rPr>
          <w:rFonts w:ascii="Times New Roman" w:hAnsi="Times New Roman" w:cs="Times New Roman"/>
          <w:sz w:val="24"/>
        </w:rPr>
        <w:t xml:space="preserve"> presente os elementos que configurem a culpa. No entanto, conforme afirmado por Flávia de Andrade “se o dano, independente de ter sido causado por uma ação ou omissão estatal, ocorreu em razão do Estado ter assumido um risco especial decorrente da guarda de pessoas ou coisas perigosas, a responsabilidade será objetiva” (ANDRADE, 2012 p. 195). Com base nisso, pode-se dizer que terá responsabilidade objetiva a concessionária de serviço público, mesmo que configurada sua omissão, em razão do risco especial assumido pelo Estado no que concerne </w:t>
      </w:r>
      <w:proofErr w:type="gramStart"/>
      <w:r>
        <w:rPr>
          <w:rFonts w:ascii="Times New Roman" w:hAnsi="Times New Roman" w:cs="Times New Roman"/>
          <w:sz w:val="24"/>
        </w:rPr>
        <w:t>a</w:t>
      </w:r>
      <w:proofErr w:type="gramEnd"/>
      <w:r>
        <w:rPr>
          <w:rFonts w:ascii="Times New Roman" w:hAnsi="Times New Roman" w:cs="Times New Roman"/>
          <w:sz w:val="24"/>
        </w:rPr>
        <w:t xml:space="preserve"> guarda dos presidiários.</w:t>
      </w:r>
    </w:p>
    <w:p w:rsidR="00B1623E" w:rsidRPr="00204271" w:rsidRDefault="00B1623E" w:rsidP="003C438F">
      <w:pPr>
        <w:pStyle w:val="PargrafodaLista"/>
        <w:spacing w:line="360" w:lineRule="auto"/>
        <w:ind w:left="0" w:firstLine="708"/>
        <w:jc w:val="both"/>
        <w:rPr>
          <w:rFonts w:ascii="Times New Roman" w:hAnsi="Times New Roman" w:cs="Times New Roman"/>
          <w:sz w:val="24"/>
        </w:rPr>
      </w:pPr>
      <w:r w:rsidRPr="00204271">
        <w:rPr>
          <w:rFonts w:ascii="Times New Roman" w:hAnsi="Times New Roman" w:cs="Times New Roman"/>
          <w:sz w:val="24"/>
        </w:rPr>
        <w:t>Com essa responsabilidade objetiva, a ação não deve ser dirigida diretamente contra o agente público, pois esses deverão se limitar a responder de forma regressiv</w:t>
      </w:r>
      <w:r w:rsidR="003C438F">
        <w:rPr>
          <w:rFonts w:ascii="Times New Roman" w:hAnsi="Times New Roman" w:cs="Times New Roman"/>
          <w:sz w:val="24"/>
        </w:rPr>
        <w:t xml:space="preserve">a nos casos de dolo ou culpa. É o caso dos policiais que executaram os presos em que poderão responder civilmente no caso de direito de regresso. Sendo assim, </w:t>
      </w:r>
      <w:r w:rsidRPr="00204271">
        <w:rPr>
          <w:rFonts w:ascii="Times New Roman" w:hAnsi="Times New Roman" w:cs="Times New Roman"/>
          <w:sz w:val="24"/>
        </w:rPr>
        <w:t xml:space="preserve">a ação para o recebimento da indenização do indivíduo prejudicado deverá ser dirigida a Fazendo Pública ou no caso do agente pertencer </w:t>
      </w:r>
      <w:proofErr w:type="gramStart"/>
      <w:r w:rsidRPr="00204271">
        <w:rPr>
          <w:rFonts w:ascii="Times New Roman" w:hAnsi="Times New Roman" w:cs="Times New Roman"/>
          <w:sz w:val="24"/>
        </w:rPr>
        <w:t>a</w:t>
      </w:r>
      <w:proofErr w:type="gramEnd"/>
      <w:r w:rsidRPr="00204271">
        <w:rPr>
          <w:rFonts w:ascii="Times New Roman" w:hAnsi="Times New Roman" w:cs="Times New Roman"/>
          <w:sz w:val="24"/>
        </w:rPr>
        <w:t xml:space="preserve"> empresa privada prestadora de serviço público, à pessoa jurídica privada.  </w:t>
      </w:r>
      <w:r>
        <w:rPr>
          <w:rFonts w:ascii="Times New Roman" w:hAnsi="Times New Roman" w:cs="Times New Roman"/>
          <w:sz w:val="24"/>
        </w:rPr>
        <w:t>Conforme trata o art. 37, parágrafo 6º “</w:t>
      </w:r>
      <w:r w:rsidRPr="00204271">
        <w:rPr>
          <w:rFonts w:ascii="Times New Roman" w:hAnsi="Times New Roman" w:cs="Times New Roman"/>
          <w:sz w:val="24"/>
        </w:rPr>
        <w:t>As pessoas jurídicas de direito público e as de direito privado prestadoras de serviços públicos responderão pelos danos que seus agentes, nessa qualidade, causarem a terceiros, assegurado o direito de regresso contra o responsável nos casos de dolo ou culpa</w:t>
      </w:r>
      <w:r>
        <w:rPr>
          <w:rFonts w:ascii="Times New Roman" w:hAnsi="Times New Roman" w:cs="Times New Roman"/>
          <w:sz w:val="24"/>
        </w:rPr>
        <w:t>”.</w:t>
      </w:r>
    </w:p>
    <w:p w:rsidR="00B1623E" w:rsidRDefault="00B1623E" w:rsidP="00B1623E">
      <w:pPr>
        <w:pStyle w:val="PargrafodaLista"/>
        <w:spacing w:line="360" w:lineRule="auto"/>
        <w:ind w:left="0" w:firstLine="708"/>
        <w:jc w:val="both"/>
        <w:rPr>
          <w:rFonts w:ascii="Times New Roman" w:hAnsi="Times New Roman" w:cs="Times New Roman"/>
          <w:sz w:val="24"/>
        </w:rPr>
      </w:pPr>
      <w:r w:rsidRPr="005C6137">
        <w:rPr>
          <w:rFonts w:ascii="Times New Roman" w:hAnsi="Times New Roman" w:cs="Times New Roman"/>
          <w:sz w:val="24"/>
        </w:rPr>
        <w:t xml:space="preserve">No que se refere </w:t>
      </w:r>
      <w:proofErr w:type="gramStart"/>
      <w:r w:rsidRPr="005C6137">
        <w:rPr>
          <w:rFonts w:ascii="Times New Roman" w:hAnsi="Times New Roman" w:cs="Times New Roman"/>
          <w:sz w:val="24"/>
        </w:rPr>
        <w:t>a</w:t>
      </w:r>
      <w:proofErr w:type="gramEnd"/>
      <w:r w:rsidRPr="005C6137">
        <w:rPr>
          <w:rFonts w:ascii="Times New Roman" w:hAnsi="Times New Roman" w:cs="Times New Roman"/>
          <w:sz w:val="24"/>
        </w:rPr>
        <w:t xml:space="preserve"> teori</w:t>
      </w:r>
      <w:r>
        <w:rPr>
          <w:rFonts w:ascii="Times New Roman" w:hAnsi="Times New Roman" w:cs="Times New Roman"/>
          <w:sz w:val="24"/>
        </w:rPr>
        <w:t xml:space="preserve">a do Risco </w:t>
      </w:r>
      <w:r w:rsidR="00B215C1">
        <w:rPr>
          <w:rFonts w:ascii="Times New Roman" w:hAnsi="Times New Roman" w:cs="Times New Roman"/>
          <w:sz w:val="24"/>
        </w:rPr>
        <w:t>A</w:t>
      </w:r>
      <w:r>
        <w:rPr>
          <w:rFonts w:ascii="Times New Roman" w:hAnsi="Times New Roman" w:cs="Times New Roman"/>
          <w:sz w:val="24"/>
        </w:rPr>
        <w:t xml:space="preserve">dministrativo se nota que o Estado pode se eximir de indenizar, desde que demonstre alguma das excludentes da responsabilidade, como por exemplo, a culpa ou o dolo da vítima, caso fortuito, nexo de causalidade. É importante frisar quanto </w:t>
      </w:r>
      <w:proofErr w:type="gramStart"/>
      <w:r>
        <w:rPr>
          <w:rFonts w:ascii="Times New Roman" w:hAnsi="Times New Roman" w:cs="Times New Roman"/>
          <w:sz w:val="24"/>
        </w:rPr>
        <w:t>a</w:t>
      </w:r>
      <w:proofErr w:type="gramEnd"/>
      <w:r>
        <w:rPr>
          <w:rFonts w:ascii="Times New Roman" w:hAnsi="Times New Roman" w:cs="Times New Roman"/>
          <w:sz w:val="24"/>
        </w:rPr>
        <w:t xml:space="preserve"> culpa de terceiros, pois alguns autores possuem entendimento de que se configura também como </w:t>
      </w:r>
      <w:r w:rsidR="00D04BE1">
        <w:rPr>
          <w:rFonts w:ascii="Times New Roman" w:hAnsi="Times New Roman" w:cs="Times New Roman"/>
          <w:sz w:val="24"/>
        </w:rPr>
        <w:t>excludente de responsabilidade. P</w:t>
      </w:r>
      <w:r>
        <w:rPr>
          <w:rFonts w:ascii="Times New Roman" w:hAnsi="Times New Roman" w:cs="Times New Roman"/>
          <w:sz w:val="24"/>
        </w:rPr>
        <w:t xml:space="preserve">orém irá responder nos casos em que o Estado se omitir em relação a uma situação que poderia ser evitada, conforme jurisprudência existente. Dessa forma, no caso do ônibus ter se desviado do terceiro fugitivo, e assim ter </w:t>
      </w:r>
      <w:r>
        <w:rPr>
          <w:rFonts w:ascii="Times New Roman" w:hAnsi="Times New Roman" w:cs="Times New Roman"/>
          <w:sz w:val="24"/>
        </w:rPr>
        <w:lastRenderedPageBreak/>
        <w:t xml:space="preserve">atropelado o pedestre e ocasionado o falecimento da idosa, não cabe </w:t>
      </w:r>
      <w:proofErr w:type="gramStart"/>
      <w:r>
        <w:rPr>
          <w:rFonts w:ascii="Times New Roman" w:hAnsi="Times New Roman" w:cs="Times New Roman"/>
          <w:sz w:val="24"/>
        </w:rPr>
        <w:t>a</w:t>
      </w:r>
      <w:proofErr w:type="gramEnd"/>
      <w:r>
        <w:rPr>
          <w:rFonts w:ascii="Times New Roman" w:hAnsi="Times New Roman" w:cs="Times New Roman"/>
          <w:sz w:val="24"/>
        </w:rPr>
        <w:t xml:space="preserve"> concessionária de ônibus responder objetivamente. Nesse caso cabe ao Estado a comprovação da existência da excludente. </w:t>
      </w:r>
    </w:p>
    <w:p w:rsidR="00B1623E" w:rsidRDefault="00B1623E" w:rsidP="00B1623E">
      <w:pPr>
        <w:pStyle w:val="PargrafodaLista"/>
        <w:spacing w:line="360" w:lineRule="auto"/>
        <w:ind w:left="0" w:firstLine="708"/>
        <w:jc w:val="both"/>
        <w:rPr>
          <w:rFonts w:ascii="Times New Roman" w:hAnsi="Times New Roman" w:cs="Times New Roman"/>
          <w:sz w:val="24"/>
        </w:rPr>
      </w:pPr>
      <w:r>
        <w:rPr>
          <w:rFonts w:ascii="Times New Roman" w:hAnsi="Times New Roman" w:cs="Times New Roman"/>
          <w:sz w:val="24"/>
        </w:rPr>
        <w:t>Em contraponto f</w:t>
      </w:r>
      <w:r>
        <w:rPr>
          <w:rFonts w:ascii="Times New Roman" w:hAnsi="Times New Roman" w:cs="Times New Roman"/>
          <w:color w:val="000000"/>
          <w:sz w:val="24"/>
        </w:rPr>
        <w:t xml:space="preserve">oi alterado um posicionamento a respeito da responsabilidade objetiva em relação aos usuários e não usuários do serviço. No que pese o informativo 557, atualmente ficou estabelecido que “a responsabilidade das pessoas jurídicas de direito privado não deve ser diferente para usuários ou </w:t>
      </w:r>
      <w:proofErr w:type="spellStart"/>
      <w:proofErr w:type="gramStart"/>
      <w:r>
        <w:rPr>
          <w:rFonts w:ascii="Times New Roman" w:hAnsi="Times New Roman" w:cs="Times New Roman"/>
          <w:color w:val="000000"/>
          <w:sz w:val="24"/>
        </w:rPr>
        <w:t>não-usuários</w:t>
      </w:r>
      <w:proofErr w:type="spellEnd"/>
      <w:proofErr w:type="gramEnd"/>
      <w:r>
        <w:rPr>
          <w:rFonts w:ascii="Times New Roman" w:hAnsi="Times New Roman" w:cs="Times New Roman"/>
          <w:color w:val="000000"/>
          <w:sz w:val="24"/>
        </w:rPr>
        <w:t>” (ANDRADE, 2012, p. 195). Sendo assim, o fato do pedestre não ser usuário da concessionária de serviço público não isenta a responsabilidade objetiva</w:t>
      </w:r>
      <w:r w:rsidR="004F758E">
        <w:rPr>
          <w:rFonts w:ascii="Times New Roman" w:hAnsi="Times New Roman" w:cs="Times New Roman"/>
          <w:color w:val="000000"/>
          <w:sz w:val="24"/>
        </w:rPr>
        <w:t xml:space="preserve"> da concessionária</w:t>
      </w:r>
      <w:r>
        <w:rPr>
          <w:rFonts w:ascii="Times New Roman" w:hAnsi="Times New Roman" w:cs="Times New Roman"/>
          <w:color w:val="000000"/>
          <w:sz w:val="24"/>
        </w:rPr>
        <w:t>. Conforme jurisprudência do STJ “o Estado responde subsidiariamente pelos danos causados por pessoa jurídica prestadora de serviço público ou obra pública, quando esta, acionada tiver seu patrimônio totalmente esgotado” (</w:t>
      </w:r>
      <w:proofErr w:type="spellStart"/>
      <w:proofErr w:type="gramStart"/>
      <w:r>
        <w:rPr>
          <w:rFonts w:ascii="Times New Roman" w:hAnsi="Times New Roman" w:cs="Times New Roman"/>
          <w:color w:val="000000"/>
          <w:sz w:val="24"/>
        </w:rPr>
        <w:t>REsp</w:t>
      </w:r>
      <w:proofErr w:type="spellEnd"/>
      <w:proofErr w:type="gramEnd"/>
      <w:r>
        <w:rPr>
          <w:rFonts w:ascii="Times New Roman" w:hAnsi="Times New Roman" w:cs="Times New Roman"/>
          <w:color w:val="000000"/>
          <w:sz w:val="24"/>
        </w:rPr>
        <w:t xml:space="preserve"> 738026/RJ, STJ – 2ª Turma, Rela. Min</w:t>
      </w:r>
      <w:r w:rsidR="003C438F">
        <w:rPr>
          <w:rFonts w:ascii="Times New Roman" w:hAnsi="Times New Roman" w:cs="Times New Roman"/>
          <w:color w:val="000000"/>
          <w:sz w:val="24"/>
        </w:rPr>
        <w:t>.</w:t>
      </w:r>
      <w:r>
        <w:rPr>
          <w:rFonts w:ascii="Times New Roman" w:hAnsi="Times New Roman" w:cs="Times New Roman"/>
          <w:color w:val="000000"/>
          <w:sz w:val="24"/>
        </w:rPr>
        <w:t xml:space="preserve"> Eliana Calmon, julgamento 26.06.2007, DJ 22.08.2007, p. 452).</w:t>
      </w:r>
    </w:p>
    <w:p w:rsidR="00B1623E" w:rsidRPr="00D04BE1" w:rsidRDefault="00B1623E" w:rsidP="00B1623E">
      <w:pPr>
        <w:pStyle w:val="PargrafodaLista"/>
        <w:spacing w:line="360" w:lineRule="auto"/>
        <w:ind w:left="0" w:firstLine="708"/>
        <w:jc w:val="both"/>
        <w:rPr>
          <w:rFonts w:ascii="Times New Roman" w:hAnsi="Times New Roman" w:cs="Times New Roman"/>
          <w:color w:val="000000" w:themeColor="text1"/>
          <w:sz w:val="24"/>
        </w:rPr>
      </w:pPr>
      <w:r w:rsidRPr="00D04BE1">
        <w:rPr>
          <w:rFonts w:ascii="Times New Roman" w:hAnsi="Times New Roman" w:cs="Times New Roman"/>
          <w:color w:val="000000" w:themeColor="text1"/>
          <w:sz w:val="24"/>
        </w:rPr>
        <w:t>É importante ressaltar que a sociedade é que arca com o ônus financeiro da responsabilidade objetiva através dos tributos que é conferido aos cofres públicos. Sendo, portanto, através do pagamento desses tributos que o Estado possui condições também de indenizar os danos causados aos indivíduos da sociedade por um de seus agentes no desempenho de suas funções. Sendo essa, a teoria do risco suportada pelo Estado em sua responsabilidade objetiva.</w:t>
      </w:r>
      <w:r w:rsidR="004F758E">
        <w:rPr>
          <w:rFonts w:ascii="Times New Roman" w:hAnsi="Times New Roman" w:cs="Times New Roman"/>
          <w:color w:val="000000" w:themeColor="text1"/>
          <w:sz w:val="24"/>
        </w:rPr>
        <w:t xml:space="preserve"> (HARADA, 2000)</w:t>
      </w:r>
    </w:p>
    <w:p w:rsidR="00B1623E" w:rsidRDefault="003C438F" w:rsidP="00B1623E">
      <w:pPr>
        <w:pStyle w:val="PargrafodaLista"/>
        <w:spacing w:line="360" w:lineRule="auto"/>
        <w:ind w:left="0" w:firstLine="708"/>
        <w:jc w:val="both"/>
        <w:rPr>
          <w:rFonts w:ascii="Times New Roman" w:hAnsi="Times New Roman" w:cs="Times New Roman"/>
          <w:sz w:val="24"/>
        </w:rPr>
      </w:pPr>
      <w:proofErr w:type="gramStart"/>
      <w:r>
        <w:rPr>
          <w:rFonts w:ascii="Times New Roman" w:hAnsi="Times New Roman" w:cs="Times New Roman"/>
          <w:sz w:val="24"/>
        </w:rPr>
        <w:t>Cumpre</w:t>
      </w:r>
      <w:proofErr w:type="gramEnd"/>
      <w:r w:rsidR="00B1623E">
        <w:rPr>
          <w:rFonts w:ascii="Times New Roman" w:hAnsi="Times New Roman" w:cs="Times New Roman"/>
          <w:sz w:val="24"/>
        </w:rPr>
        <w:t xml:space="preserve"> destacar outras duas teorias existentes: a teoria do Risco Integral, em que não são admitidas excludentes de responsabilidade, sendo assim, o Estado não poderá se eximir da responsabilidade de indenizar o indivíduo. No entanto, essa teoria não é adotada no Brasil; e a teoria da culpa administrativa</w:t>
      </w:r>
      <w:r w:rsidR="004F758E">
        <w:rPr>
          <w:rFonts w:ascii="Times New Roman" w:hAnsi="Times New Roman" w:cs="Times New Roman"/>
          <w:sz w:val="24"/>
        </w:rPr>
        <w:t xml:space="preserve"> em que</w:t>
      </w:r>
      <w:r w:rsidR="00B1623E">
        <w:rPr>
          <w:rFonts w:ascii="Times New Roman" w:hAnsi="Times New Roman" w:cs="Times New Roman"/>
          <w:sz w:val="24"/>
        </w:rPr>
        <w:t xml:space="preserve"> leva em consideração a falta do serviço. Não levando em conta a culpa subjetiva do agente, mas sim a falta objetiva do serviço em si mesmo. Exigindo da vítima o dever de comprovar a falta do serviço para obtenção da indenização. Essa falta de serviço pode se dar em decorrência da inexistência, pelo mau funcionamento ou retardamento do serviço (MEIRELLES, 2006 p.649).</w:t>
      </w:r>
    </w:p>
    <w:p w:rsidR="00B1623E" w:rsidRDefault="00B1623E" w:rsidP="00B1623E">
      <w:pPr>
        <w:shd w:val="clear" w:color="auto" w:fill="FFFFFF"/>
        <w:spacing w:line="360" w:lineRule="auto"/>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Para que se obtenha a indenização basta que o lesado acione a Fazenda Pública e demonstre o nexo causal entre o fato lesivo e o dano, bem como seu montante (MEIRELLES, p. 658). Para se eximir da indenização, caberá a Fazenda Pública comprovar que a vítima concorreu com culpa ou dolo para a ocorrência do evento. </w:t>
      </w:r>
    </w:p>
    <w:p w:rsidR="00B1623E" w:rsidRDefault="00B1623E" w:rsidP="00B1623E">
      <w:pPr>
        <w:shd w:val="clear" w:color="auto" w:fill="FFFFFF"/>
        <w:spacing w:line="360" w:lineRule="auto"/>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A indenização do dano se dá quanto ao que a vítima de fato perdeu, ou o que deixou de ganhar em consequência do ato lesivo da Administração. Depois de liquidado os danos </w:t>
      </w:r>
      <w:proofErr w:type="gramStart"/>
      <w:r>
        <w:rPr>
          <w:rFonts w:ascii="Times New Roman" w:hAnsi="Times New Roman" w:cs="Times New Roman"/>
          <w:color w:val="000000"/>
          <w:sz w:val="24"/>
        </w:rPr>
        <w:t>deverá ser requerido</w:t>
      </w:r>
      <w:proofErr w:type="gramEnd"/>
      <w:r>
        <w:rPr>
          <w:rFonts w:ascii="Times New Roman" w:hAnsi="Times New Roman" w:cs="Times New Roman"/>
          <w:color w:val="000000"/>
          <w:sz w:val="24"/>
        </w:rPr>
        <w:t xml:space="preserve"> o pagamento à Fazenda Pública, conforme art. 100 da CF.</w:t>
      </w:r>
    </w:p>
    <w:p w:rsidR="00B1623E" w:rsidRDefault="00B1623E" w:rsidP="00180FED">
      <w:pPr>
        <w:shd w:val="clear" w:color="auto" w:fill="FFFFFF"/>
        <w:spacing w:line="360" w:lineRule="auto"/>
        <w:ind w:firstLine="708"/>
        <w:jc w:val="both"/>
        <w:rPr>
          <w:rFonts w:ascii="Times New Roman" w:hAnsi="Times New Roman" w:cs="Times New Roman"/>
          <w:color w:val="000000"/>
          <w:sz w:val="24"/>
        </w:rPr>
      </w:pPr>
      <w:r>
        <w:rPr>
          <w:rFonts w:ascii="Times New Roman" w:hAnsi="Times New Roman" w:cs="Times New Roman"/>
          <w:color w:val="000000"/>
          <w:sz w:val="24"/>
        </w:rPr>
        <w:lastRenderedPageBreak/>
        <w:t>A indenização por lesão pessoal e morte da vitima irá abranger o tratamento, o sepultamento e as prestações alimentícias para aquelas pessoas que o falecido devia, devendo-se levar em conta a provável duração de sua vida (MEIRELLES, 2006, p.658).</w:t>
      </w:r>
      <w:r w:rsidR="00180FED">
        <w:rPr>
          <w:rFonts w:ascii="Times New Roman" w:hAnsi="Times New Roman" w:cs="Times New Roman"/>
          <w:color w:val="000000"/>
          <w:sz w:val="24"/>
        </w:rPr>
        <w:t xml:space="preserve"> </w:t>
      </w:r>
      <w:r>
        <w:rPr>
          <w:rFonts w:ascii="Times New Roman" w:hAnsi="Times New Roman" w:cs="Times New Roman"/>
          <w:color w:val="000000"/>
          <w:sz w:val="24"/>
        </w:rPr>
        <w:t>O outro tipo de indeniz</w:t>
      </w:r>
      <w:r w:rsidR="004F758E">
        <w:rPr>
          <w:rFonts w:ascii="Times New Roman" w:hAnsi="Times New Roman" w:cs="Times New Roman"/>
          <w:color w:val="000000"/>
          <w:sz w:val="24"/>
        </w:rPr>
        <w:t>a</w:t>
      </w:r>
      <w:r>
        <w:rPr>
          <w:rFonts w:ascii="Times New Roman" w:hAnsi="Times New Roman" w:cs="Times New Roman"/>
          <w:color w:val="000000"/>
          <w:sz w:val="24"/>
        </w:rPr>
        <w:t xml:space="preserve">ção é o que se refere ao dano moral, no entanto se tem dificuldade quanto </w:t>
      </w:r>
      <w:proofErr w:type="gramStart"/>
      <w:r>
        <w:rPr>
          <w:rFonts w:ascii="Times New Roman" w:hAnsi="Times New Roman" w:cs="Times New Roman"/>
          <w:color w:val="000000"/>
          <w:sz w:val="24"/>
        </w:rPr>
        <w:t>a</w:t>
      </w:r>
      <w:proofErr w:type="gramEnd"/>
      <w:r>
        <w:rPr>
          <w:rFonts w:ascii="Times New Roman" w:hAnsi="Times New Roman" w:cs="Times New Roman"/>
          <w:color w:val="000000"/>
          <w:sz w:val="24"/>
        </w:rPr>
        <w:t xml:space="preserve"> quantificação a ser paga a v</w:t>
      </w:r>
      <w:r w:rsidR="00180FED">
        <w:rPr>
          <w:rFonts w:ascii="Times New Roman" w:hAnsi="Times New Roman" w:cs="Times New Roman"/>
          <w:color w:val="000000"/>
          <w:sz w:val="24"/>
        </w:rPr>
        <w:t>ítima ou aos seus responsáveis. Pode-se concluir que a indenização será um fator fundamental nos casos que os indivíduos da sociedade sofrem algum tipo de dano. Nos dizeres de Maria Helena Diniz:</w:t>
      </w:r>
    </w:p>
    <w:p w:rsidR="00180FED" w:rsidRDefault="00180FED" w:rsidP="00180FED">
      <w:pPr>
        <w:shd w:val="clear" w:color="auto" w:fill="FFFFFF"/>
        <w:ind w:left="2268"/>
        <w:jc w:val="both"/>
        <w:rPr>
          <w:rFonts w:ascii="Times New Roman" w:hAnsi="Times New Roman" w:cs="Times New Roman"/>
          <w:sz w:val="20"/>
          <w:szCs w:val="20"/>
          <w:lang w:val="pt-PT"/>
        </w:rPr>
      </w:pPr>
      <w:r>
        <w:rPr>
          <w:rFonts w:ascii="Times New Roman" w:hAnsi="Times New Roman" w:cs="Times New Roman"/>
          <w:sz w:val="20"/>
          <w:szCs w:val="20"/>
        </w:rPr>
        <w:t>N</w:t>
      </w:r>
      <w:r w:rsidRPr="00180FED">
        <w:rPr>
          <w:rFonts w:ascii="Times New Roman" w:hAnsi="Times New Roman" w:cs="Times New Roman"/>
          <w:sz w:val="20"/>
          <w:szCs w:val="20"/>
          <w:lang w:val="pt-PT"/>
        </w:rPr>
        <w:t>egar indenização pelo estado em qualquer de seus atos que causaram danos a terceiros é subtrair o poder público de sua função primordial de tutelar o direito’. ‘com isso, a responsabilidade civil do estado passa para o campo do direito público, com base no princípio da igualdade de todos perante a lei, pois entre todos devem ser distribuídos eqüitativamente os ônus e encargos’.  Se o dano foi causado pelo estado, e este atua em nome da sociedade, então a responsabilidade acaba sendo desta, que deve suportar os custos pelos prejuízos, que, por conseguinte, serão distribuídos, indiretamente, a cada indivíduo. Assim, a justiça fica restabelecida, uma vez que o dano causado a um terceiro será absorvido por toda a sociedade</w:t>
      </w:r>
      <w:r>
        <w:rPr>
          <w:rFonts w:ascii="Times New Roman" w:hAnsi="Times New Roman" w:cs="Times New Roman"/>
          <w:sz w:val="20"/>
          <w:szCs w:val="20"/>
          <w:lang w:val="pt-PT"/>
        </w:rPr>
        <w:t>. (DINIZ, 2002, p.241)</w:t>
      </w:r>
    </w:p>
    <w:p w:rsidR="00180FED" w:rsidRPr="00180FED" w:rsidRDefault="00180FED" w:rsidP="00180FED">
      <w:pPr>
        <w:shd w:val="clear" w:color="auto" w:fill="FFFFFF"/>
        <w:ind w:left="2268"/>
        <w:jc w:val="both"/>
        <w:rPr>
          <w:rFonts w:ascii="Times New Roman" w:hAnsi="Times New Roman" w:cs="Times New Roman"/>
          <w:color w:val="000000"/>
          <w:sz w:val="20"/>
          <w:szCs w:val="20"/>
        </w:rPr>
      </w:pPr>
    </w:p>
    <w:p w:rsidR="00B1623E" w:rsidRDefault="00B1623E" w:rsidP="00B1623E">
      <w:pPr>
        <w:shd w:val="clear" w:color="auto" w:fill="FFFFFF"/>
        <w:spacing w:line="360" w:lineRule="auto"/>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 O juízo competente para a propositura da ação será da justiça Estadual, nesse caso vai ser analisado o que dispuser o Código de Organização Judiciária local. É importante analisar também o valor que vai ser pleiteado, de modo que a ação poderá ser proposta </w:t>
      </w:r>
      <w:proofErr w:type="gramStart"/>
      <w:r>
        <w:rPr>
          <w:rFonts w:ascii="Times New Roman" w:hAnsi="Times New Roman" w:cs="Times New Roman"/>
          <w:color w:val="000000"/>
          <w:sz w:val="24"/>
        </w:rPr>
        <w:t>no Juizados</w:t>
      </w:r>
      <w:proofErr w:type="gramEnd"/>
      <w:r>
        <w:rPr>
          <w:rFonts w:ascii="Times New Roman" w:hAnsi="Times New Roman" w:cs="Times New Roman"/>
          <w:color w:val="000000"/>
          <w:sz w:val="24"/>
        </w:rPr>
        <w:t xml:space="preserve"> Especiais Federais ou nos Juizados Especiais da Fazenda Pública.</w:t>
      </w:r>
      <w:r w:rsidR="004F758E">
        <w:rPr>
          <w:rFonts w:ascii="Times New Roman" w:hAnsi="Times New Roman" w:cs="Times New Roman"/>
          <w:color w:val="000000"/>
          <w:sz w:val="24"/>
        </w:rPr>
        <w:t xml:space="preserve"> (CARVALHO FILHO, 2012, p. 563).</w:t>
      </w:r>
    </w:p>
    <w:p w:rsidR="00B1623E" w:rsidRDefault="00B1623E" w:rsidP="00B1623E">
      <w:pPr>
        <w:pStyle w:val="PargrafodaLista"/>
        <w:spacing w:line="360" w:lineRule="auto"/>
        <w:ind w:left="0" w:firstLine="708"/>
        <w:jc w:val="both"/>
        <w:rPr>
          <w:rFonts w:ascii="Times New Roman" w:hAnsi="Times New Roman" w:cs="Times New Roman"/>
          <w:sz w:val="24"/>
        </w:rPr>
      </w:pPr>
    </w:p>
    <w:p w:rsidR="00B1623E" w:rsidRDefault="00B1623E" w:rsidP="00B1623E">
      <w:pPr>
        <w:pStyle w:val="PargrafodaLista"/>
        <w:spacing w:line="360" w:lineRule="auto"/>
        <w:ind w:left="0" w:firstLine="708"/>
        <w:jc w:val="both"/>
        <w:rPr>
          <w:rFonts w:ascii="Times New Roman" w:hAnsi="Times New Roman" w:cs="Times New Roman"/>
          <w:sz w:val="24"/>
        </w:rPr>
      </w:pPr>
    </w:p>
    <w:p w:rsidR="00B60D14" w:rsidRDefault="00617B04"/>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Default="00AE1A8C"/>
    <w:p w:rsidR="00AE1A8C" w:rsidRPr="00AE1A8C" w:rsidRDefault="00AE1A8C" w:rsidP="00AE1A8C">
      <w:pPr>
        <w:jc w:val="both"/>
        <w:rPr>
          <w:rFonts w:ascii="Times New Roman" w:hAnsi="Times New Roman" w:cs="Times New Roman"/>
          <w:sz w:val="24"/>
        </w:rPr>
      </w:pPr>
      <w:r w:rsidRPr="00AE1A8C">
        <w:rPr>
          <w:rFonts w:ascii="Times New Roman" w:hAnsi="Times New Roman" w:cs="Times New Roman"/>
          <w:sz w:val="24"/>
        </w:rPr>
        <w:lastRenderedPageBreak/>
        <w:t>REFERÊNCIA</w:t>
      </w:r>
    </w:p>
    <w:p w:rsidR="00AE1A8C" w:rsidRPr="00AE1A8C" w:rsidRDefault="00AE1A8C" w:rsidP="00AE1A8C">
      <w:pPr>
        <w:pStyle w:val="PargrafodaLista"/>
        <w:spacing w:line="360" w:lineRule="auto"/>
        <w:ind w:left="0"/>
        <w:jc w:val="both"/>
        <w:rPr>
          <w:rFonts w:ascii="Times New Roman" w:hAnsi="Times New Roman" w:cs="Times New Roman"/>
          <w:color w:val="000000" w:themeColor="text1"/>
          <w:sz w:val="24"/>
        </w:rPr>
      </w:pPr>
    </w:p>
    <w:p w:rsidR="00AE1A8C" w:rsidRDefault="00AE1A8C" w:rsidP="00AE1A8C">
      <w:pPr>
        <w:shd w:val="clear" w:color="auto" w:fill="FFFFFF"/>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ANDRADE, Flávia Cristina Moura. </w:t>
      </w:r>
      <w:r w:rsidRPr="00AE1A8C">
        <w:rPr>
          <w:rFonts w:ascii="Times New Roman" w:hAnsi="Times New Roman" w:cs="Times New Roman"/>
          <w:b/>
          <w:color w:val="000000" w:themeColor="text1"/>
          <w:sz w:val="24"/>
        </w:rPr>
        <w:t xml:space="preserve">Direito Administrativo </w:t>
      </w:r>
      <w:r w:rsidR="00180FED">
        <w:rPr>
          <w:rFonts w:ascii="Times New Roman" w:hAnsi="Times New Roman" w:cs="Times New Roman"/>
          <w:b/>
          <w:color w:val="000000" w:themeColor="text1"/>
          <w:sz w:val="24"/>
        </w:rPr>
        <w:t>–</w:t>
      </w:r>
      <w:r w:rsidRPr="00AE1A8C">
        <w:rPr>
          <w:rFonts w:ascii="Times New Roman" w:hAnsi="Times New Roman" w:cs="Times New Roman"/>
          <w:b/>
          <w:color w:val="000000" w:themeColor="text1"/>
          <w:sz w:val="24"/>
        </w:rPr>
        <w:t xml:space="preserve"> </w:t>
      </w:r>
      <w:r w:rsidR="00180FED">
        <w:rPr>
          <w:rFonts w:ascii="Times New Roman" w:hAnsi="Times New Roman" w:cs="Times New Roman"/>
          <w:b/>
          <w:color w:val="000000" w:themeColor="text1"/>
          <w:sz w:val="24"/>
        </w:rPr>
        <w:t xml:space="preserve">8º </w:t>
      </w:r>
      <w:r w:rsidRPr="00AE1A8C">
        <w:rPr>
          <w:rFonts w:ascii="Times New Roman" w:hAnsi="Times New Roman" w:cs="Times New Roman"/>
          <w:b/>
          <w:color w:val="000000" w:themeColor="text1"/>
          <w:sz w:val="24"/>
        </w:rPr>
        <w:t>volume</w:t>
      </w:r>
      <w:r>
        <w:rPr>
          <w:rFonts w:ascii="Times New Roman" w:hAnsi="Times New Roman" w:cs="Times New Roman"/>
          <w:color w:val="000000" w:themeColor="text1"/>
          <w:sz w:val="24"/>
        </w:rPr>
        <w:t xml:space="preserve">. 6ª Ed. – Niterói, RJ: </w:t>
      </w:r>
      <w:proofErr w:type="spellStart"/>
      <w:r>
        <w:rPr>
          <w:rFonts w:ascii="Times New Roman" w:hAnsi="Times New Roman" w:cs="Times New Roman"/>
          <w:color w:val="000000" w:themeColor="text1"/>
          <w:sz w:val="24"/>
        </w:rPr>
        <w:t>Ímpetus</w:t>
      </w:r>
      <w:proofErr w:type="spellEnd"/>
      <w:r>
        <w:rPr>
          <w:rFonts w:ascii="Times New Roman" w:hAnsi="Times New Roman" w:cs="Times New Roman"/>
          <w:color w:val="000000" w:themeColor="text1"/>
          <w:sz w:val="24"/>
        </w:rPr>
        <w:t xml:space="preserve">, 2012.  </w:t>
      </w:r>
    </w:p>
    <w:p w:rsidR="00AE1A8C" w:rsidRDefault="00AE1A8C" w:rsidP="00AE1A8C">
      <w:pPr>
        <w:shd w:val="clear" w:color="auto" w:fill="FFFFFF"/>
        <w:spacing w:line="360" w:lineRule="auto"/>
        <w:jc w:val="both"/>
        <w:rPr>
          <w:rFonts w:ascii="Times New Roman" w:hAnsi="Times New Roman" w:cs="Times New Roman"/>
          <w:color w:val="000000" w:themeColor="text1"/>
          <w:sz w:val="24"/>
        </w:rPr>
      </w:pPr>
    </w:p>
    <w:p w:rsidR="00AE1A8C" w:rsidRPr="00AE1A8C" w:rsidRDefault="00AE1A8C" w:rsidP="00AE1A8C">
      <w:pPr>
        <w:shd w:val="clear" w:color="auto" w:fill="FFFFFF"/>
        <w:spacing w:line="360" w:lineRule="auto"/>
        <w:jc w:val="both"/>
        <w:rPr>
          <w:rFonts w:ascii="Times New Roman" w:hAnsi="Times New Roman" w:cs="Times New Roman"/>
          <w:color w:val="000000" w:themeColor="text1"/>
          <w:sz w:val="24"/>
        </w:rPr>
      </w:pPr>
      <w:r w:rsidRPr="00AE1A8C">
        <w:rPr>
          <w:rFonts w:ascii="Times New Roman" w:hAnsi="Times New Roman" w:cs="Times New Roman"/>
          <w:color w:val="000000" w:themeColor="text1"/>
          <w:sz w:val="24"/>
        </w:rPr>
        <w:t xml:space="preserve">CARVALHO FILHO, Jose dos santos. </w:t>
      </w:r>
      <w:r w:rsidRPr="00AE1A8C">
        <w:rPr>
          <w:rFonts w:ascii="Times New Roman" w:hAnsi="Times New Roman" w:cs="Times New Roman"/>
          <w:b/>
          <w:color w:val="000000" w:themeColor="text1"/>
          <w:sz w:val="24"/>
        </w:rPr>
        <w:t>Manual</w:t>
      </w:r>
      <w:r w:rsidRPr="00AE1A8C">
        <w:rPr>
          <w:rFonts w:ascii="Times New Roman" w:hAnsi="Times New Roman" w:cs="Times New Roman"/>
          <w:color w:val="000000" w:themeColor="text1"/>
          <w:sz w:val="24"/>
        </w:rPr>
        <w:t xml:space="preserve"> </w:t>
      </w:r>
      <w:r w:rsidRPr="00AE1A8C">
        <w:rPr>
          <w:rFonts w:ascii="Times New Roman" w:hAnsi="Times New Roman" w:cs="Times New Roman"/>
          <w:b/>
          <w:color w:val="000000" w:themeColor="text1"/>
          <w:sz w:val="24"/>
        </w:rPr>
        <w:t>de Direito Administrativo</w:t>
      </w:r>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25.</w:t>
      </w:r>
      <w:proofErr w:type="gramEnd"/>
      <w:r>
        <w:rPr>
          <w:rFonts w:ascii="Times New Roman" w:hAnsi="Times New Roman" w:cs="Times New Roman"/>
          <w:color w:val="000000" w:themeColor="text1"/>
          <w:sz w:val="24"/>
        </w:rPr>
        <w:t>ed. – S</w:t>
      </w:r>
      <w:r w:rsidRPr="00AE1A8C">
        <w:rPr>
          <w:rFonts w:ascii="Times New Roman" w:hAnsi="Times New Roman" w:cs="Times New Roman"/>
          <w:color w:val="000000" w:themeColor="text1"/>
          <w:sz w:val="24"/>
        </w:rPr>
        <w:t>ão Paulo: Atlas, 2012.</w:t>
      </w:r>
    </w:p>
    <w:p w:rsidR="00AE1A8C" w:rsidRDefault="00AE1A8C" w:rsidP="00AE1A8C">
      <w:pPr>
        <w:spacing w:line="360" w:lineRule="auto"/>
        <w:jc w:val="both"/>
        <w:rPr>
          <w:rFonts w:ascii="Times New Roman" w:hAnsi="Times New Roman" w:cs="Times New Roman"/>
          <w:bCs/>
          <w:color w:val="000000" w:themeColor="text1"/>
          <w:sz w:val="24"/>
        </w:rPr>
      </w:pPr>
    </w:p>
    <w:p w:rsidR="00180FED" w:rsidRPr="00180FED" w:rsidRDefault="00180FED" w:rsidP="00180FED">
      <w:pPr>
        <w:shd w:val="clear" w:color="auto" w:fill="FFFFFF"/>
        <w:spacing w:line="360" w:lineRule="auto"/>
        <w:jc w:val="both"/>
        <w:rPr>
          <w:rFonts w:ascii="Times New Roman" w:hAnsi="Times New Roman" w:cs="Times New Roman"/>
          <w:sz w:val="24"/>
        </w:rPr>
      </w:pPr>
      <w:r w:rsidRPr="00180FED">
        <w:rPr>
          <w:rFonts w:ascii="Times New Roman" w:hAnsi="Times New Roman" w:cs="Times New Roman"/>
          <w:sz w:val="24"/>
        </w:rPr>
        <w:t>DINIZ,</w:t>
      </w:r>
      <w:r>
        <w:rPr>
          <w:rFonts w:ascii="Times New Roman" w:hAnsi="Times New Roman" w:cs="Times New Roman"/>
          <w:sz w:val="24"/>
        </w:rPr>
        <w:t xml:space="preserve"> </w:t>
      </w:r>
      <w:r w:rsidRPr="00180FED">
        <w:rPr>
          <w:rFonts w:ascii="Times New Roman" w:hAnsi="Times New Roman" w:cs="Times New Roman"/>
          <w:sz w:val="24"/>
        </w:rPr>
        <w:t>M</w:t>
      </w:r>
      <w:r>
        <w:rPr>
          <w:rFonts w:ascii="Times New Roman" w:hAnsi="Times New Roman" w:cs="Times New Roman"/>
          <w:sz w:val="24"/>
        </w:rPr>
        <w:t xml:space="preserve">aria </w:t>
      </w:r>
      <w:r w:rsidRPr="00180FED">
        <w:rPr>
          <w:rFonts w:ascii="Times New Roman" w:hAnsi="Times New Roman" w:cs="Times New Roman"/>
          <w:sz w:val="24"/>
        </w:rPr>
        <w:t>H</w:t>
      </w:r>
      <w:r>
        <w:rPr>
          <w:rFonts w:ascii="Times New Roman" w:hAnsi="Times New Roman" w:cs="Times New Roman"/>
          <w:sz w:val="24"/>
        </w:rPr>
        <w:t>elena.</w:t>
      </w:r>
      <w:r w:rsidRPr="00180FED">
        <w:rPr>
          <w:rFonts w:ascii="Times New Roman" w:hAnsi="Times New Roman" w:cs="Times New Roman"/>
          <w:sz w:val="24"/>
        </w:rPr>
        <w:t xml:space="preserve"> </w:t>
      </w:r>
      <w:r w:rsidRPr="00180FED">
        <w:rPr>
          <w:rFonts w:ascii="Times New Roman" w:hAnsi="Times New Roman" w:cs="Times New Roman"/>
          <w:b/>
          <w:sz w:val="24"/>
        </w:rPr>
        <w:t>Direito Civil Brasileiro.</w:t>
      </w:r>
      <w:r>
        <w:rPr>
          <w:rFonts w:ascii="Times New Roman" w:hAnsi="Times New Roman" w:cs="Times New Roman"/>
          <w:b/>
          <w:sz w:val="24"/>
        </w:rPr>
        <w:t xml:space="preserve"> </w:t>
      </w:r>
      <w:r w:rsidRPr="00180FED">
        <w:rPr>
          <w:rFonts w:ascii="Times New Roman" w:hAnsi="Times New Roman" w:cs="Times New Roman"/>
          <w:b/>
          <w:sz w:val="24"/>
        </w:rPr>
        <w:t>1º volume</w:t>
      </w:r>
      <w:r w:rsidRPr="00180FED">
        <w:rPr>
          <w:rFonts w:ascii="Times New Roman" w:hAnsi="Times New Roman" w:cs="Times New Roman"/>
          <w:sz w:val="24"/>
        </w:rPr>
        <w:t>.</w:t>
      </w:r>
      <w:r>
        <w:rPr>
          <w:rFonts w:ascii="Times New Roman" w:hAnsi="Times New Roman" w:cs="Times New Roman"/>
          <w:sz w:val="24"/>
        </w:rPr>
        <w:t xml:space="preserve"> 19ª Ed. - </w:t>
      </w:r>
      <w:r w:rsidRPr="00180FED">
        <w:rPr>
          <w:rFonts w:ascii="Times New Roman" w:hAnsi="Times New Roman" w:cs="Times New Roman"/>
          <w:sz w:val="24"/>
        </w:rPr>
        <w:t>São Paulo</w:t>
      </w:r>
      <w:r>
        <w:rPr>
          <w:rFonts w:ascii="Times New Roman" w:hAnsi="Times New Roman" w:cs="Times New Roman"/>
          <w:sz w:val="24"/>
        </w:rPr>
        <w:t xml:space="preserve">: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w:t>
      </w:r>
      <w:r w:rsidRPr="00180FED">
        <w:rPr>
          <w:rFonts w:ascii="Times New Roman" w:hAnsi="Times New Roman" w:cs="Times New Roman"/>
          <w:sz w:val="24"/>
        </w:rPr>
        <w:t xml:space="preserve">2002. </w:t>
      </w:r>
    </w:p>
    <w:p w:rsidR="00180FED" w:rsidRPr="00AE1A8C" w:rsidRDefault="00180FED" w:rsidP="00AE1A8C">
      <w:pPr>
        <w:spacing w:line="360" w:lineRule="auto"/>
        <w:jc w:val="both"/>
        <w:rPr>
          <w:rFonts w:ascii="Times New Roman" w:hAnsi="Times New Roman" w:cs="Times New Roman"/>
          <w:bCs/>
          <w:color w:val="000000" w:themeColor="text1"/>
          <w:sz w:val="24"/>
        </w:rPr>
      </w:pPr>
    </w:p>
    <w:p w:rsidR="00AE1A8C" w:rsidRPr="00AE1A8C" w:rsidRDefault="00AE1A8C" w:rsidP="00AE1A8C">
      <w:pPr>
        <w:spacing w:line="360" w:lineRule="auto"/>
        <w:jc w:val="both"/>
        <w:rPr>
          <w:rFonts w:ascii="Times New Roman" w:hAnsi="Times New Roman" w:cs="Times New Roman"/>
          <w:color w:val="000000" w:themeColor="text1"/>
          <w:sz w:val="24"/>
        </w:rPr>
      </w:pPr>
      <w:r w:rsidRPr="00AE1A8C">
        <w:rPr>
          <w:rFonts w:ascii="Times New Roman" w:hAnsi="Times New Roman" w:cs="Times New Roman"/>
          <w:bCs/>
          <w:color w:val="000000" w:themeColor="text1"/>
          <w:sz w:val="24"/>
        </w:rPr>
        <w:t xml:space="preserve">HARADA, </w:t>
      </w:r>
      <w:proofErr w:type="spellStart"/>
      <w:r w:rsidRPr="00AE1A8C">
        <w:rPr>
          <w:rFonts w:ascii="Times New Roman" w:hAnsi="Times New Roman" w:cs="Times New Roman"/>
          <w:bCs/>
          <w:color w:val="000000" w:themeColor="text1"/>
          <w:sz w:val="24"/>
        </w:rPr>
        <w:t>Kiyoshi</w:t>
      </w:r>
      <w:proofErr w:type="spellEnd"/>
      <w:r w:rsidRPr="00AE1A8C">
        <w:rPr>
          <w:rFonts w:ascii="Times New Roman" w:hAnsi="Times New Roman" w:cs="Times New Roman"/>
          <w:bCs/>
          <w:color w:val="000000" w:themeColor="text1"/>
          <w:sz w:val="24"/>
        </w:rPr>
        <w:t xml:space="preserve">. </w:t>
      </w:r>
      <w:r w:rsidRPr="00AE1A8C">
        <w:rPr>
          <w:rFonts w:ascii="Times New Roman" w:hAnsi="Times New Roman" w:cs="Times New Roman"/>
          <w:b/>
          <w:bCs/>
          <w:color w:val="000000" w:themeColor="text1"/>
          <w:sz w:val="24"/>
        </w:rPr>
        <w:t>Responsabilidade civil do Estado</w:t>
      </w:r>
      <w:r w:rsidRPr="00AE1A8C">
        <w:rPr>
          <w:rFonts w:ascii="Times New Roman" w:hAnsi="Times New Roman" w:cs="Times New Roman"/>
          <w:bCs/>
          <w:color w:val="000000" w:themeColor="text1"/>
          <w:sz w:val="24"/>
        </w:rPr>
        <w:t>. Disponível em: &lt;</w:t>
      </w:r>
      <w:hyperlink r:id="rId8" w:history="1">
        <w:r w:rsidRPr="00AE1A8C">
          <w:rPr>
            <w:rStyle w:val="Hyperlink"/>
            <w:rFonts w:ascii="Times New Roman" w:hAnsi="Times New Roman" w:cs="Times New Roman"/>
            <w:bCs/>
            <w:color w:val="000000" w:themeColor="text1"/>
            <w:sz w:val="24"/>
            <w:u w:val="none"/>
          </w:rPr>
          <w:t>http://jus.com.br/revista/texto/491</w:t>
        </w:r>
      </w:hyperlink>
      <w:r w:rsidRPr="00AE1A8C">
        <w:rPr>
          <w:rFonts w:ascii="Times New Roman" w:hAnsi="Times New Roman" w:cs="Times New Roman"/>
          <w:bCs/>
          <w:color w:val="000000" w:themeColor="text1"/>
          <w:sz w:val="24"/>
        </w:rPr>
        <w:t xml:space="preserve">&gt;. Acessado em: </w:t>
      </w:r>
      <w:proofErr w:type="gramStart"/>
      <w:r w:rsidRPr="00AE1A8C">
        <w:rPr>
          <w:rFonts w:ascii="Times New Roman" w:hAnsi="Times New Roman" w:cs="Times New Roman"/>
          <w:bCs/>
          <w:color w:val="000000" w:themeColor="text1"/>
          <w:sz w:val="24"/>
        </w:rPr>
        <w:t>12 outubro</w:t>
      </w:r>
      <w:proofErr w:type="gramEnd"/>
      <w:r w:rsidRPr="00AE1A8C">
        <w:rPr>
          <w:rFonts w:ascii="Times New Roman" w:hAnsi="Times New Roman" w:cs="Times New Roman"/>
          <w:bCs/>
          <w:color w:val="000000" w:themeColor="text1"/>
          <w:sz w:val="24"/>
        </w:rPr>
        <w:t xml:space="preserve"> de 2012. </w:t>
      </w:r>
    </w:p>
    <w:p w:rsidR="00180FED" w:rsidRDefault="00180FED" w:rsidP="00AE1A8C">
      <w:pPr>
        <w:shd w:val="clear" w:color="auto" w:fill="FFFFFF"/>
        <w:spacing w:line="360" w:lineRule="auto"/>
        <w:jc w:val="both"/>
        <w:rPr>
          <w:rFonts w:ascii="Times New Roman" w:hAnsi="Times New Roman" w:cs="Times New Roman"/>
          <w:color w:val="000000" w:themeColor="text1"/>
          <w:sz w:val="24"/>
        </w:rPr>
      </w:pPr>
    </w:p>
    <w:p w:rsidR="00AE1A8C" w:rsidRPr="00180FED" w:rsidRDefault="00180FED" w:rsidP="00AE1A8C">
      <w:pPr>
        <w:shd w:val="clear" w:color="auto" w:fill="FFFFFF"/>
        <w:spacing w:line="360" w:lineRule="auto"/>
        <w:jc w:val="both"/>
        <w:rPr>
          <w:rFonts w:ascii="Times New Roman" w:hAnsi="Times New Roman" w:cs="Times New Roman"/>
          <w:color w:val="000000" w:themeColor="text1"/>
          <w:sz w:val="24"/>
        </w:rPr>
      </w:pPr>
      <w:r w:rsidRPr="00180FED">
        <w:rPr>
          <w:rFonts w:ascii="Times New Roman" w:hAnsi="Times New Roman" w:cs="Times New Roman"/>
          <w:color w:val="000000" w:themeColor="text1"/>
          <w:sz w:val="24"/>
        </w:rPr>
        <w:t>JUSBRASIL</w:t>
      </w:r>
      <w:r w:rsidRPr="00180FED">
        <w:rPr>
          <w:rFonts w:ascii="Times New Roman" w:hAnsi="Times New Roman" w:cs="Times New Roman"/>
          <w:sz w:val="24"/>
        </w:rPr>
        <w:t xml:space="preserve">. </w:t>
      </w:r>
      <w:r w:rsidRPr="00180FED">
        <w:rPr>
          <w:rFonts w:ascii="Times New Roman" w:hAnsi="Times New Roman" w:cs="Times New Roman"/>
          <w:b/>
          <w:sz w:val="24"/>
        </w:rPr>
        <w:t>Responsabilidade civil administrativa. Responsabilidade objetiva. Responsabilidade subsidiária do Estado</w:t>
      </w:r>
      <w:r>
        <w:rPr>
          <w:rFonts w:ascii="Times New Roman" w:hAnsi="Times New Roman" w:cs="Times New Roman"/>
          <w:sz w:val="24"/>
        </w:rPr>
        <w:t>. Disponível em: &lt;</w:t>
      </w:r>
      <w:r w:rsidRPr="00180FED">
        <w:rPr>
          <w:rFonts w:ascii="Times New Roman" w:hAnsi="Times New Roman" w:cs="Times New Roman"/>
          <w:sz w:val="24"/>
        </w:rPr>
        <w:t>http://www.jusbrasil.com.br/diarios/39973028/djro-28-08-2012-pg-18</w:t>
      </w:r>
      <w:r>
        <w:rPr>
          <w:rFonts w:ascii="Times New Roman" w:hAnsi="Times New Roman" w:cs="Times New Roman"/>
          <w:sz w:val="24"/>
        </w:rPr>
        <w:t>&gt; Acessado em: 13 de outubro de 2012.</w:t>
      </w:r>
    </w:p>
    <w:p w:rsidR="00180FED" w:rsidRPr="00AE1A8C" w:rsidRDefault="00180FED" w:rsidP="00AE1A8C">
      <w:pPr>
        <w:shd w:val="clear" w:color="auto" w:fill="FFFFFF"/>
        <w:spacing w:line="360" w:lineRule="auto"/>
        <w:jc w:val="both"/>
        <w:rPr>
          <w:rFonts w:ascii="Times New Roman" w:hAnsi="Times New Roman" w:cs="Times New Roman"/>
          <w:color w:val="000000" w:themeColor="text1"/>
          <w:sz w:val="24"/>
        </w:rPr>
      </w:pPr>
    </w:p>
    <w:p w:rsidR="00AE1A8C" w:rsidRPr="00AE1A8C" w:rsidRDefault="00AE1A8C" w:rsidP="00AE1A8C">
      <w:pPr>
        <w:shd w:val="clear" w:color="auto" w:fill="FFFFFF"/>
        <w:spacing w:line="360" w:lineRule="auto"/>
        <w:jc w:val="both"/>
        <w:rPr>
          <w:rFonts w:ascii="Times New Roman" w:hAnsi="Times New Roman" w:cs="Times New Roman"/>
          <w:color w:val="000000" w:themeColor="text1"/>
          <w:sz w:val="24"/>
        </w:rPr>
      </w:pPr>
      <w:r w:rsidRPr="00AE1A8C">
        <w:rPr>
          <w:rFonts w:ascii="Times New Roman" w:hAnsi="Times New Roman" w:cs="Times New Roman"/>
          <w:color w:val="000000" w:themeColor="text1"/>
          <w:sz w:val="24"/>
        </w:rPr>
        <w:t xml:space="preserve">MEIRELLES, </w:t>
      </w:r>
      <w:proofErr w:type="spellStart"/>
      <w:r w:rsidRPr="00AE1A8C">
        <w:rPr>
          <w:rFonts w:ascii="Times New Roman" w:hAnsi="Times New Roman" w:cs="Times New Roman"/>
          <w:color w:val="000000" w:themeColor="text1"/>
          <w:sz w:val="24"/>
        </w:rPr>
        <w:t>Hely</w:t>
      </w:r>
      <w:proofErr w:type="spellEnd"/>
      <w:r w:rsidRPr="00AE1A8C">
        <w:rPr>
          <w:rFonts w:ascii="Times New Roman" w:hAnsi="Times New Roman" w:cs="Times New Roman"/>
          <w:color w:val="000000" w:themeColor="text1"/>
          <w:sz w:val="24"/>
        </w:rPr>
        <w:t xml:space="preserve"> Lopes. </w:t>
      </w:r>
      <w:r w:rsidRPr="00AE1A8C">
        <w:rPr>
          <w:rFonts w:ascii="Times New Roman" w:hAnsi="Times New Roman" w:cs="Times New Roman"/>
          <w:b/>
          <w:color w:val="000000" w:themeColor="text1"/>
          <w:sz w:val="24"/>
        </w:rPr>
        <w:t>Direito Administrativo Brasileiro</w:t>
      </w:r>
      <w:r w:rsidRPr="00AE1A8C">
        <w:rPr>
          <w:rFonts w:ascii="Times New Roman" w:hAnsi="Times New Roman" w:cs="Times New Roman"/>
          <w:color w:val="000000" w:themeColor="text1"/>
          <w:sz w:val="24"/>
        </w:rPr>
        <w:t xml:space="preserve">. 2006. Ed </w:t>
      </w:r>
      <w:proofErr w:type="gramStart"/>
      <w:r w:rsidRPr="00AE1A8C">
        <w:rPr>
          <w:rFonts w:ascii="Times New Roman" w:hAnsi="Times New Roman" w:cs="Times New Roman"/>
          <w:color w:val="000000" w:themeColor="text1"/>
          <w:sz w:val="24"/>
        </w:rPr>
        <w:t>32.</w:t>
      </w:r>
      <w:proofErr w:type="gramEnd"/>
      <w:r w:rsidRPr="00AE1A8C">
        <w:rPr>
          <w:rFonts w:ascii="Times New Roman" w:hAnsi="Times New Roman" w:cs="Times New Roman"/>
          <w:color w:val="000000" w:themeColor="text1"/>
          <w:sz w:val="24"/>
        </w:rPr>
        <w:t>MALHEIROS EDITORES LTDA</w:t>
      </w:r>
    </w:p>
    <w:p w:rsidR="00AE1A8C" w:rsidRPr="00AE1A8C" w:rsidRDefault="00AE1A8C" w:rsidP="00AE1A8C">
      <w:pPr>
        <w:pStyle w:val="PargrafodaLista"/>
        <w:spacing w:line="360" w:lineRule="auto"/>
        <w:jc w:val="both"/>
        <w:rPr>
          <w:rFonts w:ascii="Times New Roman" w:hAnsi="Times New Roman" w:cs="Times New Roman"/>
          <w:b/>
          <w:color w:val="000000" w:themeColor="text1"/>
          <w:sz w:val="24"/>
        </w:rPr>
      </w:pPr>
    </w:p>
    <w:p w:rsidR="00AE1A8C" w:rsidRPr="00AE1A8C" w:rsidRDefault="00AE1A8C" w:rsidP="00AE1A8C">
      <w:pPr>
        <w:shd w:val="clear" w:color="auto" w:fill="FFFFFF"/>
        <w:spacing w:line="360" w:lineRule="auto"/>
        <w:jc w:val="both"/>
        <w:rPr>
          <w:rFonts w:ascii="Times New Roman" w:hAnsi="Times New Roman" w:cs="Times New Roman"/>
          <w:color w:val="000000" w:themeColor="text1"/>
          <w:sz w:val="24"/>
        </w:rPr>
      </w:pPr>
      <w:r w:rsidRPr="00AE1A8C">
        <w:rPr>
          <w:rFonts w:ascii="Times New Roman" w:hAnsi="Times New Roman" w:cs="Times New Roman"/>
          <w:color w:val="000000" w:themeColor="text1"/>
          <w:sz w:val="24"/>
        </w:rPr>
        <w:t>ROSA, Paulo Tadeu Rodrigues.</w:t>
      </w:r>
      <w:r w:rsidRPr="00AE1A8C">
        <w:rPr>
          <w:rStyle w:val="apple-converted-space"/>
          <w:rFonts w:ascii="Times New Roman" w:hAnsi="Times New Roman" w:cs="Times New Roman"/>
          <w:color w:val="000000" w:themeColor="text1"/>
          <w:sz w:val="24"/>
        </w:rPr>
        <w:t> </w:t>
      </w:r>
      <w:r w:rsidRPr="00AE1A8C">
        <w:rPr>
          <w:rFonts w:ascii="Times New Roman" w:hAnsi="Times New Roman" w:cs="Times New Roman"/>
          <w:b/>
          <w:iCs/>
          <w:color w:val="000000" w:themeColor="text1"/>
          <w:sz w:val="24"/>
        </w:rPr>
        <w:t>Responsabilidade do Estado por Atos das Forças Policiais</w:t>
      </w:r>
      <w:r w:rsidRPr="00AE1A8C">
        <w:rPr>
          <w:rFonts w:ascii="Times New Roman" w:hAnsi="Times New Roman" w:cs="Times New Roman"/>
          <w:i/>
          <w:iCs/>
          <w:color w:val="000000" w:themeColor="text1"/>
          <w:sz w:val="24"/>
        </w:rPr>
        <w:t>.</w:t>
      </w:r>
      <w:r w:rsidRPr="00AE1A8C">
        <w:rPr>
          <w:rStyle w:val="apple-converted-space"/>
          <w:rFonts w:ascii="Times New Roman" w:hAnsi="Times New Roman" w:cs="Times New Roman"/>
          <w:color w:val="000000" w:themeColor="text1"/>
          <w:sz w:val="24"/>
        </w:rPr>
        <w:t> </w:t>
      </w:r>
      <w:r w:rsidRPr="00AE1A8C">
        <w:rPr>
          <w:rFonts w:ascii="Times New Roman" w:hAnsi="Times New Roman" w:cs="Times New Roman"/>
          <w:color w:val="000000" w:themeColor="text1"/>
          <w:sz w:val="24"/>
        </w:rPr>
        <w:t xml:space="preserve">Belo </w:t>
      </w:r>
      <w:proofErr w:type="gramStart"/>
      <w:r w:rsidRPr="00AE1A8C">
        <w:rPr>
          <w:rFonts w:ascii="Times New Roman" w:hAnsi="Times New Roman" w:cs="Times New Roman"/>
          <w:color w:val="000000" w:themeColor="text1"/>
          <w:sz w:val="24"/>
        </w:rPr>
        <w:t>Horizonte :</w:t>
      </w:r>
      <w:proofErr w:type="gramEnd"/>
      <w:r>
        <w:rPr>
          <w:rFonts w:ascii="Times New Roman" w:hAnsi="Times New Roman" w:cs="Times New Roman"/>
          <w:color w:val="000000" w:themeColor="text1"/>
          <w:sz w:val="24"/>
        </w:rPr>
        <w:t xml:space="preserve"> Editora Líder, 2004.</w:t>
      </w:r>
    </w:p>
    <w:p w:rsidR="00AE1A8C" w:rsidRDefault="00AE1A8C"/>
    <w:sectPr w:rsidR="00AE1A8C" w:rsidSect="00D04BE1">
      <w:pgSz w:w="11906" w:h="16838"/>
      <w:pgMar w:top="1701" w:right="1134"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B04" w:rsidRDefault="00617B04" w:rsidP="00B1623E">
      <w:r>
        <w:separator/>
      </w:r>
    </w:p>
  </w:endnote>
  <w:endnote w:type="continuationSeparator" w:id="0">
    <w:p w:rsidR="00617B04" w:rsidRDefault="00617B04" w:rsidP="00B16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B04" w:rsidRDefault="00617B04" w:rsidP="00B1623E">
      <w:r>
        <w:separator/>
      </w:r>
    </w:p>
  </w:footnote>
  <w:footnote w:type="continuationSeparator" w:id="0">
    <w:p w:rsidR="00617B04" w:rsidRDefault="00617B04" w:rsidP="00B1623E">
      <w:r>
        <w:continuationSeparator/>
      </w:r>
    </w:p>
  </w:footnote>
  <w:footnote w:id="1">
    <w:p w:rsidR="00B1623E" w:rsidRDefault="00B1623E">
      <w:pPr>
        <w:pStyle w:val="Textodenotaderodap"/>
      </w:pPr>
      <w:r>
        <w:rPr>
          <w:rStyle w:val="Refdenotaderodap"/>
        </w:rPr>
        <w:footnoteRef/>
      </w:r>
      <w:r>
        <w:t xml:space="preserve"> </w:t>
      </w:r>
      <w:r w:rsidR="00D04BE1">
        <w:rPr>
          <w:rFonts w:ascii="Times New Roman" w:hAnsi="Times New Roman" w:cs="Times New Roman"/>
        </w:rPr>
        <w:t>Case apresentado à disciplina de Direito Administrativo da Unidade de Ensino Superior Dom Bosco - UNDB</w:t>
      </w:r>
    </w:p>
  </w:footnote>
  <w:footnote w:id="2">
    <w:p w:rsidR="00B1623E" w:rsidRDefault="00B1623E">
      <w:pPr>
        <w:pStyle w:val="Textodenotaderodap"/>
      </w:pPr>
      <w:r>
        <w:rPr>
          <w:rStyle w:val="Refdenotaderodap"/>
        </w:rPr>
        <w:footnoteRef/>
      </w:r>
      <w:r>
        <w:t xml:space="preserve"> </w:t>
      </w:r>
      <w:r w:rsidR="00D04BE1">
        <w:rPr>
          <w:rFonts w:ascii="Times New Roman" w:hAnsi="Times New Roman" w:cs="Times New Roman"/>
        </w:rPr>
        <w:t xml:space="preserve">Aluna do 8º período, do curso de Direito, na </w:t>
      </w:r>
      <w:proofErr w:type="gramStart"/>
      <w:r w:rsidR="00D04BE1">
        <w:rPr>
          <w:rFonts w:ascii="Times New Roman" w:hAnsi="Times New Roman" w:cs="Times New Roman"/>
        </w:rPr>
        <w:t>UNDB</w:t>
      </w:r>
      <w:proofErr w:type="gramEnd"/>
    </w:p>
  </w:footnote>
  <w:footnote w:id="3">
    <w:p w:rsidR="00B1623E" w:rsidRDefault="00B1623E">
      <w:pPr>
        <w:pStyle w:val="Textodenotaderodap"/>
      </w:pPr>
      <w:r>
        <w:rPr>
          <w:rStyle w:val="Refdenotaderodap"/>
        </w:rPr>
        <w:footnoteRef/>
      </w:r>
      <w:r>
        <w:t xml:space="preserve"> </w:t>
      </w:r>
      <w:r w:rsidR="00D04BE1">
        <w:rPr>
          <w:rFonts w:ascii="Times New Roman" w:hAnsi="Times New Roman" w:cs="Times New Roman"/>
          <w:color w:val="000000" w:themeColor="text1"/>
          <w:shd w:val="clear" w:color="auto" w:fill="FFFFFF"/>
        </w:rPr>
        <w:t>Professor da disciplina em epígrafe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F754E"/>
    <w:multiLevelType w:val="multilevel"/>
    <w:tmpl w:val="CAA0E3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B1623E"/>
    <w:rsid w:val="00180A9F"/>
    <w:rsid w:val="00180FED"/>
    <w:rsid w:val="001F6DE9"/>
    <w:rsid w:val="00334FCF"/>
    <w:rsid w:val="003C438F"/>
    <w:rsid w:val="003D6F7E"/>
    <w:rsid w:val="004F758E"/>
    <w:rsid w:val="0059324C"/>
    <w:rsid w:val="005C4B09"/>
    <w:rsid w:val="00617B04"/>
    <w:rsid w:val="009C2E5E"/>
    <w:rsid w:val="00A35498"/>
    <w:rsid w:val="00AE1A8C"/>
    <w:rsid w:val="00B1623E"/>
    <w:rsid w:val="00B215C1"/>
    <w:rsid w:val="00BC33A7"/>
    <w:rsid w:val="00C63609"/>
    <w:rsid w:val="00D04BE1"/>
    <w:rsid w:val="00D72D34"/>
    <w:rsid w:val="00D811F4"/>
    <w:rsid w:val="00E65EB8"/>
    <w:rsid w:val="00F6524D"/>
    <w:rsid w:val="00FF3A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3E"/>
    <w:pPr>
      <w:spacing w:after="0" w:line="240" w:lineRule="auto"/>
    </w:pPr>
    <w:rPr>
      <w:rFonts w:ascii="Arial" w:eastAsia="Times New Roman" w:hAnsi="Arial" w:cs="Arial"/>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1623E"/>
    <w:rPr>
      <w:sz w:val="20"/>
      <w:szCs w:val="20"/>
    </w:rPr>
  </w:style>
  <w:style w:type="character" w:customStyle="1" w:styleId="TextodenotaderodapChar">
    <w:name w:val="Texto de nota de rodapé Char"/>
    <w:basedOn w:val="Fontepargpadro"/>
    <w:link w:val="Textodenotaderodap"/>
    <w:uiPriority w:val="99"/>
    <w:semiHidden/>
    <w:rsid w:val="00B1623E"/>
    <w:rPr>
      <w:sz w:val="20"/>
      <w:szCs w:val="20"/>
    </w:rPr>
  </w:style>
  <w:style w:type="character" w:styleId="Refdenotaderodap">
    <w:name w:val="footnote reference"/>
    <w:basedOn w:val="Fontepargpadro"/>
    <w:uiPriority w:val="99"/>
    <w:semiHidden/>
    <w:unhideWhenUsed/>
    <w:rsid w:val="00B1623E"/>
    <w:rPr>
      <w:vertAlign w:val="superscript"/>
    </w:rPr>
  </w:style>
  <w:style w:type="paragraph" w:styleId="PargrafodaLista">
    <w:name w:val="List Paragraph"/>
    <w:basedOn w:val="Normal"/>
    <w:uiPriority w:val="34"/>
    <w:qFormat/>
    <w:rsid w:val="00B1623E"/>
    <w:pPr>
      <w:ind w:left="720"/>
      <w:contextualSpacing/>
    </w:pPr>
  </w:style>
  <w:style w:type="character" w:styleId="Hyperlink">
    <w:name w:val="Hyperlink"/>
    <w:basedOn w:val="Fontepargpadro"/>
    <w:uiPriority w:val="99"/>
    <w:unhideWhenUsed/>
    <w:rsid w:val="00AE1A8C"/>
    <w:rPr>
      <w:color w:val="0000FF"/>
      <w:u w:val="single"/>
    </w:rPr>
  </w:style>
  <w:style w:type="character" w:customStyle="1" w:styleId="apple-converted-space">
    <w:name w:val="apple-converted-space"/>
    <w:basedOn w:val="Fontepargpadro"/>
    <w:rsid w:val="00AE1A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texto/4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BB2D8-D08E-49AA-9762-2C1AFFCC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8752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cp:lastModifiedBy>
  <cp:revision>2</cp:revision>
  <cp:lastPrinted>2012-10-16T13:55:00Z</cp:lastPrinted>
  <dcterms:created xsi:type="dcterms:W3CDTF">2012-12-06T01:53:00Z</dcterms:created>
  <dcterms:modified xsi:type="dcterms:W3CDTF">2012-12-06T01:53:00Z</dcterms:modified>
</cp:coreProperties>
</file>