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86" w:rsidRDefault="002A0B53" w:rsidP="00D932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IMPORTÂNCIA DA ATUAÇÃO DO </w:t>
      </w:r>
      <w:r w:rsidR="00D93286">
        <w:rPr>
          <w:rFonts w:ascii="Times New Roman" w:hAnsi="Times New Roman" w:cs="Times New Roman"/>
          <w:b/>
          <w:sz w:val="24"/>
          <w:szCs w:val="24"/>
        </w:rPr>
        <w:t xml:space="preserve">CONSELHO NACIONAL DE JUSTIÇA </w:t>
      </w:r>
      <w:r>
        <w:rPr>
          <w:rFonts w:ascii="Times New Roman" w:hAnsi="Times New Roman" w:cs="Times New Roman"/>
          <w:b/>
          <w:sz w:val="24"/>
          <w:szCs w:val="24"/>
        </w:rPr>
        <w:t>NAS DIFICULDADES DO ACESSO À JUSTIÇA.</w:t>
      </w:r>
      <w:proofErr w:type="gramStart"/>
      <w:r w:rsidR="00D9328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  <w:proofErr w:type="gramEnd"/>
    </w:p>
    <w:p w:rsidR="00D93286" w:rsidRDefault="00D93286" w:rsidP="00D932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286" w:rsidRDefault="00D93286" w:rsidP="00D9328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Marcela Alencar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Araujo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93286" w:rsidRDefault="00D93286" w:rsidP="00D9328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Castro Fernandes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D93286" w:rsidRDefault="00D93286" w:rsidP="00D93286">
      <w:pPr>
        <w:spacing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3286" w:rsidRDefault="00D93286" w:rsidP="00D93286">
      <w:pPr>
        <w:spacing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9873F1">
        <w:rPr>
          <w:rFonts w:ascii="Times New Roman" w:hAnsi="Times New Roman" w:cs="Times New Roman"/>
          <w:b/>
          <w:sz w:val="20"/>
          <w:szCs w:val="20"/>
        </w:rPr>
        <w:t>SUMÁRIO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FA46F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FA46F6">
        <w:rPr>
          <w:rFonts w:ascii="Times New Roman" w:hAnsi="Times New Roman" w:cs="Times New Roman"/>
          <w:sz w:val="20"/>
          <w:szCs w:val="20"/>
        </w:rPr>
        <w:t xml:space="preserve">. </w:t>
      </w:r>
      <w:r w:rsidRPr="00D8667C">
        <w:rPr>
          <w:rFonts w:ascii="Times New Roman" w:hAnsi="Times New Roman" w:cs="Times New Roman"/>
          <w:sz w:val="20"/>
          <w:szCs w:val="20"/>
        </w:rPr>
        <w:t>Introdução.</w:t>
      </w:r>
      <w:r w:rsidR="00C314CF">
        <w:rPr>
          <w:rFonts w:ascii="Times New Roman" w:hAnsi="Times New Roman" w:cs="Times New Roman"/>
          <w:sz w:val="20"/>
          <w:szCs w:val="20"/>
        </w:rPr>
        <w:t xml:space="preserve"> </w:t>
      </w:r>
      <w:r w:rsidRPr="00D8667C">
        <w:rPr>
          <w:rFonts w:ascii="Times New Roman" w:hAnsi="Times New Roman" w:cs="Times New Roman"/>
          <w:sz w:val="20"/>
          <w:szCs w:val="20"/>
        </w:rPr>
        <w:t>2.</w:t>
      </w:r>
      <w:r w:rsidR="00036941">
        <w:rPr>
          <w:rFonts w:ascii="Times New Roman" w:hAnsi="Times New Roman" w:cs="Times New Roman"/>
          <w:sz w:val="20"/>
          <w:szCs w:val="20"/>
        </w:rPr>
        <w:t xml:space="preserve"> O Acesso à Justiça como Princípio Constitucional. 3. Problemáticas enfrentadas que dificultam no acesso à justiça </w:t>
      </w:r>
      <w:proofErr w:type="gramStart"/>
      <w:r w:rsidR="0003694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036941">
        <w:rPr>
          <w:rFonts w:ascii="Times New Roman" w:hAnsi="Times New Roman" w:cs="Times New Roman"/>
          <w:sz w:val="20"/>
          <w:szCs w:val="20"/>
        </w:rPr>
        <w:t xml:space="preserve">. </w:t>
      </w:r>
      <w:r w:rsidR="00FA46F6">
        <w:rPr>
          <w:rFonts w:ascii="Times New Roman" w:hAnsi="Times New Roman" w:cs="Times New Roman"/>
          <w:sz w:val="20"/>
          <w:szCs w:val="20"/>
        </w:rPr>
        <w:t>Noções</w:t>
      </w:r>
      <w:r w:rsidR="00036941">
        <w:rPr>
          <w:rFonts w:ascii="Times New Roman" w:hAnsi="Times New Roman" w:cs="Times New Roman"/>
          <w:sz w:val="20"/>
          <w:szCs w:val="20"/>
        </w:rPr>
        <w:t xml:space="preserve"> do Conselho Nacional de Justiça</w:t>
      </w:r>
      <w:r w:rsidR="00C314CF">
        <w:rPr>
          <w:rFonts w:ascii="Times New Roman" w:hAnsi="Times New Roman" w:cs="Times New Roman"/>
          <w:sz w:val="20"/>
          <w:szCs w:val="20"/>
        </w:rPr>
        <w:t>.</w:t>
      </w:r>
      <w:r w:rsidR="00036941">
        <w:rPr>
          <w:rFonts w:ascii="Times New Roman" w:hAnsi="Times New Roman" w:cs="Times New Roman"/>
          <w:sz w:val="20"/>
          <w:szCs w:val="20"/>
        </w:rPr>
        <w:t xml:space="preserve"> 4.1. Relação do Conselho Nacional de Justiça e o Acesso à Justiça.</w:t>
      </w:r>
      <w:r w:rsidR="00C314C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5.</w:t>
      </w:r>
      <w:r w:rsidR="00FA4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Conclusão.</w:t>
      </w:r>
      <w:r w:rsidR="0013474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Referências.</w:t>
      </w:r>
    </w:p>
    <w:p w:rsidR="00D93286" w:rsidRDefault="00D93286" w:rsidP="00D9328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286" w:rsidRDefault="00D93286" w:rsidP="00D9328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D93286" w:rsidRPr="003449FB" w:rsidRDefault="00036941" w:rsidP="003449FB">
      <w:pPr>
        <w:spacing w:line="240" w:lineRule="auto"/>
        <w:ind w:left="113" w:right="170"/>
        <w:jc w:val="both"/>
        <w:rPr>
          <w:rFonts w:ascii="Times New Roman" w:hAnsi="Times New Roman" w:cs="Times New Roman"/>
          <w:sz w:val="24"/>
          <w:szCs w:val="24"/>
        </w:rPr>
      </w:pPr>
      <w:r w:rsidRPr="003449FB">
        <w:rPr>
          <w:rFonts w:ascii="Times New Roman" w:hAnsi="Times New Roman" w:cs="Times New Roman"/>
          <w:sz w:val="24"/>
          <w:szCs w:val="24"/>
        </w:rPr>
        <w:t>O presente artigo trata das funções que devem ser exercidas pelo Conselho Nacional de Justiça, já que a EC nº45/04 concedeu a ele o importante papel de realizar o controle do poder Judiciário sobre a atuação administrativa e financeira além de averiguar o cumprimento dos deveres funcionais dos juízes. Trataremos, também, sobre as dificuldades encontradas pelas pessoas do acesso à justiça e como o Conselho Nacional de Justiça pode atuar para resolver essa situação, fazendo possível garantir a organização do Estado Democrático e colocando em prática todos os fatos e preceitos legais previstos no ordenamento jurídico.</w:t>
      </w:r>
    </w:p>
    <w:p w:rsidR="00036941" w:rsidRDefault="00036941" w:rsidP="00036941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93286" w:rsidRDefault="00D93286" w:rsidP="00D9328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3C383F" w:rsidRDefault="00D93286" w:rsidP="002A0B5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Acesso à Justiça. Garantias Constitucionais. Conselho Nacional de Justiça.</w:t>
      </w:r>
    </w:p>
    <w:p w:rsidR="002A0B53" w:rsidRPr="00D93286" w:rsidRDefault="002A0B53" w:rsidP="002A0B5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86" w:rsidRPr="00036941" w:rsidRDefault="00D93286" w:rsidP="00036941">
      <w:pPr>
        <w:pStyle w:val="tj"/>
        <w:numPr>
          <w:ilvl w:val="0"/>
          <w:numId w:val="1"/>
        </w:numPr>
        <w:spacing w:line="360" w:lineRule="auto"/>
        <w:rPr>
          <w:b/>
          <w:lang w:val="pt-BR"/>
        </w:rPr>
      </w:pPr>
      <w:r w:rsidRPr="00D93286">
        <w:rPr>
          <w:rFonts w:eastAsiaTheme="minorHAnsi"/>
          <w:b/>
          <w:lang w:val="pt-BR"/>
        </w:rPr>
        <w:t>I</w:t>
      </w:r>
      <w:r w:rsidR="00036941">
        <w:rPr>
          <w:rFonts w:eastAsiaTheme="minorHAnsi"/>
          <w:b/>
          <w:lang w:val="pt-BR"/>
        </w:rPr>
        <w:t>NTRODUÇÃO</w:t>
      </w:r>
    </w:p>
    <w:p w:rsidR="00036941" w:rsidRPr="003449FB" w:rsidRDefault="00036941" w:rsidP="003449FB">
      <w:pPr>
        <w:spacing w:line="360" w:lineRule="auto"/>
        <w:ind w:left="113" w:right="17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9FB">
        <w:rPr>
          <w:rFonts w:ascii="Times New Roman" w:hAnsi="Times New Roman" w:cs="Times New Roman"/>
          <w:sz w:val="24"/>
          <w:szCs w:val="24"/>
        </w:rPr>
        <w:lastRenderedPageBreak/>
        <w:t xml:space="preserve">A proposta de proporcionar um estudo sobre as dificuldades encontradas do acesso à justiça, por ter como obstáculos o desconhecimento do Direito ou a pobreza ou por ter uma visão mais singular sobre a lentidão do processo, é uma realidade que deve ser modificada a partir do papel do Conselho Nacional de Justiça, que tem como uma de suas funções, </w:t>
      </w:r>
      <w:r w:rsidR="0013474A" w:rsidRPr="003449FB">
        <w:rPr>
          <w:rFonts w:ascii="Times New Roman" w:hAnsi="Times New Roman" w:cs="Times New Roman"/>
          <w:sz w:val="24"/>
          <w:szCs w:val="24"/>
        </w:rPr>
        <w:t>de acordo com Alexandre de Morae</w:t>
      </w:r>
      <w:r w:rsidRPr="003449FB">
        <w:rPr>
          <w:rFonts w:ascii="Times New Roman" w:hAnsi="Times New Roman" w:cs="Times New Roman"/>
          <w:sz w:val="24"/>
          <w:szCs w:val="24"/>
        </w:rPr>
        <w:t>s, rever, de oficio ou mediante provocação, os processos disciplinarem de juízes e membros de tribunais julgados há menos de um ano. Portanto, cabe a sua fiscalização também nos andamentos dos processos pelos juízes, para que não haja a lentidão do processo como já é visto ponto característico do poder judiciário.</w:t>
      </w:r>
    </w:p>
    <w:p w:rsidR="00036941" w:rsidRDefault="0013474A" w:rsidP="0003694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ACESSO À JUSTIÇA COMO PRINCÍPIO CONSTITUCIONAL</w:t>
      </w:r>
    </w:p>
    <w:p w:rsidR="0013474A" w:rsidRPr="003449FB" w:rsidRDefault="0013474A" w:rsidP="003449FB">
      <w:pPr>
        <w:pStyle w:val="tj"/>
        <w:spacing w:line="360" w:lineRule="auto"/>
        <w:ind w:left="113" w:right="170" w:firstLine="1134"/>
        <w:jc w:val="both"/>
        <w:rPr>
          <w:lang w:val="pt-BR"/>
        </w:rPr>
      </w:pPr>
      <w:r w:rsidRPr="003449FB">
        <w:rPr>
          <w:b/>
          <w:lang w:val="pt-BR"/>
        </w:rPr>
        <w:t xml:space="preserve"> </w:t>
      </w:r>
      <w:r w:rsidRPr="003449FB">
        <w:rPr>
          <w:lang w:val="pt-BR"/>
        </w:rPr>
        <w:t>O acesso à justiça é um sistema atrav</w:t>
      </w:r>
      <w:r w:rsidR="0075661B" w:rsidRPr="003449FB">
        <w:rPr>
          <w:lang w:val="pt-BR"/>
        </w:rPr>
        <w:t>és do qual as pessoas podem rei</w:t>
      </w:r>
      <w:r w:rsidRPr="003449FB">
        <w:rPr>
          <w:lang w:val="pt-BR"/>
        </w:rPr>
        <w:t>vi</w:t>
      </w:r>
      <w:r w:rsidR="0075661B" w:rsidRPr="003449FB">
        <w:rPr>
          <w:lang w:val="pt-BR"/>
        </w:rPr>
        <w:t>n</w:t>
      </w:r>
      <w:r w:rsidRPr="003449FB">
        <w:rPr>
          <w:lang w:val="pt-BR"/>
        </w:rPr>
        <w:t xml:space="preserve">dicar seus direitos ou resolver suas pendências judiciais. Para que este seja efetivo, é necessário que o sistema jurídico seja igualmente acessível para todos, sem distinções. Além disso, deve apresentar soluções que sejam adequadas ao fato individual, como também devem ser socialmente justas. José Roberto dos Santos </w:t>
      </w:r>
      <w:proofErr w:type="spellStart"/>
      <w:r w:rsidRPr="003449FB">
        <w:rPr>
          <w:lang w:val="pt-BR"/>
        </w:rPr>
        <w:t>Bedaque</w:t>
      </w:r>
      <w:proofErr w:type="spellEnd"/>
      <w:r w:rsidRPr="003449FB">
        <w:rPr>
          <w:lang w:val="pt-BR"/>
        </w:rPr>
        <w:t xml:space="preserve"> leciona que:</w:t>
      </w:r>
    </w:p>
    <w:p w:rsidR="0013474A" w:rsidRPr="003449FB" w:rsidRDefault="0013474A" w:rsidP="00077A0D">
      <w:pPr>
        <w:pStyle w:val="tj"/>
        <w:ind w:left="2268"/>
        <w:jc w:val="both"/>
        <w:rPr>
          <w:b/>
          <w:sz w:val="20"/>
          <w:szCs w:val="20"/>
          <w:lang w:val="pt-BR"/>
        </w:rPr>
      </w:pPr>
      <w:r w:rsidRPr="003449FB">
        <w:rPr>
          <w:iCs/>
          <w:sz w:val="20"/>
          <w:szCs w:val="20"/>
          <w:lang w:val="pt-BR"/>
        </w:rPr>
        <w:t>Acesso à justiça, ou mais propriamente, acesso à ordem jurídica justa, significa proporcionar a todos, sem qualquer restrição, o</w:t>
      </w:r>
      <w:r w:rsidRPr="003449FB">
        <w:rPr>
          <w:sz w:val="20"/>
          <w:szCs w:val="20"/>
          <w:lang w:val="pt-BR"/>
        </w:rPr>
        <w:t xml:space="preserve"> </w:t>
      </w:r>
      <w:r w:rsidRPr="003449FB">
        <w:rPr>
          <w:iCs/>
          <w:sz w:val="20"/>
          <w:szCs w:val="20"/>
          <w:lang w:val="pt-BR"/>
        </w:rPr>
        <w:t>direito de pleitear a tutela jurisdicional do Estado e de ter à disposição o meio constitucionalmente previsto para alcançar esse</w:t>
      </w:r>
      <w:r w:rsidRPr="003449FB">
        <w:rPr>
          <w:sz w:val="20"/>
          <w:szCs w:val="20"/>
          <w:lang w:val="pt-BR"/>
        </w:rPr>
        <w:t xml:space="preserve"> </w:t>
      </w:r>
      <w:r w:rsidRPr="003449FB">
        <w:rPr>
          <w:iCs/>
          <w:sz w:val="20"/>
          <w:szCs w:val="20"/>
          <w:lang w:val="pt-BR"/>
        </w:rPr>
        <w:t xml:space="preserve">resultado. Ninguém pode ser privado do devido processo legal, ou, melhor, do devido processo constitucional. É o processo modelado em conformidade com garantias fundamentais, suficientes </w:t>
      </w:r>
      <w:r w:rsidR="00FA46F6" w:rsidRPr="003449FB">
        <w:rPr>
          <w:iCs/>
          <w:sz w:val="20"/>
          <w:szCs w:val="20"/>
          <w:lang w:val="pt-BR"/>
        </w:rPr>
        <w:t>para torná-lo</w:t>
      </w:r>
      <w:r w:rsidRPr="003449FB">
        <w:rPr>
          <w:iCs/>
          <w:sz w:val="20"/>
          <w:szCs w:val="20"/>
          <w:lang w:val="pt-BR"/>
        </w:rPr>
        <w:t xml:space="preserve"> équo, correto, </w:t>
      </w:r>
      <w:proofErr w:type="spellStart"/>
      <w:r w:rsidRPr="003449FB">
        <w:rPr>
          <w:b/>
          <w:bCs/>
          <w:iCs/>
          <w:sz w:val="20"/>
          <w:szCs w:val="20"/>
          <w:lang w:val="pt-BR"/>
        </w:rPr>
        <w:t>giust</w:t>
      </w:r>
      <w:r w:rsidR="003449FB" w:rsidRPr="003449FB">
        <w:rPr>
          <w:b/>
          <w:bCs/>
          <w:iCs/>
          <w:sz w:val="20"/>
          <w:szCs w:val="20"/>
          <w:lang w:val="pt-BR"/>
        </w:rPr>
        <w:t>o</w:t>
      </w:r>
      <w:proofErr w:type="spellEnd"/>
      <w:r w:rsidRPr="003449FB">
        <w:rPr>
          <w:iCs/>
          <w:sz w:val="20"/>
          <w:szCs w:val="20"/>
          <w:vertAlign w:val="superscript"/>
          <w:lang w:val="pt-BR"/>
        </w:rPr>
        <w:t xml:space="preserve"> </w:t>
      </w:r>
      <w:proofErr w:type="gramStart"/>
      <w:r w:rsidR="00DF5B80" w:rsidRPr="003449FB">
        <w:rPr>
          <w:rStyle w:val="Refdenotaderodap"/>
          <w:iCs/>
          <w:sz w:val="20"/>
          <w:szCs w:val="20"/>
          <w:lang w:val="pt-BR"/>
        </w:rPr>
        <w:footnoteReference w:id="4"/>
      </w:r>
      <w:proofErr w:type="gramEnd"/>
    </w:p>
    <w:p w:rsidR="0013474A" w:rsidRPr="009C71A1" w:rsidRDefault="0013474A" w:rsidP="009C7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52">
        <w:rPr>
          <w:rFonts w:ascii="Times New Roman" w:hAnsi="Times New Roman" w:cs="Times New Roman"/>
          <w:color w:val="333333"/>
          <w:sz w:val="24"/>
          <w:szCs w:val="24"/>
        </w:rPr>
        <w:t xml:space="preserve">O acesso à justiça é visto como requisito essencial, o mais básico dos direitos humanos de um sistema jurídico moderno e igualitário que tem como objetivo garantir os direitos de todos. </w:t>
      </w:r>
      <w:r w:rsidRPr="00641552">
        <w:rPr>
          <w:rFonts w:ascii="Times New Roman" w:hAnsi="Times New Roman" w:cs="Times New Roman"/>
          <w:sz w:val="24"/>
          <w:szCs w:val="24"/>
        </w:rPr>
        <w:t>É um direito fundamental expresso no artigo 5º, XXXV, da Constituição Federativa do Brasil:</w:t>
      </w:r>
      <w:r w:rsidR="00FA46F6">
        <w:rPr>
          <w:rFonts w:ascii="Times New Roman" w:hAnsi="Times New Roman" w:cs="Times New Roman"/>
          <w:sz w:val="24"/>
          <w:szCs w:val="24"/>
        </w:rPr>
        <w:t xml:space="preserve"> </w:t>
      </w:r>
      <w:r w:rsidRPr="002F4051">
        <w:rPr>
          <w:rFonts w:ascii="Times New Roman" w:hAnsi="Times New Roman" w:cs="Times New Roman"/>
          <w:b/>
          <w:i/>
          <w:sz w:val="20"/>
          <w:szCs w:val="20"/>
        </w:rPr>
        <w:t>Art. 5º</w:t>
      </w:r>
      <w:r w:rsidRPr="002F4051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FA46F6">
        <w:rPr>
          <w:rFonts w:ascii="Times New Roman" w:hAnsi="Times New Roman" w:cs="Times New Roman"/>
          <w:i/>
          <w:sz w:val="24"/>
          <w:szCs w:val="24"/>
        </w:rPr>
        <w:t>“Todos são iguais perante a lei, sem distinção de qualquer natureza, garantindo-se aos brasileiros e aos estrangeiros residentes no País a inviolabilidade do direito à vida, à liberdade, à igualdade, à segurança e à propriedade.”</w:t>
      </w:r>
      <w:r>
        <w:rPr>
          <w:rFonts w:ascii="Times New Roman" w:hAnsi="Times New Roman" w:cs="Times New Roman"/>
          <w:sz w:val="24"/>
          <w:szCs w:val="24"/>
        </w:rPr>
        <w:t xml:space="preserve"> Nos termos seguintes, o inciso </w:t>
      </w:r>
      <w:r w:rsidRPr="00BF1099">
        <w:rPr>
          <w:rFonts w:ascii="Times New Roman" w:hAnsi="Times New Roman" w:cs="Times New Roman"/>
          <w:sz w:val="24"/>
          <w:szCs w:val="24"/>
        </w:rPr>
        <w:t>XXXV</w:t>
      </w:r>
      <w:r>
        <w:rPr>
          <w:rFonts w:ascii="Times New Roman" w:hAnsi="Times New Roman" w:cs="Times New Roman"/>
          <w:sz w:val="24"/>
          <w:szCs w:val="24"/>
        </w:rPr>
        <w:t xml:space="preserve"> dispõe</w:t>
      </w:r>
      <w:r w:rsidRPr="00BF1099">
        <w:rPr>
          <w:rFonts w:ascii="Times New Roman" w:hAnsi="Times New Roman" w:cs="Times New Roman"/>
          <w:sz w:val="24"/>
          <w:szCs w:val="24"/>
        </w:rPr>
        <w:t>:</w:t>
      </w:r>
      <w:r w:rsidR="00FA46F6">
        <w:rPr>
          <w:rFonts w:ascii="Times New Roman" w:hAnsi="Times New Roman" w:cs="Times New Roman"/>
          <w:sz w:val="24"/>
          <w:szCs w:val="24"/>
        </w:rPr>
        <w:t xml:space="preserve"> “</w:t>
      </w:r>
      <w:r w:rsidRPr="00FA46F6">
        <w:rPr>
          <w:rFonts w:ascii="Times New Roman" w:hAnsi="Times New Roman" w:cs="Times New Roman"/>
          <w:i/>
          <w:sz w:val="24"/>
          <w:szCs w:val="24"/>
        </w:rPr>
        <w:t>A lei não excluirá da apreciação do poder judiciário, lesão ou ameaça a direito.”</w:t>
      </w:r>
      <w:r w:rsidRPr="00FA46F6">
        <w:rPr>
          <w:rFonts w:ascii="Times New Roman" w:hAnsi="Times New Roman" w:cs="Times New Roman"/>
          <w:sz w:val="24"/>
          <w:szCs w:val="24"/>
        </w:rPr>
        <w:t xml:space="preserve"> </w:t>
      </w:r>
      <w:r w:rsidRPr="00BF1099">
        <w:rPr>
          <w:rFonts w:ascii="Times New Roman" w:hAnsi="Times New Roman" w:cs="Times New Roman"/>
          <w:sz w:val="24"/>
          <w:szCs w:val="24"/>
        </w:rPr>
        <w:t xml:space="preserve">Entende-se a partir deste que o acesso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BF1099">
        <w:rPr>
          <w:rFonts w:ascii="Times New Roman" w:hAnsi="Times New Roman" w:cs="Times New Roman"/>
          <w:sz w:val="24"/>
          <w:szCs w:val="24"/>
        </w:rPr>
        <w:t xml:space="preserve"> justiça deve ser em benefício de todos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1099">
        <w:rPr>
          <w:rFonts w:ascii="Times New Roman" w:hAnsi="Times New Roman" w:cs="Times New Roman"/>
          <w:sz w:val="24"/>
          <w:szCs w:val="24"/>
        </w:rPr>
        <w:t xml:space="preserve"> indiscriminadamente.</w:t>
      </w:r>
    </w:p>
    <w:p w:rsidR="00036941" w:rsidRPr="00D93286" w:rsidRDefault="0013474A" w:rsidP="00036941">
      <w:pPr>
        <w:pStyle w:val="tj"/>
        <w:numPr>
          <w:ilvl w:val="0"/>
          <w:numId w:val="1"/>
        </w:numPr>
        <w:spacing w:line="360" w:lineRule="auto"/>
        <w:rPr>
          <w:b/>
          <w:lang w:val="pt-BR"/>
        </w:rPr>
      </w:pPr>
      <w:r>
        <w:rPr>
          <w:b/>
          <w:lang w:val="pt-BR"/>
        </w:rPr>
        <w:lastRenderedPageBreak/>
        <w:t>PROBLEMÁTICAS ENFRENTADAS QUE DIFICULTAM O ACESSO À JUSTIÇA</w:t>
      </w:r>
    </w:p>
    <w:p w:rsidR="00036941" w:rsidRPr="00570A71" w:rsidRDefault="0013474A" w:rsidP="00036941">
      <w:pPr>
        <w:pStyle w:val="Textodenotadefim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36941" w:rsidRPr="00454A06">
        <w:rPr>
          <w:rFonts w:ascii="Times New Roman" w:hAnsi="Times New Roman" w:cs="Times New Roman"/>
          <w:sz w:val="24"/>
          <w:szCs w:val="24"/>
        </w:rPr>
        <w:t xml:space="preserve">a prática, a jurisdição mostra-se ineficiente </w:t>
      </w:r>
      <w:r>
        <w:rPr>
          <w:rFonts w:ascii="Times New Roman" w:hAnsi="Times New Roman" w:cs="Times New Roman"/>
          <w:sz w:val="24"/>
          <w:szCs w:val="24"/>
        </w:rPr>
        <w:t xml:space="preserve">quanto </w:t>
      </w:r>
      <w:proofErr w:type="gramStart"/>
      <w:r w:rsidR="00E864AD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efetivação do livre acesso à justiça</w:t>
      </w:r>
      <w:r w:rsidR="00036941" w:rsidRPr="00454A06">
        <w:rPr>
          <w:rFonts w:ascii="Times New Roman" w:hAnsi="Times New Roman" w:cs="Times New Roman"/>
          <w:sz w:val="24"/>
          <w:szCs w:val="24"/>
        </w:rPr>
        <w:t xml:space="preserve">, devido a inúmeros obstáculos. Impedimentos esses que devem ser transpostos para que </w:t>
      </w:r>
      <w:r w:rsidR="00E864AD" w:rsidRPr="00454A06">
        <w:rPr>
          <w:rFonts w:ascii="Times New Roman" w:hAnsi="Times New Roman" w:cs="Times New Roman"/>
          <w:sz w:val="24"/>
          <w:szCs w:val="24"/>
        </w:rPr>
        <w:t>a sociedade, em todas as suas camadas, obtenha</w:t>
      </w:r>
      <w:r w:rsidR="00036941" w:rsidRPr="00454A06">
        <w:rPr>
          <w:rFonts w:ascii="Times New Roman" w:hAnsi="Times New Roman" w:cs="Times New Roman"/>
          <w:sz w:val="24"/>
          <w:szCs w:val="24"/>
        </w:rPr>
        <w:t xml:space="preserve"> condições do mesm</w:t>
      </w:r>
      <w:r w:rsidR="0075661B">
        <w:rPr>
          <w:rFonts w:ascii="Times New Roman" w:hAnsi="Times New Roman" w:cs="Times New Roman"/>
          <w:sz w:val="24"/>
          <w:szCs w:val="24"/>
        </w:rPr>
        <w:t>o nível para que suas rei</w:t>
      </w:r>
      <w:r w:rsidR="00036941" w:rsidRPr="00454A06">
        <w:rPr>
          <w:rFonts w:ascii="Times New Roman" w:hAnsi="Times New Roman" w:cs="Times New Roman"/>
          <w:sz w:val="24"/>
          <w:szCs w:val="24"/>
        </w:rPr>
        <w:t>vi</w:t>
      </w:r>
      <w:r w:rsidR="0075661B">
        <w:rPr>
          <w:rFonts w:ascii="Times New Roman" w:hAnsi="Times New Roman" w:cs="Times New Roman"/>
          <w:sz w:val="24"/>
          <w:szCs w:val="24"/>
        </w:rPr>
        <w:t>n</w:t>
      </w:r>
      <w:r w:rsidR="00036941" w:rsidRPr="00454A06">
        <w:rPr>
          <w:rFonts w:ascii="Times New Roman" w:hAnsi="Times New Roman" w:cs="Times New Roman"/>
          <w:sz w:val="24"/>
          <w:szCs w:val="24"/>
        </w:rPr>
        <w:t xml:space="preserve">dicações sejam resolvidas. Primeiramente, não existe a igualdade de acesso à justiça, pois existe discriminação econômica e social, dificultando, assim, o ingresso daqueles indivíduos de classe média e baixa, </w:t>
      </w:r>
      <w:r w:rsidR="00036941" w:rsidRPr="00FA46F6">
        <w:rPr>
          <w:rFonts w:ascii="Times New Roman" w:hAnsi="Times New Roman" w:cs="Times New Roman"/>
          <w:i/>
          <w:sz w:val="24"/>
          <w:szCs w:val="24"/>
        </w:rPr>
        <w:t>“pois está bem claro hoje, que tratar “como igual” a sujeitos que econômica e socialmente estão em desvantagem, não é outra coisa senão uma ulterior forma de desigualdade e de justiça”.</w:t>
      </w:r>
      <w:r w:rsidR="00036941" w:rsidRPr="00FA46F6">
        <w:rPr>
          <w:rFonts w:ascii="Times New Roman" w:hAnsi="Times New Roman" w:cs="Times New Roman"/>
          <w:sz w:val="24"/>
          <w:szCs w:val="24"/>
        </w:rPr>
        <w:t xml:space="preserve"> </w:t>
      </w:r>
      <w:r w:rsidR="00DF5B80" w:rsidRPr="00FA46F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:rsidR="00036941" w:rsidRDefault="00FA46F6" w:rsidP="000369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r w:rsidR="00474E1D">
        <w:rPr>
          <w:rFonts w:ascii="Times New Roman" w:hAnsi="Times New Roman" w:cs="Times New Roman"/>
          <w:sz w:val="24"/>
          <w:szCs w:val="24"/>
        </w:rPr>
        <w:t xml:space="preserve"> </w:t>
      </w:r>
      <w:r w:rsidR="00036941" w:rsidRPr="00E50002">
        <w:rPr>
          <w:rFonts w:ascii="Times New Roman" w:hAnsi="Times New Roman" w:cs="Times New Roman"/>
          <w:sz w:val="24"/>
          <w:szCs w:val="24"/>
        </w:rPr>
        <w:t>cust</w:t>
      </w:r>
      <w:r w:rsidR="00474E1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474E1D">
        <w:rPr>
          <w:rFonts w:ascii="Times New Roman" w:hAnsi="Times New Roman" w:cs="Times New Roman"/>
          <w:sz w:val="24"/>
          <w:szCs w:val="24"/>
        </w:rPr>
        <w:t xml:space="preserve"> </w:t>
      </w:r>
      <w:r w:rsidR="00036941" w:rsidRPr="00E50002">
        <w:rPr>
          <w:rFonts w:ascii="Times New Roman" w:hAnsi="Times New Roman" w:cs="Times New Roman"/>
          <w:sz w:val="24"/>
          <w:szCs w:val="24"/>
        </w:rPr>
        <w:t xml:space="preserve">Judiciais acarretam grandes despesas, </w:t>
      </w:r>
      <w:r w:rsidR="00036941">
        <w:rPr>
          <w:rFonts w:ascii="Times New Roman" w:hAnsi="Times New Roman" w:cs="Times New Roman"/>
          <w:sz w:val="24"/>
          <w:szCs w:val="24"/>
        </w:rPr>
        <w:t>como</w:t>
      </w:r>
      <w:r w:rsidR="00036941" w:rsidRPr="00E50002">
        <w:rPr>
          <w:rFonts w:ascii="Times New Roman" w:hAnsi="Times New Roman" w:cs="Times New Roman"/>
          <w:sz w:val="24"/>
          <w:szCs w:val="24"/>
        </w:rPr>
        <w:t xml:space="preserve"> também os honorários advocatícios.</w:t>
      </w:r>
      <w:r w:rsidR="00036941">
        <w:rPr>
          <w:rFonts w:ascii="Times New Roman" w:hAnsi="Times New Roman" w:cs="Times New Roman"/>
          <w:sz w:val="24"/>
          <w:szCs w:val="24"/>
        </w:rPr>
        <w:t xml:space="preserve"> Também vale ressaltar que, ainda na barreira econômica, quando se trata de pequenas causas, o valor que se gasta para a resolução do caso no judiciário, pode vir a ser maior que o valor da causa que se busca. Desta forma, há um desestímulo aos litigantes. </w:t>
      </w:r>
    </w:p>
    <w:p w:rsidR="00036941" w:rsidRPr="000B4FD4" w:rsidRDefault="00036941" w:rsidP="00036941">
      <w:pPr>
        <w:spacing w:line="360" w:lineRule="auto"/>
        <w:ind w:firstLine="720"/>
        <w:jc w:val="both"/>
        <w:rPr>
          <w:rFonts w:ascii="Times New Roman" w:hAnsi="Times New Roman" w:cs="Times New Roman"/>
          <w:color w:val="0A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Caminhando junto ao acesso à justiça, está o princípio da celeridade, o qual é uma garantia constitucional vide 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artigo 5º, </w:t>
      </w:r>
      <w:r w:rsidRPr="004E57A4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inciso LXXVIII:</w:t>
      </w:r>
      <w:r w:rsidRPr="002D0005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</w:t>
      </w:r>
      <w:r w:rsidR="00FA46F6" w:rsidRPr="00FA46F6">
        <w:rPr>
          <w:rStyle w:val="entry-content"/>
          <w:rFonts w:ascii="Times New Roman" w:hAnsi="Times New Roman" w:cs="Times New Roman"/>
          <w:i/>
          <w:color w:val="0A000A"/>
          <w:sz w:val="24"/>
          <w:szCs w:val="24"/>
        </w:rPr>
        <w:t>“</w:t>
      </w:r>
      <w:r w:rsidRPr="00FA46F6">
        <w:rPr>
          <w:rStyle w:val="entry-content"/>
          <w:rFonts w:ascii="Times New Roman" w:hAnsi="Times New Roman" w:cs="Times New Roman"/>
          <w:i/>
          <w:color w:val="0A000A"/>
          <w:sz w:val="24"/>
          <w:szCs w:val="24"/>
        </w:rPr>
        <w:t>a todos, no âmbito judicial e administrativo, são assegurados a razoável duração do processo e os meios que garantam a celeridade de sua tramitação.</w:t>
      </w:r>
      <w:proofErr w:type="gramStart"/>
      <w:r w:rsidRPr="00FA46F6">
        <w:rPr>
          <w:rStyle w:val="entry-content"/>
          <w:rFonts w:ascii="Times New Roman" w:hAnsi="Times New Roman" w:cs="Times New Roman"/>
          <w:i/>
          <w:color w:val="0A000A"/>
          <w:sz w:val="24"/>
          <w:szCs w:val="24"/>
        </w:rPr>
        <w:t>”</w:t>
      </w:r>
      <w:proofErr w:type="gramEnd"/>
      <w:r w:rsidRPr="00FA46F6">
        <w:rPr>
          <w:rStyle w:val="Refdenotaderodap"/>
          <w:rFonts w:ascii="Times New Roman" w:hAnsi="Times New Roman" w:cs="Times New Roman"/>
          <w:i/>
          <w:color w:val="0A000A"/>
          <w:sz w:val="24"/>
          <w:szCs w:val="24"/>
        </w:rPr>
        <w:footnoteReference w:id="6"/>
      </w:r>
      <w:r w:rsidRPr="004E57A4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Da mesma forma, este também mo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stra-se falho, pois há uma falta de previsão temporal na tramitação do processo. Relaciona-se com o acesso à justiça, tendo em vista que </w:t>
      </w:r>
      <w:r w:rsidR="00FA46F6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se trata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 de mais um obstáculo, que pode ocasionar aumento de gastos, inflações e, desta forma, obrigando aqueles menos favorecidos a desistir da causa. O nosso sistema brasileiro é muito burocrático, fruto de um processo histórico-cultural. </w:t>
      </w:r>
      <w:r>
        <w:rPr>
          <w:rFonts w:ascii="Times New Roman" w:hAnsi="Times New Roman" w:cs="Times New Roman"/>
          <w:sz w:val="24"/>
          <w:szCs w:val="24"/>
        </w:rPr>
        <w:t xml:space="preserve">A problemática não está apenas focada nas dificuldades ao acesso à justiça, pois também deve ser questionado um acesso à ordem jurídica justa. Como o </w:t>
      </w:r>
      <w:proofErr w:type="spellStart"/>
      <w:r>
        <w:rPr>
          <w:rFonts w:ascii="Times New Roman" w:hAnsi="Times New Roman" w:cs="Times New Roman"/>
          <w:sz w:val="24"/>
          <w:szCs w:val="24"/>
        </w:rPr>
        <w:t>Kazuo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Watanabe sustenta que:</w:t>
      </w:r>
    </w:p>
    <w:p w:rsidR="00036941" w:rsidRPr="003449FB" w:rsidRDefault="00036941" w:rsidP="00036941">
      <w:pPr>
        <w:spacing w:line="240" w:lineRule="auto"/>
        <w:ind w:left="2268" w:firstLine="720"/>
        <w:jc w:val="both"/>
        <w:rPr>
          <w:rStyle w:val="entry-content"/>
          <w:rFonts w:ascii="Times New Roman" w:hAnsi="Times New Roman" w:cs="Times New Roman"/>
          <w:b/>
          <w:color w:val="0A000A"/>
          <w:sz w:val="20"/>
          <w:szCs w:val="20"/>
        </w:rPr>
      </w:pP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A problemática do acesso à justiça não pode ser estudada nos </w:t>
      </w:r>
      <w:r w:rsidR="00FA46F6"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acanhados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limites do acesso aos órgãos judiciais já existentes. Não se trata apenas de possibilitar o 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lastRenderedPageBreak/>
        <w:t xml:space="preserve">acesso à Justiça enquanto instituição estatal, e sim de viabilizar o acesso à ordem jurídica justa. Uma empreitada assim ambiciosa requer, </w:t>
      </w:r>
      <w:proofErr w:type="gramStart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antes de mais nada</w:t>
      </w:r>
      <w:proofErr w:type="gramEnd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, uma nova postura mental. Deve-se pensar na ordem jurídica e nas respectivas instituições, pela perspectiva do consumidor, </w:t>
      </w:r>
      <w:r w:rsidR="00474E1D"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ou seja,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do </w:t>
      </w:r>
      <w:proofErr w:type="spellStart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destinário</w:t>
      </w:r>
      <w:proofErr w:type="spellEnd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das normas jurídicas, que é o povo, de sorte que o problema do acesso à Justiça traz a tona não apenas um programa de reforma como também um método de pensamento, </w:t>
      </w:r>
      <w:proofErr w:type="gramStart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com </w:t>
      </w:r>
      <w:proofErr w:type="spellStart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com</w:t>
      </w:r>
      <w:proofErr w:type="spellEnd"/>
      <w:proofErr w:type="gramEnd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acerto acentua mauro </w:t>
      </w:r>
      <w:proofErr w:type="spellStart"/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Cappelletti</w:t>
      </w:r>
      <w:proofErr w:type="spellEnd"/>
      <w:r w:rsidRPr="003449FB">
        <w:rPr>
          <w:rStyle w:val="entry-content"/>
          <w:rFonts w:ascii="Times New Roman" w:hAnsi="Times New Roman" w:cs="Times New Roman"/>
          <w:b/>
          <w:color w:val="0A000A"/>
          <w:sz w:val="20"/>
          <w:szCs w:val="20"/>
        </w:rPr>
        <w:t>.</w:t>
      </w:r>
      <w:r w:rsidR="00DF5B80" w:rsidRPr="003449FB">
        <w:rPr>
          <w:rStyle w:val="Refdenotaderodap"/>
          <w:rFonts w:ascii="Times New Roman" w:hAnsi="Times New Roman" w:cs="Times New Roman"/>
          <w:b/>
          <w:color w:val="0A000A"/>
          <w:sz w:val="20"/>
          <w:szCs w:val="20"/>
        </w:rPr>
        <w:footnoteReference w:id="7"/>
      </w:r>
    </w:p>
    <w:p w:rsidR="00036941" w:rsidRDefault="00036941" w:rsidP="00036941">
      <w:pPr>
        <w:spacing w:line="240" w:lineRule="auto"/>
        <w:rPr>
          <w:rStyle w:val="entry-content"/>
          <w:rFonts w:ascii="Times New Roman" w:hAnsi="Times New Roman" w:cs="Times New Roman"/>
          <w:color w:val="0A000A"/>
          <w:sz w:val="24"/>
          <w:szCs w:val="24"/>
        </w:rPr>
      </w:pP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 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ab/>
        <w:t xml:space="preserve">Já Ada </w:t>
      </w:r>
      <w:proofErr w:type="spellStart"/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Pellegrine</w:t>
      </w:r>
      <w:proofErr w:type="spellEnd"/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 ensina que:</w:t>
      </w:r>
    </w:p>
    <w:p w:rsidR="00036941" w:rsidRPr="003449FB" w:rsidRDefault="00036941" w:rsidP="0030106D">
      <w:pPr>
        <w:spacing w:line="240" w:lineRule="auto"/>
        <w:ind w:left="2268" w:firstLine="612"/>
        <w:jc w:val="both"/>
        <w:rPr>
          <w:rStyle w:val="entry-content"/>
          <w:rFonts w:ascii="Times New Roman" w:hAnsi="Times New Roman" w:cs="Times New Roman"/>
          <w:color w:val="0A000A"/>
          <w:sz w:val="20"/>
          <w:szCs w:val="20"/>
        </w:rPr>
      </w:pP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A análise macroscópica da sociedade contemporânea revela alguns dados extremamente preocupantes na administração da Justiça. Não última, certamente, é a verificação da existência de um número cada vez maior de conflito de interesses, não adequadamente solucionados, ou nem mesmo submetidos à apreciação jurisdicional. De um lado, a sociedade de massa gera conflitos de natureza coletiva ou difusa, dificilmente tratáveis segundo os esquemas clássicos da processualística de caráter individualista; do outro lado, a lentidão e o custo do processo, a complicação e a burocracia da Justiça, afastam o detentor de interesses indevidamente considerados ‘menores’, contribuindo para aumentar a distância entre o</w:t>
      </w:r>
      <w:r w:rsidR="00474E1D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cidadão e o Poder Público, exa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ce</w:t>
      </w:r>
      <w:r w:rsidR="00474E1D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r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bando a litigiosidade latente e desacreditando a Justiça, com </w:t>
      </w:r>
      <w:r w:rsidR="00FA46F6"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consequências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sempre perigosas e </w:t>
      </w:r>
      <w:r w:rsidR="00FA46F6"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>frequentemente</w:t>
      </w:r>
      <w:r w:rsidRPr="003449FB">
        <w:rPr>
          <w:rStyle w:val="entry-content"/>
          <w:rFonts w:ascii="Times New Roman" w:hAnsi="Times New Roman" w:cs="Times New Roman"/>
          <w:color w:val="0A000A"/>
          <w:sz w:val="20"/>
          <w:szCs w:val="20"/>
        </w:rPr>
        <w:t xml:space="preserve"> desastrosas </w:t>
      </w:r>
      <w:proofErr w:type="gramStart"/>
      <w:r w:rsidR="00DF5B80" w:rsidRPr="003449FB">
        <w:rPr>
          <w:rStyle w:val="Refdenotaderodap"/>
          <w:rFonts w:ascii="Times New Roman" w:hAnsi="Times New Roman" w:cs="Times New Roman"/>
          <w:color w:val="0A000A"/>
          <w:sz w:val="20"/>
          <w:szCs w:val="20"/>
        </w:rPr>
        <w:footnoteReference w:id="8"/>
      </w:r>
      <w:proofErr w:type="gramEnd"/>
    </w:p>
    <w:p w:rsidR="00036941" w:rsidRDefault="00036941" w:rsidP="00036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A </w:t>
      </w:r>
      <w:r w:rsidRPr="005C05A9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fim de 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evitar</w:t>
      </w:r>
      <w:r w:rsidRPr="005C05A9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 </w:t>
      </w:r>
      <w:proofErr w:type="spellStart"/>
      <w:r w:rsidRPr="005C05A9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desfavorecimentos</w:t>
      </w:r>
      <w:proofErr w:type="spellEnd"/>
      <w:r w:rsidRPr="005C05A9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C05A9">
        <w:rPr>
          <w:rFonts w:ascii="Times New Roman" w:hAnsi="Times New Roman" w:cs="Times New Roman"/>
          <w:color w:val="000000"/>
          <w:sz w:val="24"/>
          <w:szCs w:val="24"/>
        </w:rPr>
        <w:t xml:space="preserve">Constituição Federal traz no artigo 5°, inciso LXXIV, que: </w:t>
      </w:r>
      <w:r w:rsidRPr="00FA46F6">
        <w:rPr>
          <w:rFonts w:ascii="Times New Roman" w:hAnsi="Times New Roman" w:cs="Times New Roman"/>
          <w:i/>
          <w:color w:val="000000"/>
          <w:sz w:val="24"/>
          <w:szCs w:val="24"/>
        </w:rPr>
        <w:t>“o Estado prestará assistência jurídica integral e gratuita aos que comprovarem insuficiência de recursos”.</w:t>
      </w:r>
      <w:r w:rsidRPr="00FA46F6">
        <w:rPr>
          <w:rFonts w:ascii="Times New Roman" w:hAnsi="Times New Roman" w:cs="Times New Roman"/>
          <w:color w:val="000000"/>
          <w:sz w:val="24"/>
          <w:szCs w:val="24"/>
        </w:rPr>
        <w:t xml:space="preserve"> Dest</w:t>
      </w:r>
      <w:r w:rsidRPr="00F009D0">
        <w:rPr>
          <w:rFonts w:ascii="Times New Roman" w:hAnsi="Times New Roman" w:cs="Times New Roman"/>
          <w:color w:val="000000"/>
          <w:sz w:val="24"/>
          <w:szCs w:val="24"/>
        </w:rPr>
        <w:t>a forma, é institu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009D0">
        <w:rPr>
          <w:rFonts w:ascii="Times New Roman" w:hAnsi="Times New Roman" w:cs="Times New Roman"/>
          <w:color w:val="000000"/>
          <w:sz w:val="24"/>
          <w:szCs w:val="24"/>
        </w:rPr>
        <w:t xml:space="preserve">do a Defensoria Pública que possui como função a orientação jurídica e </w:t>
      </w:r>
      <w:r w:rsidR="00E864AD">
        <w:rPr>
          <w:rFonts w:ascii="Times New Roman" w:hAnsi="Times New Roman" w:cs="Times New Roman"/>
          <w:color w:val="000000"/>
          <w:sz w:val="24"/>
          <w:szCs w:val="24"/>
        </w:rPr>
        <w:t>a defesa daqueles que não possue</w:t>
      </w:r>
      <w:r w:rsidRPr="00F009D0">
        <w:rPr>
          <w:rFonts w:ascii="Times New Roman" w:hAnsi="Times New Roman" w:cs="Times New Roman"/>
          <w:color w:val="000000"/>
          <w:sz w:val="24"/>
          <w:szCs w:val="24"/>
        </w:rPr>
        <w:t>m renda suficiente, segundo termos do art. 134 da Constituição.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Assim, há a dispensa de pagamentos e prestação de serviços em todos os atos jurídicos. </w:t>
      </w:r>
      <w:r w:rsidRPr="00F009D0">
        <w:rPr>
          <w:rFonts w:ascii="Times New Roman" w:hAnsi="Times New Roman" w:cs="Times New Roman"/>
          <w:color w:val="000000"/>
          <w:sz w:val="24"/>
          <w:szCs w:val="24"/>
        </w:rPr>
        <w:t xml:space="preserve">Contudo, vale lembrar que </w:t>
      </w:r>
      <w:r w:rsidRPr="00F009D0">
        <w:rPr>
          <w:rFonts w:ascii="Times New Roman" w:hAnsi="Times New Roman" w:cs="Times New Roman"/>
          <w:sz w:val="24"/>
          <w:szCs w:val="24"/>
        </w:rPr>
        <w:t xml:space="preserve">são </w:t>
      </w:r>
      <w:r w:rsidRPr="00F009D0">
        <w:rPr>
          <w:rStyle w:val="hl"/>
          <w:rFonts w:ascii="Times New Roman" w:hAnsi="Times New Roman" w:cs="Times New Roman"/>
          <w:sz w:val="24"/>
          <w:szCs w:val="24"/>
        </w:rPr>
        <w:t>poucos</w:t>
      </w:r>
      <w:r w:rsidRPr="00F009D0">
        <w:rPr>
          <w:rFonts w:ascii="Times New Roman" w:hAnsi="Times New Roman" w:cs="Times New Roman"/>
          <w:sz w:val="24"/>
          <w:szCs w:val="24"/>
        </w:rPr>
        <w:t xml:space="preserve"> os Defensores Públicos para a grande quantidade de necessitados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4A06">
        <w:rPr>
          <w:rFonts w:ascii="Times New Roman" w:hAnsi="Times New Roman" w:cs="Times New Roman"/>
          <w:sz w:val="24"/>
          <w:szCs w:val="24"/>
        </w:rPr>
        <w:t xml:space="preserve">além do fato que, </w:t>
      </w:r>
      <w:r>
        <w:rPr>
          <w:rFonts w:ascii="Times New Roman" w:hAnsi="Times New Roman" w:cs="Times New Roman"/>
          <w:sz w:val="24"/>
          <w:szCs w:val="24"/>
        </w:rPr>
        <w:t>até hoje, não há Defensoria Pública funcionando em todos os Estados da Federação,</w:t>
      </w:r>
      <w:r w:rsidRPr="00454A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54A06">
        <w:rPr>
          <w:rFonts w:ascii="Times New Roman" w:hAnsi="Times New Roman" w:cs="Times New Roman"/>
          <w:sz w:val="24"/>
          <w:szCs w:val="24"/>
        </w:rPr>
        <w:t>sendo também uma área falh</w:t>
      </w:r>
      <w:r>
        <w:rPr>
          <w:rFonts w:ascii="Times New Roman" w:hAnsi="Times New Roman" w:cs="Times New Roman"/>
          <w:sz w:val="24"/>
          <w:szCs w:val="24"/>
        </w:rPr>
        <w:t>a no campo jurídico. Desta forma, aqueles que podem arcar com os gastos de advogados possuem uma vantagem fundamental para obter um resultado satisfatório.</w:t>
      </w:r>
    </w:p>
    <w:p w:rsidR="00036941" w:rsidRDefault="00036941" w:rsidP="00036941">
      <w:pPr>
        <w:spacing w:line="360" w:lineRule="auto"/>
        <w:ind w:firstLine="720"/>
        <w:jc w:val="both"/>
        <w:rPr>
          <w:rStyle w:val="entry-content"/>
          <w:rFonts w:ascii="Times New Roman" w:hAnsi="Times New Roman" w:cs="Times New Roman"/>
          <w:color w:val="0A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outra problemática que vem a dificultar o acesso á justiça é o desconhecimento 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de direito. Aquela pessoa que não possui informações quanto a seus direitos não poderá buscar auxílio judicial, pois este não sabe que teve um direito desrespeitado. Em outros casos, indivíduos desconhecem aonde obter o auxílio jurídico necessário, e</w:t>
      </w:r>
      <w:r w:rsidR="00FA46F6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, portanto</w:t>
      </w: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, permanecem acomodados, sem obter seus direitos. </w:t>
      </w:r>
    </w:p>
    <w:p w:rsidR="00036941" w:rsidRDefault="00036941" w:rsidP="00036941">
      <w:pPr>
        <w:spacing w:line="360" w:lineRule="auto"/>
        <w:ind w:firstLine="720"/>
        <w:jc w:val="both"/>
        <w:rPr>
          <w:rStyle w:val="entry-content"/>
          <w:rFonts w:ascii="Times New Roman" w:hAnsi="Times New Roman" w:cs="Times New Roman"/>
          <w:color w:val="0A000A"/>
          <w:sz w:val="24"/>
          <w:szCs w:val="24"/>
        </w:rPr>
      </w:pP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lastRenderedPageBreak/>
        <w:t xml:space="preserve">Em face do desfalque no sistema judiciário nacional, existem outros pontos que precisam de reforma, como a necessidade de um maior número de advogados conceituados ainda que exceda a oferta, a disponibilidade destes para apoio àqueles que não possuem renda suficiente para </w:t>
      </w:r>
      <w:r w:rsidRPr="00AA6BE0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obter tal serviço, grandes dotações orçamentárias e zelo especial às pequenas causas. </w:t>
      </w:r>
    </w:p>
    <w:p w:rsidR="00570A71" w:rsidRDefault="0013474A" w:rsidP="00570A71">
      <w:pPr>
        <w:shd w:val="clear" w:color="auto" w:fill="FFFFFF"/>
        <w:spacing w:line="240" w:lineRule="auto"/>
        <w:rPr>
          <w:rStyle w:val="entry-content"/>
          <w:rFonts w:ascii="Times New Roman" w:hAnsi="Times New Roman" w:cs="Times New Roman"/>
          <w:sz w:val="20"/>
          <w:szCs w:val="20"/>
        </w:rPr>
      </w:pPr>
      <w:r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Tem-se como jurisprudência</w:t>
      </w:r>
      <w:r w:rsidRPr="0013474A">
        <w:rPr>
          <w:rStyle w:val="entry-content"/>
          <w:rFonts w:ascii="Times New Roman" w:hAnsi="Times New Roman" w:cs="Times New Roman"/>
          <w:sz w:val="20"/>
          <w:szCs w:val="20"/>
        </w:rPr>
        <w:t xml:space="preserve">: </w:t>
      </w:r>
    </w:p>
    <w:p w:rsidR="00570A71" w:rsidRPr="003449FB" w:rsidRDefault="0013474A" w:rsidP="00570A71">
      <w:pPr>
        <w:shd w:val="clear" w:color="auto" w:fill="FFFFFF"/>
        <w:spacing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9FB">
        <w:rPr>
          <w:rFonts w:ascii="Times New Roman" w:hAnsi="Times New Roman" w:cs="Times New Roman"/>
          <w:bCs/>
          <w:kern w:val="36"/>
          <w:sz w:val="20"/>
          <w:szCs w:val="20"/>
        </w:rPr>
        <w:t>TJES - Agravo de Instrumento: AI 14049000996 ES 014049000996</w:t>
      </w:r>
    </w:p>
    <w:p w:rsidR="00570A71" w:rsidRPr="003449FB" w:rsidRDefault="00570A71" w:rsidP="00570A71">
      <w:pPr>
        <w:shd w:val="clear" w:color="auto" w:fill="FFFFFF"/>
        <w:spacing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>Relator(</w:t>
      </w:r>
      <w:proofErr w:type="gramEnd"/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 xml:space="preserve">a): </w:t>
      </w:r>
      <w:r w:rsidRPr="003449FB">
        <w:rPr>
          <w:rFonts w:ascii="Times New Roman" w:eastAsia="Times New Roman" w:hAnsi="Times New Roman" w:cs="Times New Roman"/>
          <w:sz w:val="20"/>
          <w:szCs w:val="20"/>
        </w:rPr>
        <w:t>ARNALDO SANTOS SOUZA</w:t>
      </w:r>
    </w:p>
    <w:p w:rsidR="00570A71" w:rsidRPr="003449FB" w:rsidRDefault="00570A71" w:rsidP="00570A71">
      <w:pPr>
        <w:shd w:val="clear" w:color="auto" w:fill="FFFFFF"/>
        <w:spacing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 xml:space="preserve">Julgamento: </w:t>
      </w:r>
      <w:r w:rsidRPr="003449FB">
        <w:rPr>
          <w:rFonts w:ascii="Times New Roman" w:eastAsia="Times New Roman" w:hAnsi="Times New Roman" w:cs="Times New Roman"/>
          <w:sz w:val="20"/>
          <w:szCs w:val="20"/>
        </w:rPr>
        <w:t>10/01/2006</w:t>
      </w:r>
    </w:p>
    <w:p w:rsidR="00570A71" w:rsidRPr="003449FB" w:rsidRDefault="00570A71" w:rsidP="00570A71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 xml:space="preserve">Órgão Julgador: </w:t>
      </w:r>
      <w:r w:rsidRPr="003449FB">
        <w:rPr>
          <w:rFonts w:ascii="Times New Roman" w:eastAsia="Times New Roman" w:hAnsi="Times New Roman" w:cs="Times New Roman"/>
          <w:sz w:val="20"/>
          <w:szCs w:val="20"/>
        </w:rPr>
        <w:t>PRIMEIRA CÂMARA CÍVEL</w:t>
      </w:r>
    </w:p>
    <w:p w:rsidR="00570A71" w:rsidRPr="003449FB" w:rsidRDefault="00570A71" w:rsidP="00570A71">
      <w:pPr>
        <w:shd w:val="clear" w:color="auto" w:fill="FFFFFF"/>
        <w:spacing w:after="150"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 xml:space="preserve">Publicação: </w:t>
      </w:r>
      <w:r w:rsidRPr="003449FB">
        <w:rPr>
          <w:rFonts w:ascii="Times New Roman" w:eastAsia="Times New Roman" w:hAnsi="Times New Roman" w:cs="Times New Roman"/>
          <w:sz w:val="20"/>
          <w:szCs w:val="20"/>
        </w:rPr>
        <w:t>23/02/2006</w:t>
      </w:r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70A71" w:rsidRPr="003449FB" w:rsidRDefault="00570A71" w:rsidP="00570A71">
      <w:pPr>
        <w:shd w:val="clear" w:color="auto" w:fill="FFFFFF"/>
        <w:spacing w:after="150" w:line="240" w:lineRule="auto"/>
        <w:ind w:left="226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bCs/>
          <w:sz w:val="20"/>
          <w:szCs w:val="20"/>
        </w:rPr>
        <w:t>Ementa:</w:t>
      </w:r>
    </w:p>
    <w:p w:rsidR="00570A71" w:rsidRPr="003449FB" w:rsidRDefault="00570A71" w:rsidP="00570A71">
      <w:pPr>
        <w:shd w:val="clear" w:color="auto" w:fill="FFFFFF"/>
        <w:spacing w:before="150" w:after="15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sz w:val="20"/>
          <w:szCs w:val="20"/>
        </w:rPr>
        <w:t>PROCESSUAL CIVIL. MEDIDA CAUTELAR. PROIBIÇAO DE QUE O CREDOR AJUIZE AÇAO DE BUSCA E APREENSAO. PRINCÍPIO DO AMPLO ACESSO À JUSTIÇA. PROVIMENTO.</w:t>
      </w:r>
    </w:p>
    <w:p w:rsidR="00570A71" w:rsidRPr="003449FB" w:rsidRDefault="00570A71" w:rsidP="00570A71">
      <w:pPr>
        <w:shd w:val="clear" w:color="auto" w:fill="FFFFFF"/>
        <w:spacing w:before="150" w:after="15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1. Incorre em indubitável violação ao princípio constitucional do livre acesso à Justiça (art. </w:t>
      </w:r>
      <w:hyperlink r:id="rId8" w:tooltip="Artigo 5 do Constituição da Republica Federativa do Brasil 1988" w:history="1">
        <w:r w:rsidRPr="003449F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5º</w:t>
        </w:r>
      </w:hyperlink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, inciso </w:t>
      </w:r>
      <w:hyperlink r:id="rId9" w:tooltip="Inciso XXXV do Artigo 5 do Constituição da Republica Federativa do Brasil 1988" w:history="1">
        <w:r w:rsidRPr="003449F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XXXV</w:t>
        </w:r>
      </w:hyperlink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, da </w:t>
      </w:r>
      <w:hyperlink r:id="rId10" w:tooltip="Constituição da Republica Federativa do Brasil 1988" w:history="1">
        <w:r w:rsidRPr="003449FB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CF/88</w:t>
        </w:r>
      </w:hyperlink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), a decisão judicial que, ao conceder medida cautelar, veda ao credor o ajuizamento de busca e apreensão relativa </w:t>
      </w:r>
      <w:proofErr w:type="gramStart"/>
      <w:r w:rsidRPr="003449F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 bem móvel objeto de litígio, notadamente quando a condição de mora do devedor é incontroversa (art. 3º, do </w:t>
      </w:r>
      <w:proofErr w:type="spellStart"/>
      <w:r w:rsidRPr="003449FB">
        <w:rPr>
          <w:rFonts w:ascii="Times New Roman" w:eastAsia="Times New Roman" w:hAnsi="Times New Roman" w:cs="Times New Roman"/>
          <w:sz w:val="20"/>
          <w:szCs w:val="20"/>
        </w:rPr>
        <w:t>Decretolei</w:t>
      </w:r>
      <w:proofErr w:type="spellEnd"/>
      <w:r w:rsidRPr="003449FB">
        <w:rPr>
          <w:rFonts w:ascii="Times New Roman" w:eastAsia="Times New Roman" w:hAnsi="Times New Roman" w:cs="Times New Roman"/>
          <w:sz w:val="20"/>
          <w:szCs w:val="20"/>
        </w:rPr>
        <w:t xml:space="preserve"> 911/69).</w:t>
      </w:r>
    </w:p>
    <w:p w:rsidR="0013474A" w:rsidRPr="003449FB" w:rsidRDefault="00570A71" w:rsidP="00570A71">
      <w:pPr>
        <w:shd w:val="clear" w:color="auto" w:fill="FFFFFF"/>
        <w:spacing w:before="150" w:after="15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49FB">
        <w:rPr>
          <w:rFonts w:ascii="Times New Roman" w:eastAsia="Times New Roman" w:hAnsi="Times New Roman" w:cs="Times New Roman"/>
          <w:sz w:val="20"/>
          <w:szCs w:val="20"/>
        </w:rPr>
        <w:t>2. Recurso conhecido e provido, a fim de revogar a medida liminar deferida</w:t>
      </w:r>
      <w:proofErr w:type="gramStart"/>
      <w:r w:rsidR="00DF5B80" w:rsidRPr="003449FB">
        <w:rPr>
          <w:rStyle w:val="Refdenotaderodap"/>
          <w:rFonts w:ascii="Times New Roman" w:eastAsia="Times New Roman" w:hAnsi="Times New Roman" w:cs="Times New Roman"/>
          <w:sz w:val="20"/>
          <w:szCs w:val="20"/>
        </w:rPr>
        <w:footnoteReference w:id="9"/>
      </w:r>
      <w:proofErr w:type="gramEnd"/>
    </w:p>
    <w:p w:rsidR="00036941" w:rsidRDefault="00036941" w:rsidP="00036941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36941" w:rsidRPr="00036941" w:rsidRDefault="00036941" w:rsidP="0003694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6747">
        <w:rPr>
          <w:rFonts w:ascii="Times New Roman" w:hAnsi="Times New Roman" w:cs="Times New Roman"/>
          <w:b/>
          <w:sz w:val="24"/>
          <w:szCs w:val="24"/>
        </w:rPr>
        <w:t xml:space="preserve">NOÇÕES DO </w:t>
      </w:r>
      <w:r>
        <w:rPr>
          <w:rFonts w:ascii="Times New Roman" w:hAnsi="Times New Roman" w:cs="Times New Roman"/>
          <w:b/>
          <w:sz w:val="24"/>
          <w:szCs w:val="24"/>
        </w:rPr>
        <w:t>CONSELHO NACIONAL DE JUSTIÇA</w:t>
      </w:r>
    </w:p>
    <w:p w:rsidR="003C383F" w:rsidRDefault="003C383F" w:rsidP="00117330">
      <w:pPr>
        <w:pStyle w:val="PargrafodaLista"/>
        <w:spacing w:line="360" w:lineRule="auto"/>
        <w:ind w:left="0"/>
        <w:jc w:val="both"/>
        <w:rPr>
          <w:rStyle w:val="entry-content"/>
          <w:rFonts w:ascii="Times New Roman" w:hAnsi="Times New Roman" w:cs="Times New Roman"/>
          <w:color w:val="0A000A"/>
          <w:sz w:val="24"/>
          <w:szCs w:val="24"/>
        </w:rPr>
      </w:pPr>
    </w:p>
    <w:p w:rsidR="00117330" w:rsidRPr="00117330" w:rsidRDefault="003C383F" w:rsidP="00117330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83F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Para haver u</w:t>
      </w:r>
      <w:r w:rsidR="00474E1D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>m controle no que diz respeito à</w:t>
      </w:r>
      <w:r w:rsidRPr="003C383F">
        <w:rPr>
          <w:rStyle w:val="entry-content"/>
          <w:rFonts w:ascii="Times New Roman" w:hAnsi="Times New Roman" w:cs="Times New Roman"/>
          <w:color w:val="0A000A"/>
          <w:sz w:val="24"/>
          <w:szCs w:val="24"/>
        </w:rPr>
        <w:t xml:space="preserve"> fiscalização das funções do Poder Judiciário, </w:t>
      </w:r>
      <w:r w:rsidRPr="003C383F">
        <w:rPr>
          <w:rFonts w:ascii="Times New Roman" w:hAnsi="Times New Roman" w:cs="Times New Roman"/>
          <w:sz w:val="24"/>
          <w:szCs w:val="24"/>
        </w:rPr>
        <w:t xml:space="preserve">foram impostas diferentes </w:t>
      </w:r>
      <w:proofErr w:type="spellStart"/>
      <w:r w:rsidRPr="003C383F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Pr="003C383F">
        <w:rPr>
          <w:rFonts w:ascii="Times New Roman" w:hAnsi="Times New Roman" w:cs="Times New Roman"/>
          <w:sz w:val="24"/>
          <w:szCs w:val="24"/>
        </w:rPr>
        <w:t xml:space="preserve"> de ordem de controle o que resultou na formação do Conselho Nacional de Justiça através da Emenda Constitucional nº 45 de 2004. É de competência do CNJ controlar a "atuação administrativa e financeira do Poder Judiciário" e o "cumprimento dos deveres funcionais dos juízes" (§4º do Art. 103-B, CF/88). Assim, deve zelar pela autonomia do Judiciário e pela legalidade dos atos administrativos </w:t>
      </w:r>
      <w:r w:rsidRPr="003C383F">
        <w:rPr>
          <w:rStyle w:val="hl"/>
          <w:rFonts w:ascii="Times New Roman" w:hAnsi="Times New Roman" w:cs="Times New Roman"/>
          <w:sz w:val="24"/>
          <w:szCs w:val="24"/>
        </w:rPr>
        <w:t>de</w:t>
      </w:r>
      <w:r w:rsidRPr="003C383F">
        <w:rPr>
          <w:rFonts w:ascii="Times New Roman" w:hAnsi="Times New Roman" w:cs="Times New Roman"/>
          <w:sz w:val="24"/>
          <w:szCs w:val="24"/>
        </w:rPr>
        <w:t xml:space="preserve"> seus órgãos, aplicar sanções disciplinares a qualquer magistrado, elaborar relatórios estatísticos </w:t>
      </w:r>
      <w:r w:rsidRPr="003C383F">
        <w:rPr>
          <w:rStyle w:val="hl"/>
          <w:rFonts w:ascii="Times New Roman" w:hAnsi="Times New Roman" w:cs="Times New Roman"/>
          <w:sz w:val="24"/>
          <w:szCs w:val="24"/>
        </w:rPr>
        <w:t>de</w:t>
      </w:r>
      <w:r w:rsidRPr="003C383F">
        <w:rPr>
          <w:rFonts w:ascii="Times New Roman" w:hAnsi="Times New Roman" w:cs="Times New Roman"/>
          <w:sz w:val="24"/>
          <w:szCs w:val="24"/>
        </w:rPr>
        <w:t xml:space="preserve"> produção e relatórios propondo providências ao Congresso </w:t>
      </w:r>
      <w:r w:rsidRPr="003C383F">
        <w:rPr>
          <w:rStyle w:val="hl"/>
          <w:rFonts w:ascii="Times New Roman" w:hAnsi="Times New Roman" w:cs="Times New Roman"/>
          <w:sz w:val="24"/>
          <w:szCs w:val="24"/>
        </w:rPr>
        <w:t>Nacional</w:t>
      </w:r>
      <w:r w:rsidRPr="003C3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3F">
        <w:rPr>
          <w:rFonts w:ascii="Times New Roman" w:hAnsi="Times New Roman" w:cs="Times New Roman"/>
          <w:sz w:val="24"/>
          <w:szCs w:val="24"/>
        </w:rPr>
        <w:t xml:space="preserve">Cabe ao órgão impor-se contra toda </w:t>
      </w:r>
      <w:r w:rsidRPr="003C383F">
        <w:rPr>
          <w:rFonts w:ascii="Times New Roman" w:hAnsi="Times New Roman" w:cs="Times New Roman"/>
          <w:sz w:val="24"/>
          <w:szCs w:val="24"/>
        </w:rPr>
        <w:lastRenderedPageBreak/>
        <w:t xml:space="preserve">espécie </w:t>
      </w:r>
      <w:r w:rsidRPr="003C383F">
        <w:rPr>
          <w:rStyle w:val="hl"/>
          <w:rFonts w:ascii="Times New Roman" w:hAnsi="Times New Roman" w:cs="Times New Roman"/>
          <w:sz w:val="24"/>
          <w:szCs w:val="24"/>
        </w:rPr>
        <w:t>de</w:t>
      </w:r>
      <w:r w:rsidRPr="003C383F">
        <w:rPr>
          <w:rFonts w:ascii="Times New Roman" w:hAnsi="Times New Roman" w:cs="Times New Roman"/>
          <w:sz w:val="24"/>
          <w:szCs w:val="24"/>
        </w:rPr>
        <w:t xml:space="preserve"> prática corporativista, nepotista, fisiológica e clie</w:t>
      </w:r>
      <w:r>
        <w:rPr>
          <w:rFonts w:ascii="Times New Roman" w:hAnsi="Times New Roman" w:cs="Times New Roman"/>
          <w:sz w:val="24"/>
          <w:szCs w:val="24"/>
        </w:rPr>
        <w:t xml:space="preserve">ntelista dos tribunais e juízes, </w:t>
      </w:r>
      <w:r w:rsidRPr="003C383F">
        <w:rPr>
          <w:rFonts w:ascii="Times New Roman" w:hAnsi="Times New Roman" w:cs="Times New Roman"/>
          <w:sz w:val="24"/>
          <w:szCs w:val="24"/>
        </w:rPr>
        <w:t>extinguir as ideologias perseguidas por magistrados em sua atuação jurisdicional, obstruir o "sucateamento" do Judiciário, aperfeiçoar a administração dos tribunais para que não faltem recursos humanos e materiais para alguns órgãos e sobrem para outros,</w:t>
      </w:r>
      <w:r w:rsidR="00117330">
        <w:rPr>
          <w:rFonts w:ascii="Times New Roman" w:hAnsi="Times New Roman" w:cs="Times New Roman"/>
          <w:sz w:val="24"/>
          <w:szCs w:val="24"/>
        </w:rPr>
        <w:t xml:space="preserve"> e</w:t>
      </w:r>
      <w:r w:rsidRPr="003C383F">
        <w:rPr>
          <w:rFonts w:ascii="Times New Roman" w:hAnsi="Times New Roman" w:cs="Times New Roman"/>
          <w:sz w:val="24"/>
          <w:szCs w:val="24"/>
        </w:rPr>
        <w:t xml:space="preserve">nfrentando, assim, questões </w:t>
      </w:r>
      <w:r w:rsidR="00117330" w:rsidRPr="003C383F">
        <w:rPr>
          <w:rFonts w:ascii="Times New Roman" w:hAnsi="Times New Roman" w:cs="Times New Roman"/>
          <w:sz w:val="24"/>
          <w:szCs w:val="24"/>
        </w:rPr>
        <w:t>imprescindíveis</w:t>
      </w:r>
      <w:r w:rsidRPr="003C383F">
        <w:rPr>
          <w:rFonts w:ascii="Times New Roman" w:hAnsi="Times New Roman" w:cs="Times New Roman"/>
          <w:sz w:val="24"/>
          <w:szCs w:val="24"/>
        </w:rPr>
        <w:t xml:space="preserve"> sobre sua atribuição, composição e função no Estado Democrático </w:t>
      </w:r>
      <w:r w:rsidRPr="003C383F">
        <w:rPr>
          <w:rStyle w:val="hl"/>
          <w:rFonts w:ascii="Times New Roman" w:hAnsi="Times New Roman" w:cs="Times New Roman"/>
          <w:sz w:val="24"/>
          <w:szCs w:val="24"/>
        </w:rPr>
        <w:t>de</w:t>
      </w:r>
      <w:r w:rsidRPr="003C383F">
        <w:rPr>
          <w:rFonts w:ascii="Times New Roman" w:hAnsi="Times New Roman" w:cs="Times New Roman"/>
          <w:sz w:val="24"/>
          <w:szCs w:val="24"/>
        </w:rPr>
        <w:t xml:space="preserve"> Direito. </w:t>
      </w:r>
    </w:p>
    <w:p w:rsidR="00570A71" w:rsidRPr="00117330" w:rsidRDefault="00036941" w:rsidP="00117330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330">
        <w:rPr>
          <w:rFonts w:ascii="Times New Roman" w:hAnsi="Times New Roman" w:cs="Times New Roman"/>
          <w:sz w:val="24"/>
          <w:szCs w:val="24"/>
        </w:rPr>
        <w:t xml:space="preserve">De acordo com o Supremo Tribunal Federal: </w:t>
      </w:r>
    </w:p>
    <w:p w:rsidR="00117330" w:rsidRDefault="00474E1D" w:rsidP="00117330">
      <w:pPr>
        <w:pStyle w:val="NormalWeb"/>
        <w:ind w:left="2829"/>
        <w:jc w:val="both"/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com</w:t>
      </w:r>
      <w:r w:rsidR="00036941" w:rsidRPr="003449FB">
        <w:rPr>
          <w:sz w:val="20"/>
          <w:szCs w:val="20"/>
        </w:rPr>
        <w:t>posição do Conselho Nacional de Justiça não compromete a independência interna e externa do judiciário, porquanto não julga causa alguma, nem dispõe de atribuição, de nenhuma competência, cujo exercício interfira no desempenho da função</w:t>
      </w:r>
      <w:r w:rsidR="003449FB">
        <w:rPr>
          <w:sz w:val="20"/>
          <w:szCs w:val="20"/>
        </w:rPr>
        <w:t xml:space="preserve"> do judiciário, a jurisdicional</w:t>
      </w:r>
      <w:r w:rsidR="00036941" w:rsidRPr="003449FB">
        <w:rPr>
          <w:sz w:val="20"/>
          <w:szCs w:val="20"/>
        </w:rPr>
        <w:t>.</w:t>
      </w:r>
      <w:r w:rsidR="00666406">
        <w:rPr>
          <w:rStyle w:val="Refdenotaderodap"/>
          <w:sz w:val="20"/>
          <w:szCs w:val="20"/>
        </w:rPr>
        <w:footnoteReference w:id="10"/>
      </w:r>
      <w:r w:rsidR="00036941">
        <w:rPr>
          <w:i/>
          <w:sz w:val="20"/>
          <w:szCs w:val="20"/>
        </w:rPr>
        <w:t xml:space="preserve">             </w:t>
      </w:r>
    </w:p>
    <w:p w:rsidR="00036941" w:rsidRPr="00FA46F6" w:rsidRDefault="00036941" w:rsidP="00117330">
      <w:pPr>
        <w:pStyle w:val="NormalWeb"/>
        <w:spacing w:line="360" w:lineRule="auto"/>
        <w:ind w:left="142" w:firstLine="578"/>
        <w:jc w:val="both"/>
        <w:rPr>
          <w:i/>
        </w:rPr>
      </w:pPr>
      <w:r>
        <w:t xml:space="preserve">Nesse caso é garantida a autonomia do poder judiciário, não sendo interferido pelas funções do Conselho Nacional de Justiça, pois como explicita o artigo 103-B, 4º parágrafo, cabe ao Conselho: </w:t>
      </w:r>
      <w:r w:rsidRPr="00FA46F6">
        <w:t>“</w:t>
      </w:r>
      <w:r w:rsidRPr="00FA46F6">
        <w:rPr>
          <w:i/>
        </w:rPr>
        <w:t xml:space="preserve">zelar pela autonomia do poder judiciário e pelo cumprimento da Magistratura, podendo expedir atos regulamentares, no âmbito de sua competência, ou recomendar providências”. </w:t>
      </w:r>
      <w:r w:rsidRPr="00FA46F6">
        <w:t>Dessa</w:t>
      </w:r>
      <w:r>
        <w:t xml:space="preserve"> forma, a competência assegurada na Constituição Federal do Conselho não afasta a competência ordinária dos Tribunais e juízos, assim como relata o Ministro Joaquim Barbosa </w:t>
      </w:r>
      <w:r w:rsidRPr="00FA46F6">
        <w:rPr>
          <w:i/>
        </w:rPr>
        <w:t>“jamais ocorrerá conflito de competência, mas superioridade hierárquica do CNJ em questões disciplinares”.</w:t>
      </w:r>
    </w:p>
    <w:p w:rsidR="0013474A" w:rsidRDefault="00036941" w:rsidP="00117330">
      <w:pPr>
        <w:pStyle w:val="NormalWeb"/>
        <w:spacing w:line="360" w:lineRule="auto"/>
        <w:ind w:left="142" w:firstLine="709"/>
        <w:jc w:val="both"/>
      </w:pPr>
      <w:r>
        <w:tab/>
      </w:r>
      <w:r>
        <w:tab/>
        <w:t>Para garantia da efetivação na atuação do Conselho, a EC nº45/04, traz em seu bojo ouvidorias de justiça, competentes para receber as reclamações e denuncias dos interessados contra os membros do Poder Judiciário, inclusive contra seus serviços auxiliares</w:t>
      </w:r>
      <w:r w:rsidR="002A0B53">
        <w:t>.</w:t>
      </w:r>
    </w:p>
    <w:p w:rsidR="00900A96" w:rsidRDefault="00900A96" w:rsidP="00900A9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6941" w:rsidRPr="00036941" w:rsidRDefault="0013474A" w:rsidP="009C71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383F">
        <w:rPr>
          <w:rFonts w:ascii="Times New Roman" w:hAnsi="Times New Roman" w:cs="Times New Roman"/>
          <w:b/>
          <w:sz w:val="24"/>
          <w:szCs w:val="24"/>
        </w:rPr>
        <w:t>.1</w:t>
      </w:r>
      <w:r w:rsidR="00036941">
        <w:rPr>
          <w:rFonts w:ascii="Times New Roman" w:hAnsi="Times New Roman" w:cs="Times New Roman"/>
          <w:b/>
          <w:sz w:val="24"/>
          <w:szCs w:val="24"/>
        </w:rPr>
        <w:t>.</w:t>
      </w:r>
      <w:r w:rsidR="00036941" w:rsidRPr="00036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RELAÇÃO DO CONSELHO NACIONAL DE JUSTIÇA E O ACESSO À JUSTIÇA</w:t>
      </w:r>
    </w:p>
    <w:p w:rsidR="00D93286" w:rsidRPr="003449FB" w:rsidRDefault="00036941" w:rsidP="0066640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449FB">
        <w:rPr>
          <w:rFonts w:ascii="Times New Roman" w:hAnsi="Times New Roman" w:cs="Times New Roman"/>
          <w:sz w:val="24"/>
          <w:szCs w:val="24"/>
        </w:rPr>
        <w:tab/>
        <w:t xml:space="preserve">Assim, a partir deste órgão há a fiscalização das atividades do Judiciário, impedindo falhas no exercício de suas funções, abrangendo assim a facilitação no acesso à justiça. O Conselho Nacional de Justiça controla a burocratização do setor judiciário, assegurando o acesso </w:t>
      </w:r>
      <w:r w:rsidRPr="003449FB">
        <w:rPr>
          <w:rFonts w:ascii="Times New Roman" w:hAnsi="Times New Roman" w:cs="Times New Roman"/>
          <w:sz w:val="24"/>
          <w:szCs w:val="24"/>
        </w:rPr>
        <w:lastRenderedPageBreak/>
        <w:t xml:space="preserve">à </w:t>
      </w:r>
      <w:r w:rsidRPr="003449FB">
        <w:rPr>
          <w:rStyle w:val="hl"/>
          <w:rFonts w:ascii="Times New Roman" w:hAnsi="Times New Roman" w:cs="Times New Roman"/>
          <w:sz w:val="24"/>
          <w:szCs w:val="24"/>
        </w:rPr>
        <w:t>justiça</w:t>
      </w:r>
      <w:r w:rsidRPr="003449FB">
        <w:rPr>
          <w:rFonts w:ascii="Times New Roman" w:hAnsi="Times New Roman" w:cs="Times New Roman"/>
          <w:sz w:val="24"/>
          <w:szCs w:val="24"/>
        </w:rPr>
        <w:t xml:space="preserve"> com a visão </w:t>
      </w:r>
      <w:r w:rsidRPr="003449FB">
        <w:rPr>
          <w:rStyle w:val="hl"/>
          <w:rFonts w:ascii="Times New Roman" w:hAnsi="Times New Roman" w:cs="Times New Roman"/>
          <w:sz w:val="24"/>
          <w:szCs w:val="24"/>
        </w:rPr>
        <w:t>de</w:t>
      </w:r>
      <w:r w:rsidRPr="003449FB">
        <w:rPr>
          <w:rFonts w:ascii="Times New Roman" w:hAnsi="Times New Roman" w:cs="Times New Roman"/>
          <w:sz w:val="24"/>
          <w:szCs w:val="24"/>
        </w:rPr>
        <w:t xml:space="preserve"> "</w:t>
      </w:r>
      <w:r w:rsidRPr="003449FB">
        <w:rPr>
          <w:rStyle w:val="hl"/>
          <w:rFonts w:ascii="Times New Roman" w:hAnsi="Times New Roman" w:cs="Times New Roman"/>
          <w:sz w:val="24"/>
          <w:szCs w:val="24"/>
        </w:rPr>
        <w:t>justiça</w:t>
      </w:r>
      <w:r w:rsidRPr="003449FB">
        <w:rPr>
          <w:rFonts w:ascii="Times New Roman" w:hAnsi="Times New Roman" w:cs="Times New Roman"/>
          <w:sz w:val="24"/>
          <w:szCs w:val="24"/>
        </w:rPr>
        <w:t xml:space="preserve"> a tempo". Para isso, faz a fiscalização das atividades exercidas pelos magistrados, para que seja efetiva, ou seja, célere e de acordo com a lei. Além de certificar o funcionamento adequado do judiciário, não permitindo o prolongamento na tramitação de processos, e nem que estes permaneçam esquecidos, proporcionando um tempo razoável do processo, através da distribuição imediata destes em todos os graus de jurisdição. Faz-se necessário que os magistrados sejam qualificados, para regularmente efetivar o estrito cumprimento de seu dever, para que haja o funcionamento correto da jurisdição. Assegura também a proporcionalidade entre o número de juízes, a demanda judicial e a população. Desta forma, o CNJ garante a disponibilidade administrativa e processual prestando conta de seus atos para a sociedade através de meios de comunicação.</w:t>
      </w:r>
      <w:r w:rsidRPr="003449FB">
        <w:rPr>
          <w:rFonts w:ascii="Verdana" w:hAnsi="Verdana"/>
          <w:sz w:val="20"/>
          <w:szCs w:val="20"/>
        </w:rPr>
        <w:t xml:space="preserve"> </w:t>
      </w:r>
    </w:p>
    <w:p w:rsidR="0013474A" w:rsidRDefault="0013474A" w:rsidP="00036941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13474A" w:rsidRDefault="0013474A" w:rsidP="0013474A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13474A" w:rsidRPr="00FA4C34" w:rsidRDefault="0013474A" w:rsidP="0013474A">
      <w:pPr>
        <w:pStyle w:val="PargrafodaLista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5B80" w:rsidRPr="003449FB" w:rsidRDefault="00FA4C34" w:rsidP="003449FB">
      <w:pPr>
        <w:pStyle w:val="PargrafodaList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49FB">
        <w:rPr>
          <w:rFonts w:ascii="Times New Roman" w:hAnsi="Times New Roman" w:cs="Times New Roman"/>
          <w:sz w:val="24"/>
          <w:szCs w:val="24"/>
        </w:rPr>
        <w:t>Podemos observar que embora o Conselho Nacional de Justiça seja criado c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>m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 xml:space="preserve"> um organism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 xml:space="preserve"> 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de</w:t>
      </w:r>
      <w:r w:rsidRPr="003449FB">
        <w:rPr>
          <w:rFonts w:ascii="Times New Roman" w:hAnsi="Times New Roman" w:cs="Times New Roman"/>
          <w:sz w:val="24"/>
          <w:szCs w:val="24"/>
        </w:rPr>
        <w:t xml:space="preserve"> gerenciament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 xml:space="preserve"> e 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de</w:t>
      </w:r>
      <w:r w:rsidRPr="003449FB">
        <w:rPr>
          <w:rFonts w:ascii="Times New Roman" w:hAnsi="Times New Roman" w:cs="Times New Roman"/>
          <w:sz w:val="24"/>
          <w:szCs w:val="24"/>
        </w:rPr>
        <w:t xml:space="preserve"> c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>ntr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>le administrativ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 xml:space="preserve"> e financeiro de todos os órgãos d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 xml:space="preserve"> P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ode</w:t>
      </w:r>
      <w:r w:rsidRPr="003449FB">
        <w:rPr>
          <w:rFonts w:ascii="Times New Roman" w:hAnsi="Times New Roman" w:cs="Times New Roman"/>
          <w:sz w:val="24"/>
          <w:szCs w:val="24"/>
        </w:rPr>
        <w:t>r Judiciári</w:t>
      </w:r>
      <w:r w:rsidRPr="003449FB">
        <w:rPr>
          <w:rStyle w:val="highlightedsearchterm"/>
          <w:rFonts w:ascii="Times New Roman" w:hAnsi="Times New Roman" w:cs="Times New Roman"/>
          <w:sz w:val="24"/>
          <w:szCs w:val="24"/>
        </w:rPr>
        <w:t>o</w:t>
      </w:r>
      <w:r w:rsidRPr="003449FB">
        <w:rPr>
          <w:rFonts w:ascii="Times New Roman" w:hAnsi="Times New Roman" w:cs="Times New Roman"/>
          <w:sz w:val="24"/>
          <w:szCs w:val="24"/>
        </w:rPr>
        <w:t>, este enfrenta dificuldades em relação ao acesso dado a população que necessita da justiça.</w:t>
      </w:r>
      <w:r w:rsidR="000B7FE9" w:rsidRPr="003449FB">
        <w:rPr>
          <w:rFonts w:ascii="Times New Roman" w:hAnsi="Times New Roman" w:cs="Times New Roman"/>
          <w:sz w:val="24"/>
          <w:szCs w:val="24"/>
        </w:rPr>
        <w:t xml:space="preserve"> </w:t>
      </w:r>
      <w:r w:rsidRPr="003449FB">
        <w:rPr>
          <w:rFonts w:ascii="Times New Roman" w:hAnsi="Times New Roman" w:cs="Times New Roman"/>
          <w:sz w:val="24"/>
          <w:szCs w:val="24"/>
        </w:rPr>
        <w:t xml:space="preserve"> </w:t>
      </w:r>
      <w:r w:rsidR="000B7FE9" w:rsidRPr="003449FB">
        <w:rPr>
          <w:rFonts w:ascii="Times New Roman" w:hAnsi="Times New Roman" w:cs="Times New Roman"/>
          <w:sz w:val="24"/>
          <w:szCs w:val="24"/>
        </w:rPr>
        <w:t xml:space="preserve">Podemos considerar alguns motivos para </w:t>
      </w:r>
      <w:r w:rsidR="00FA1A04" w:rsidRPr="003449FB">
        <w:rPr>
          <w:rFonts w:ascii="Times New Roman" w:hAnsi="Times New Roman" w:cs="Times New Roman"/>
          <w:sz w:val="24"/>
          <w:szCs w:val="24"/>
        </w:rPr>
        <w:t>que ocorram estes problemas, como é o caso da desigualdade no acesso à justiça, em que há a discriminação econômica e social daquelas pessoas que possuem menos condições financeiras, como também pelas despesas acarretadas pelas custas Judiciais. Outra dificuldade encontrada é a demora nas atividades que devem</w:t>
      </w:r>
      <w:r w:rsidR="00450DC9" w:rsidRPr="003449FB">
        <w:rPr>
          <w:rFonts w:ascii="Times New Roman" w:hAnsi="Times New Roman" w:cs="Times New Roman"/>
          <w:sz w:val="24"/>
          <w:szCs w:val="24"/>
        </w:rPr>
        <w:t xml:space="preserve"> se exercidas pelos Magistrados, dessa forma, o Conselho Nacional de Justiça devem está atentos para fiscalizar a efetivação da tramitação dos processos em tempo certo, para que não ocorra o seu prolongamento</w:t>
      </w:r>
      <w:r w:rsidR="00810366" w:rsidRPr="003449FB">
        <w:rPr>
          <w:rFonts w:ascii="Times New Roman" w:hAnsi="Times New Roman" w:cs="Times New Roman"/>
          <w:sz w:val="24"/>
          <w:szCs w:val="24"/>
        </w:rPr>
        <w:t xml:space="preserve"> e se necessário aplicar sanções aos Magistrados que forem inadimplentes.</w:t>
      </w:r>
    </w:p>
    <w:p w:rsidR="00DF5B80" w:rsidRPr="003449FB" w:rsidRDefault="00450DC9" w:rsidP="003449FB">
      <w:pPr>
        <w:pStyle w:val="PargrafodaList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49FB">
        <w:rPr>
          <w:rFonts w:ascii="Times New Roman" w:hAnsi="Times New Roman" w:cs="Times New Roman"/>
          <w:sz w:val="24"/>
          <w:szCs w:val="24"/>
        </w:rPr>
        <w:t>Portanto</w:t>
      </w:r>
      <w:r w:rsidR="00E864AD" w:rsidRPr="003449FB">
        <w:rPr>
          <w:rFonts w:ascii="Times New Roman" w:hAnsi="Times New Roman" w:cs="Times New Roman"/>
          <w:sz w:val="24"/>
          <w:szCs w:val="24"/>
        </w:rPr>
        <w:t>,</w:t>
      </w:r>
      <w:r w:rsidR="0023097F" w:rsidRPr="003449FB">
        <w:rPr>
          <w:rFonts w:ascii="Times New Roman" w:hAnsi="Times New Roman" w:cs="Times New Roman"/>
          <w:sz w:val="24"/>
          <w:szCs w:val="24"/>
        </w:rPr>
        <w:t xml:space="preserve"> o Conselho Nacional de Justiça</w:t>
      </w:r>
      <w:r w:rsidRPr="003449FB">
        <w:rPr>
          <w:rFonts w:ascii="Times New Roman" w:hAnsi="Times New Roman" w:cs="Times New Roman"/>
          <w:sz w:val="24"/>
          <w:szCs w:val="24"/>
        </w:rPr>
        <w:t xml:space="preserve">, serve para a garantia dos direitos preservados pela </w:t>
      </w:r>
      <w:r w:rsidR="00E627D4" w:rsidRPr="003449FB">
        <w:rPr>
          <w:rFonts w:ascii="Times New Roman" w:hAnsi="Times New Roman" w:cs="Times New Roman"/>
          <w:sz w:val="24"/>
          <w:szCs w:val="24"/>
        </w:rPr>
        <w:t>constituição dada aos indivíduos</w:t>
      </w:r>
      <w:r w:rsidRPr="003449FB">
        <w:rPr>
          <w:rFonts w:ascii="Times New Roman" w:hAnsi="Times New Roman" w:cs="Times New Roman"/>
          <w:sz w:val="24"/>
          <w:szCs w:val="24"/>
        </w:rPr>
        <w:t>. Podendo ainda ser melhorado o seu funcionamento com uma rigorosa fiscalização do âmbito judiciário.</w:t>
      </w:r>
      <w:r w:rsidRPr="00344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9FB">
        <w:rPr>
          <w:rFonts w:ascii="Times New Roman" w:hAnsi="Times New Roman" w:cs="Times New Roman"/>
          <w:sz w:val="24"/>
          <w:szCs w:val="24"/>
        </w:rPr>
        <w:t>Só assim</w:t>
      </w:r>
      <w:r w:rsidR="00E627D4" w:rsidRPr="00344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9FB">
        <w:rPr>
          <w:rFonts w:ascii="Times New Roman" w:hAnsi="Times New Roman" w:cs="Times New Roman"/>
          <w:sz w:val="24"/>
          <w:szCs w:val="24"/>
        </w:rPr>
        <w:t xml:space="preserve">irá resolver ou pelo menos melhorar a situação enfrentada </w:t>
      </w:r>
      <w:r w:rsidR="00E627D4" w:rsidRPr="003449FB">
        <w:rPr>
          <w:rFonts w:ascii="Times New Roman" w:hAnsi="Times New Roman" w:cs="Times New Roman"/>
          <w:sz w:val="24"/>
          <w:szCs w:val="24"/>
        </w:rPr>
        <w:t>do acesso à justiça</w:t>
      </w:r>
      <w:r w:rsidR="00474E1D">
        <w:rPr>
          <w:rFonts w:ascii="Times New Roman" w:hAnsi="Times New Roman" w:cs="Times New Roman"/>
          <w:sz w:val="24"/>
          <w:szCs w:val="24"/>
        </w:rPr>
        <w:t>.</w:t>
      </w:r>
    </w:p>
    <w:p w:rsidR="00E627D4" w:rsidRPr="00F1553A" w:rsidRDefault="00E627D4" w:rsidP="00E627D4">
      <w:pPr>
        <w:pStyle w:val="PargrafodaLista"/>
        <w:spacing w:after="0" w:line="360" w:lineRule="auto"/>
        <w:ind w:left="0"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B80" w:rsidRDefault="00DF5B80" w:rsidP="0013474A">
      <w:pPr>
        <w:pStyle w:val="PargrafodaLista"/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7A0D" w:rsidRDefault="00077A0D" w:rsidP="0013474A">
      <w:pPr>
        <w:pStyle w:val="PargrafodaLista"/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7A0D" w:rsidRPr="00F1553A" w:rsidRDefault="00077A0D" w:rsidP="0013474A">
      <w:pPr>
        <w:pStyle w:val="PargrafodaLista"/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474A" w:rsidRPr="00077A0D" w:rsidRDefault="0013474A" w:rsidP="00077A0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p w:rsidR="00E81713" w:rsidRPr="003C383F" w:rsidRDefault="00E81713" w:rsidP="00900A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4CF" w:rsidRPr="003C383F" w:rsidRDefault="00207AD0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MORAIS, Alexandre. </w:t>
      </w:r>
      <w:r w:rsidRPr="002A0B53">
        <w:rPr>
          <w:rFonts w:ascii="Times New Roman" w:hAnsi="Times New Roman" w:cs="Times New Roman"/>
          <w:color w:val="000000" w:themeColor="text1"/>
          <w:sz w:val="24"/>
          <w:szCs w:val="24"/>
        </w:rPr>
        <w:t>Direito Constitucional</w:t>
      </w: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. 25ª. Edição. São Paulo- Editora Atlas, 2010.</w:t>
      </w:r>
    </w:p>
    <w:p w:rsidR="00C314CF" w:rsidRPr="003C383F" w:rsidRDefault="00E627D4" w:rsidP="00900A96">
      <w:pPr>
        <w:pStyle w:val="Ttulo1"/>
        <w:jc w:val="both"/>
        <w:rPr>
          <w:b w:val="0"/>
          <w:color w:val="000000" w:themeColor="text1"/>
          <w:sz w:val="24"/>
          <w:szCs w:val="24"/>
        </w:rPr>
      </w:pPr>
      <w:r w:rsidRPr="003C383F">
        <w:rPr>
          <w:b w:val="0"/>
          <w:color w:val="000000" w:themeColor="text1"/>
          <w:sz w:val="24"/>
          <w:szCs w:val="24"/>
        </w:rPr>
        <w:t>BOTTINO, Thiago. As duas faces do Conselho Nacional de Justiça. Disponível em: &lt;</w:t>
      </w:r>
      <w:r w:rsidR="00C314CF" w:rsidRPr="003C383F">
        <w:rPr>
          <w:b w:val="0"/>
          <w:color w:val="000000" w:themeColor="text1"/>
          <w:sz w:val="24"/>
          <w:szCs w:val="24"/>
        </w:rPr>
        <w:t>http://jus2.uol.com.br/doutrina/texto.asp?</w:t>
      </w:r>
      <w:proofErr w:type="gramStart"/>
      <w:r w:rsidR="00C314CF" w:rsidRPr="003C383F">
        <w:rPr>
          <w:b w:val="0"/>
          <w:color w:val="000000" w:themeColor="text1"/>
          <w:sz w:val="24"/>
          <w:szCs w:val="24"/>
        </w:rPr>
        <w:t>id</w:t>
      </w:r>
      <w:proofErr w:type="gramEnd"/>
      <w:r w:rsidR="00C314CF" w:rsidRPr="003C383F">
        <w:rPr>
          <w:b w:val="0"/>
          <w:color w:val="000000" w:themeColor="text1"/>
          <w:sz w:val="24"/>
          <w:szCs w:val="24"/>
        </w:rPr>
        <w:t>=6395</w:t>
      </w:r>
      <w:r w:rsidRPr="003C383F">
        <w:rPr>
          <w:b w:val="0"/>
          <w:color w:val="000000" w:themeColor="text1"/>
          <w:sz w:val="24"/>
          <w:szCs w:val="24"/>
        </w:rPr>
        <w:t>&gt;. Acesso em: 19/05/2010.</w:t>
      </w:r>
    </w:p>
    <w:p w:rsidR="00E627D4" w:rsidRPr="003C383F" w:rsidRDefault="00E627D4" w:rsidP="00900A96">
      <w:pPr>
        <w:pStyle w:val="Ttulo1"/>
        <w:jc w:val="both"/>
        <w:rPr>
          <w:b w:val="0"/>
          <w:color w:val="000000" w:themeColor="text1"/>
          <w:sz w:val="24"/>
          <w:szCs w:val="24"/>
        </w:rPr>
      </w:pPr>
      <w:r w:rsidRPr="003C383F">
        <w:rPr>
          <w:b w:val="0"/>
          <w:color w:val="000000" w:themeColor="text1"/>
          <w:sz w:val="24"/>
          <w:szCs w:val="24"/>
        </w:rPr>
        <w:t>DE OLIVEIRA, Daniela Olímpio. Conselho Nacional de Justiça e controle externo do Judiciário. Disponível em: http://jus2.uol.com.br/doutrina/texto.asp?</w:t>
      </w:r>
      <w:proofErr w:type="gramStart"/>
      <w:r w:rsidRPr="003C383F">
        <w:rPr>
          <w:b w:val="0"/>
          <w:color w:val="000000" w:themeColor="text1"/>
          <w:sz w:val="24"/>
          <w:szCs w:val="24"/>
        </w:rPr>
        <w:t>id</w:t>
      </w:r>
      <w:proofErr w:type="gramEnd"/>
      <w:r w:rsidRPr="003C383F">
        <w:rPr>
          <w:b w:val="0"/>
          <w:color w:val="000000" w:themeColor="text1"/>
          <w:sz w:val="24"/>
          <w:szCs w:val="24"/>
        </w:rPr>
        <w:t>=6920&gt;. Acesso em: 19/05/2010.</w:t>
      </w:r>
    </w:p>
    <w:p w:rsidR="00A121D5" w:rsidRPr="003C383F" w:rsidRDefault="00A121D5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PINHO, Humberto </w:t>
      </w:r>
      <w:proofErr w:type="spell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Dalla</w:t>
      </w:r>
      <w:proofErr w:type="spell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Bernardina</w:t>
      </w:r>
      <w:proofErr w:type="spell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dimensão da garantia do acesso à justiça na jurisdição coletiva. Disponível em: http://&lt;www.humbertodalla.pro.br/arquivos/dimensao da garantia do acesso a </w:t>
      </w:r>
      <w:proofErr w:type="spell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justi</w:t>
      </w:r>
      <w:r w:rsidR="00900A96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="00900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00A96">
        <w:rPr>
          <w:rFonts w:ascii="Times New Roman" w:hAnsi="Times New Roman" w:cs="Times New Roman"/>
          <w:color w:val="000000" w:themeColor="text1"/>
          <w:sz w:val="24"/>
          <w:szCs w:val="24"/>
        </w:rPr>
        <w:t>jurisdica</w:t>
      </w: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coletiva </w:t>
      </w:r>
      <w:proofErr w:type="gram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061103.</w:t>
      </w:r>
      <w:proofErr w:type="spellStart"/>
      <w:proofErr w:type="gram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proofErr w:type="spell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15/05/2010.</w:t>
      </w:r>
    </w:p>
    <w:p w:rsidR="00E864AD" w:rsidRPr="003C383F" w:rsidRDefault="00E864AD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4CF" w:rsidRPr="003C383F" w:rsidRDefault="00A121D5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Style w:val="authorname"/>
          <w:rFonts w:ascii="Times New Roman" w:hAnsi="Times New Roman" w:cs="Times New Roman"/>
          <w:color w:val="000000" w:themeColor="text1"/>
          <w:sz w:val="24"/>
          <w:szCs w:val="24"/>
        </w:rPr>
        <w:t>GRINOVER, Ada Pellegrini.</w:t>
      </w:r>
      <w:r w:rsidR="00E864AD" w:rsidRPr="003C383F">
        <w:rPr>
          <w:rStyle w:val="authorname"/>
          <w:rFonts w:ascii="Times New Roman" w:hAnsi="Times New Roman" w:cs="Times New Roman"/>
          <w:color w:val="000000" w:themeColor="text1"/>
          <w:sz w:val="24"/>
          <w:szCs w:val="24"/>
        </w:rPr>
        <w:t xml:space="preserve"> Princípio do Acesso à Justiça. Disponível em: &lt;</w:t>
      </w:r>
      <w:r w:rsidR="00E864AD"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http://pt.shvoong.com/law-and-politics/law/1723774-princ%C3%</w:t>
      </w:r>
      <w:proofErr w:type="gramStart"/>
      <w:r w:rsidR="00E864AD"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ADpio</w:t>
      </w:r>
      <w:proofErr w:type="gramEnd"/>
      <w:r w:rsidR="00E864AD"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-acesso-%C3%A0-justi%C3%A7a/&gt;. Acesso em: 15/05/2010.</w:t>
      </w:r>
    </w:p>
    <w:p w:rsidR="00395F6C" w:rsidRPr="003C383F" w:rsidRDefault="00395F6C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4AD" w:rsidRPr="003C383F" w:rsidRDefault="00E864AD" w:rsidP="009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CAPPELETTI, Mauro; BRYANT, Garth. Acesso à Justiça. Disponível em: &lt;</w:t>
      </w:r>
      <w:proofErr w:type="gram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http://revista.grupointegrado.br/revista/index.</w:t>
      </w:r>
      <w:proofErr w:type="gram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php/discursojuridico/article/viewFile/214/101&gt;. Acesso em: 15/05/2010. </w:t>
      </w:r>
    </w:p>
    <w:p w:rsidR="00C314CF" w:rsidRDefault="00E864AD" w:rsidP="00900A96">
      <w:pPr>
        <w:pStyle w:val="tautor"/>
        <w:jc w:val="both"/>
        <w:rPr>
          <w:color w:val="000000" w:themeColor="text1"/>
        </w:rPr>
      </w:pPr>
      <w:r w:rsidRPr="003C383F">
        <w:rPr>
          <w:color w:val="000000" w:themeColor="text1"/>
        </w:rPr>
        <w:t xml:space="preserve">DE MENDONÇA, Paulo </w:t>
      </w:r>
      <w:proofErr w:type="spellStart"/>
      <w:r w:rsidRPr="003C383F">
        <w:rPr>
          <w:color w:val="000000" w:themeColor="text1"/>
        </w:rPr>
        <w:t>Halfeld</w:t>
      </w:r>
      <w:proofErr w:type="spellEnd"/>
      <w:r w:rsidRPr="003C383F">
        <w:rPr>
          <w:color w:val="000000" w:themeColor="text1"/>
        </w:rPr>
        <w:t xml:space="preserve"> Furtado. Acesso à Justiça no Brasil. Disponível em: &lt;</w:t>
      </w:r>
      <w:r w:rsidR="00C314CF" w:rsidRPr="003C383F">
        <w:rPr>
          <w:color w:val="000000" w:themeColor="text1"/>
        </w:rPr>
        <w:t>http://jus2.uol.com.br/doutrina/texto.asp?</w:t>
      </w:r>
      <w:proofErr w:type="gramStart"/>
      <w:r w:rsidR="00C314CF" w:rsidRPr="003C383F">
        <w:rPr>
          <w:color w:val="000000" w:themeColor="text1"/>
        </w:rPr>
        <w:t>id</w:t>
      </w:r>
      <w:proofErr w:type="gramEnd"/>
      <w:r w:rsidR="00C314CF" w:rsidRPr="003C383F">
        <w:rPr>
          <w:color w:val="000000" w:themeColor="text1"/>
        </w:rPr>
        <w:t>=9993</w:t>
      </w:r>
      <w:r w:rsidRPr="003C383F">
        <w:rPr>
          <w:color w:val="000000" w:themeColor="text1"/>
        </w:rPr>
        <w:t>&gt;. Acesso em: 15/05/2010.</w:t>
      </w:r>
    </w:p>
    <w:p w:rsidR="00FA46F6" w:rsidRDefault="00FA46F6" w:rsidP="00900A96">
      <w:pPr>
        <w:shd w:val="clear" w:color="auto" w:fill="FFFFFF"/>
        <w:spacing w:before="150" w:after="150" w:line="240" w:lineRule="auto"/>
        <w:jc w:val="both"/>
        <w:rPr>
          <w:rStyle w:val="entry-content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JusBrasil</w:t>
      </w:r>
      <w:proofErr w:type="spellEnd"/>
      <w:proofErr w:type="gram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Jurisprudência. Disponível em: </w:t>
      </w:r>
      <w:hyperlink r:id="rId11" w:history="1">
        <w:r w:rsidRPr="003C383F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http://www.jusbrasil.com.br/jurisprudencia/6985243/agravo-de-instrumento-ai-14049000996-es-014049000996-tjes</w:t>
        </w:r>
      </w:hyperlink>
      <w:r w:rsidRPr="003C383F">
        <w:rPr>
          <w:rStyle w:val="entry-content"/>
          <w:rFonts w:ascii="Times New Roman" w:eastAsia="Times New Roman" w:hAnsi="Times New Roman" w:cs="Times New Roman"/>
          <w:color w:val="000000" w:themeColor="text1"/>
          <w:sz w:val="24"/>
          <w:szCs w:val="24"/>
        </w:rPr>
        <w:t>. Acessado em 21 de maio de 2010.</w:t>
      </w:r>
    </w:p>
    <w:p w:rsidR="00FA46F6" w:rsidRPr="003C383F" w:rsidRDefault="00FA46F6" w:rsidP="00900A96">
      <w:pPr>
        <w:pStyle w:val="Textodenotaderodap"/>
        <w:jc w:val="both"/>
        <w:rPr>
          <w:rStyle w:val="entry-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Style w:val="entry-content"/>
          <w:rFonts w:ascii="Times New Roman" w:hAnsi="Times New Roman" w:cs="Times New Roman"/>
          <w:color w:val="000000" w:themeColor="text1"/>
          <w:sz w:val="24"/>
          <w:szCs w:val="24"/>
        </w:rPr>
        <w:t xml:space="preserve">WATANABE, </w:t>
      </w:r>
      <w:proofErr w:type="spellStart"/>
      <w:r w:rsidRPr="003C383F">
        <w:rPr>
          <w:rStyle w:val="entry-content"/>
          <w:rFonts w:ascii="Times New Roman" w:hAnsi="Times New Roman" w:cs="Times New Roman"/>
          <w:color w:val="000000" w:themeColor="text1"/>
          <w:sz w:val="24"/>
          <w:szCs w:val="24"/>
        </w:rPr>
        <w:t>Kazuo</w:t>
      </w:r>
      <w:proofErr w:type="spellEnd"/>
      <w:r w:rsidRPr="003C383F">
        <w:rPr>
          <w:rStyle w:val="entry-content"/>
          <w:rFonts w:ascii="Times New Roman" w:hAnsi="Times New Roman" w:cs="Times New Roman"/>
          <w:color w:val="000000" w:themeColor="text1"/>
          <w:sz w:val="24"/>
          <w:szCs w:val="24"/>
        </w:rPr>
        <w:t xml:space="preserve">. Acesso à Justiça e Sociedade Moderna, in Participação e Processo, Rio de Janeiro: Revista dos Tribunais, 1988, p. </w:t>
      </w:r>
      <w:proofErr w:type="gramStart"/>
      <w:r w:rsidRPr="003C383F">
        <w:rPr>
          <w:rStyle w:val="entry-content"/>
          <w:rFonts w:ascii="Times New Roman" w:hAnsi="Times New Roman" w:cs="Times New Roman"/>
          <w:color w:val="000000" w:themeColor="text1"/>
          <w:sz w:val="24"/>
          <w:szCs w:val="24"/>
        </w:rPr>
        <w:t>128</w:t>
      </w:r>
      <w:proofErr w:type="gramEnd"/>
    </w:p>
    <w:p w:rsidR="00FA46F6" w:rsidRPr="003C383F" w:rsidRDefault="00FA46F6" w:rsidP="00900A96">
      <w:pPr>
        <w:pStyle w:val="Textodenotaderodap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46F6" w:rsidRPr="003C383F" w:rsidRDefault="00FA46F6" w:rsidP="00900A96">
      <w:pPr>
        <w:pStyle w:val="Textodenotaderodap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GRINOVER, Ada </w:t>
      </w:r>
      <w:proofErr w:type="spellStart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Pellegrine</w:t>
      </w:r>
      <w:proofErr w:type="spellEnd"/>
      <w:r w:rsidRPr="003C383F">
        <w:rPr>
          <w:rFonts w:ascii="Times New Roman" w:hAnsi="Times New Roman" w:cs="Times New Roman"/>
          <w:color w:val="000000" w:themeColor="text1"/>
          <w:sz w:val="24"/>
          <w:szCs w:val="24"/>
        </w:rPr>
        <w:t>. Teoria Geral do Processo. 26ª. Edição. Editora Malheiros. 2010</w:t>
      </w:r>
    </w:p>
    <w:p w:rsidR="00FA46F6" w:rsidRPr="00F1553A" w:rsidRDefault="00FA46F6" w:rsidP="00900A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251C" w:rsidRPr="00F1553A" w:rsidRDefault="00C4251C" w:rsidP="00900A96">
      <w:pPr>
        <w:spacing w:after="0" w:line="360" w:lineRule="auto"/>
        <w:ind w:firstLine="708"/>
        <w:jc w:val="both"/>
        <w:rPr>
          <w:rFonts w:ascii="Verdana" w:hAnsi="Verdana"/>
          <w:color w:val="FF0000"/>
          <w:sz w:val="20"/>
          <w:szCs w:val="20"/>
        </w:rPr>
      </w:pPr>
    </w:p>
    <w:p w:rsidR="00C4251C" w:rsidRDefault="00C4251C" w:rsidP="00FA46F6">
      <w:pPr>
        <w:spacing w:after="0" w:line="360" w:lineRule="auto"/>
        <w:rPr>
          <w:rFonts w:ascii="Verdana" w:hAnsi="Verdana"/>
          <w:sz w:val="20"/>
          <w:szCs w:val="20"/>
        </w:rPr>
      </w:pPr>
    </w:p>
    <w:p w:rsidR="00C4251C" w:rsidRDefault="00C4251C" w:rsidP="00C4251C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C4251C" w:rsidRDefault="00C4251C" w:rsidP="00C4251C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C4251C" w:rsidRDefault="00C4251C" w:rsidP="00900A96">
      <w:pPr>
        <w:spacing w:after="0" w:line="360" w:lineRule="auto"/>
        <w:rPr>
          <w:rFonts w:ascii="Verdana" w:hAnsi="Verdana"/>
          <w:sz w:val="20"/>
          <w:szCs w:val="20"/>
        </w:rPr>
      </w:pPr>
    </w:p>
    <w:p w:rsidR="00C4251C" w:rsidRDefault="00C4251C" w:rsidP="00C4251C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C4251C" w:rsidRDefault="00C4251C" w:rsidP="00C4251C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C4251C" w:rsidRDefault="00C4251C" w:rsidP="00C4251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4251C" w:rsidSect="00F5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2B" w:rsidRDefault="007A4F2B" w:rsidP="003D15E9">
      <w:pPr>
        <w:spacing w:after="0" w:line="240" w:lineRule="auto"/>
      </w:pPr>
      <w:r>
        <w:separator/>
      </w:r>
    </w:p>
  </w:endnote>
  <w:endnote w:type="continuationSeparator" w:id="0">
    <w:p w:rsidR="007A4F2B" w:rsidRDefault="007A4F2B" w:rsidP="003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2B" w:rsidRDefault="007A4F2B" w:rsidP="003D15E9">
      <w:pPr>
        <w:spacing w:after="0" w:line="240" w:lineRule="auto"/>
      </w:pPr>
      <w:r>
        <w:separator/>
      </w:r>
    </w:p>
  </w:footnote>
  <w:footnote w:type="continuationSeparator" w:id="0">
    <w:p w:rsidR="007A4F2B" w:rsidRDefault="007A4F2B" w:rsidP="003D15E9">
      <w:pPr>
        <w:spacing w:after="0" w:line="240" w:lineRule="auto"/>
      </w:pPr>
      <w:r>
        <w:continuationSeparator/>
      </w:r>
    </w:p>
  </w:footnote>
  <w:footnote w:id="1">
    <w:p w:rsidR="00D93286" w:rsidRPr="00900A96" w:rsidRDefault="00D93286">
      <w:pPr>
        <w:pStyle w:val="Textodenotaderodap"/>
        <w:rPr>
          <w:rFonts w:ascii="Times New Roman" w:hAnsi="Times New Roman" w:cs="Times New Roman"/>
        </w:rPr>
      </w:pPr>
      <w:r w:rsidRPr="00900A96">
        <w:rPr>
          <w:rStyle w:val="Refdenotaderodap"/>
          <w:rFonts w:ascii="Times New Roman" w:hAnsi="Times New Roman" w:cs="Times New Roman"/>
        </w:rPr>
        <w:footnoteRef/>
      </w:r>
      <w:r w:rsidRPr="00900A96">
        <w:rPr>
          <w:rFonts w:ascii="Times New Roman" w:hAnsi="Times New Roman" w:cs="Times New Roman"/>
        </w:rPr>
        <w:t xml:space="preserve"> </w:t>
      </w:r>
      <w:r w:rsidRPr="00900A96">
        <w:rPr>
          <w:rFonts w:ascii="Times New Roman" w:eastAsia="Calibri" w:hAnsi="Times New Roman" w:cs="Times New Roman"/>
        </w:rPr>
        <w:t>Trabalho apresentado para a obtenção da</w:t>
      </w:r>
      <w:proofErr w:type="gramStart"/>
      <w:r w:rsidR="00FA46F6" w:rsidRPr="00900A96">
        <w:rPr>
          <w:rFonts w:ascii="Times New Roman" w:eastAsia="Calibri" w:hAnsi="Times New Roman" w:cs="Times New Roman"/>
        </w:rPr>
        <w:t xml:space="preserve"> </w:t>
      </w:r>
      <w:r w:rsidRPr="00900A96">
        <w:rPr>
          <w:rFonts w:ascii="Times New Roman" w:eastAsia="Calibri" w:hAnsi="Times New Roman" w:cs="Times New Roman"/>
        </w:rPr>
        <w:t xml:space="preserve"> </w:t>
      </w:r>
      <w:proofErr w:type="gramEnd"/>
      <w:r w:rsidR="00FA46F6" w:rsidRPr="00900A96">
        <w:rPr>
          <w:rFonts w:ascii="Times New Roman" w:eastAsia="Calibri" w:hAnsi="Times New Roman" w:cs="Times New Roman"/>
        </w:rPr>
        <w:t xml:space="preserve">2ª </w:t>
      </w:r>
      <w:r w:rsidRPr="00900A96">
        <w:rPr>
          <w:rFonts w:ascii="Times New Roman" w:eastAsia="Calibri" w:hAnsi="Times New Roman" w:cs="Times New Roman"/>
        </w:rPr>
        <w:t>nota de</w:t>
      </w:r>
      <w:r w:rsidRPr="00900A96">
        <w:rPr>
          <w:rFonts w:ascii="Times New Roman" w:hAnsi="Times New Roman" w:cs="Times New Roman"/>
        </w:rPr>
        <w:t xml:space="preserve"> Direito Constitucional, ministrado pela professora  </w:t>
      </w:r>
      <w:proofErr w:type="spellStart"/>
      <w:r w:rsidRPr="00900A96">
        <w:rPr>
          <w:rFonts w:ascii="Times New Roman" w:hAnsi="Times New Roman" w:cs="Times New Roman"/>
        </w:rPr>
        <w:t>Msc</w:t>
      </w:r>
      <w:proofErr w:type="spellEnd"/>
      <w:r w:rsidRPr="00900A96">
        <w:rPr>
          <w:rFonts w:ascii="Times New Roman" w:hAnsi="Times New Roman" w:cs="Times New Roman"/>
        </w:rPr>
        <w:t>.Luiza Oliveira.</w:t>
      </w:r>
    </w:p>
  </w:footnote>
  <w:footnote w:id="2">
    <w:p w:rsidR="00D93286" w:rsidRPr="003449FB" w:rsidRDefault="00D93286">
      <w:pPr>
        <w:pStyle w:val="Textodenotaderodap"/>
        <w:rPr>
          <w:rFonts w:ascii="Times New Roman" w:hAnsi="Times New Roman" w:cs="Times New Roman"/>
        </w:rPr>
      </w:pPr>
      <w:r w:rsidRPr="003449FB">
        <w:rPr>
          <w:rStyle w:val="Refdenotaderodap"/>
        </w:rPr>
        <w:footnoteRef/>
      </w:r>
      <w:r w:rsidRPr="003449FB">
        <w:t xml:space="preserve"> </w:t>
      </w:r>
      <w:r w:rsidRPr="003449FB">
        <w:rPr>
          <w:rFonts w:ascii="Times New Roman" w:hAnsi="Times New Roman" w:cs="Times New Roman"/>
        </w:rPr>
        <w:t>Acadêmica do terceiro período do curso de Direito da Unidade de Ensino Superior Dom Bosco: marcela.bayma@hotmail.com</w:t>
      </w:r>
    </w:p>
  </w:footnote>
  <w:footnote w:id="3">
    <w:p w:rsidR="00D93286" w:rsidRPr="003449FB" w:rsidRDefault="00D93286" w:rsidP="00D93286">
      <w:pPr>
        <w:pStyle w:val="Textodenotaderodap"/>
        <w:rPr>
          <w:rFonts w:ascii="Times New Roman" w:hAnsi="Times New Roman" w:cs="Times New Roman"/>
        </w:rPr>
      </w:pPr>
      <w:r w:rsidRPr="003449FB">
        <w:rPr>
          <w:rStyle w:val="Refdenotaderodap"/>
        </w:rPr>
        <w:footnoteRef/>
      </w:r>
      <w:r w:rsidRPr="003449FB">
        <w:t xml:space="preserve"> </w:t>
      </w:r>
      <w:r w:rsidRPr="003449FB">
        <w:rPr>
          <w:rFonts w:ascii="Times New Roman" w:hAnsi="Times New Roman" w:cs="Times New Roman"/>
        </w:rPr>
        <w:t>Acadêmica do terceiro período do curso de Direito da Unidade de Ensino Superior Dom Bosco: milenacastrof@hotmail.com</w:t>
      </w:r>
    </w:p>
    <w:p w:rsidR="00D93286" w:rsidRPr="0030106D" w:rsidRDefault="00D93286">
      <w:pPr>
        <w:pStyle w:val="Textodenotaderodap"/>
        <w:rPr>
          <w:color w:val="FF0000"/>
        </w:rPr>
      </w:pPr>
    </w:p>
  </w:footnote>
  <w:footnote w:id="4">
    <w:p w:rsidR="00DF5B80" w:rsidRPr="00DF5B80" w:rsidRDefault="00DF5B80" w:rsidP="00DF5B80">
      <w:pPr>
        <w:pStyle w:val="tj"/>
        <w:jc w:val="both"/>
        <w:rPr>
          <w:sz w:val="20"/>
          <w:szCs w:val="20"/>
          <w:lang w:val="pt-BR"/>
        </w:rPr>
      </w:pPr>
      <w:r w:rsidRPr="00DF5B80">
        <w:rPr>
          <w:rStyle w:val="Refdenotaderodap"/>
          <w:sz w:val="20"/>
          <w:szCs w:val="20"/>
        </w:rPr>
        <w:footnoteRef/>
      </w:r>
      <w:r w:rsidRPr="00207AD0">
        <w:rPr>
          <w:sz w:val="20"/>
          <w:szCs w:val="20"/>
          <w:lang w:val="pt-BR"/>
        </w:rPr>
        <w:t xml:space="preserve"> De Mendonça, Paulo. Acesso à Justiça no Brasil. </w:t>
      </w:r>
      <w:r w:rsidRPr="00DF5B80">
        <w:rPr>
          <w:sz w:val="20"/>
          <w:szCs w:val="20"/>
          <w:lang w:val="pt-BR"/>
        </w:rPr>
        <w:t xml:space="preserve">Disponível em </w:t>
      </w:r>
      <w:hyperlink r:id="rId1" w:history="1">
        <w:r w:rsidRPr="00DF5B80">
          <w:rPr>
            <w:rStyle w:val="Hyperlink"/>
            <w:iCs/>
            <w:color w:val="auto"/>
            <w:sz w:val="20"/>
            <w:szCs w:val="20"/>
            <w:u w:val="none"/>
            <w:lang w:val="pt-BR"/>
          </w:rPr>
          <w:t>http://jus2.uol.com.br/doutrina/texto.asp?id=999</w:t>
        </w:r>
      </w:hyperlink>
      <w:r w:rsidRPr="00DF5B80">
        <w:rPr>
          <w:iCs/>
          <w:sz w:val="20"/>
          <w:szCs w:val="20"/>
          <w:lang w:val="pt-BR"/>
        </w:rPr>
        <w:t>. Acessado em 19 de abril de 2010.</w:t>
      </w:r>
    </w:p>
    <w:p w:rsidR="00DF5B80" w:rsidRDefault="00DF5B80">
      <w:pPr>
        <w:pStyle w:val="Textodenotaderodap"/>
      </w:pPr>
    </w:p>
  </w:footnote>
  <w:footnote w:id="5">
    <w:p w:rsidR="00DF5B80" w:rsidRPr="00474E1D" w:rsidRDefault="00DF5B80" w:rsidP="003449FB">
      <w:pPr>
        <w:pStyle w:val="Textodenotadefim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E1D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74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4E1D">
        <w:rPr>
          <w:rFonts w:ascii="Times New Roman" w:hAnsi="Times New Roman" w:cs="Times New Roman"/>
          <w:color w:val="000000" w:themeColor="text1"/>
        </w:rPr>
        <w:t>Cappelletti</w:t>
      </w:r>
      <w:proofErr w:type="spellEnd"/>
      <w:r w:rsidRPr="00474E1D">
        <w:rPr>
          <w:rFonts w:ascii="Times New Roman" w:hAnsi="Times New Roman" w:cs="Times New Roman"/>
          <w:color w:val="000000" w:themeColor="text1"/>
        </w:rPr>
        <w:t>,</w:t>
      </w:r>
      <w:r w:rsidR="00474E1D" w:rsidRPr="00474E1D">
        <w:rPr>
          <w:rFonts w:ascii="Times New Roman" w:hAnsi="Times New Roman" w:cs="Times New Roman"/>
          <w:color w:val="000000" w:themeColor="text1"/>
        </w:rPr>
        <w:t xml:space="preserve"> Mauro.</w:t>
      </w:r>
      <w:r w:rsidRPr="00474E1D">
        <w:rPr>
          <w:rFonts w:ascii="Times New Roman" w:hAnsi="Times New Roman" w:cs="Times New Roman"/>
          <w:color w:val="000000" w:themeColor="text1"/>
        </w:rPr>
        <w:t xml:space="preserve"> </w:t>
      </w:r>
      <w:r w:rsidRPr="002A0B53">
        <w:rPr>
          <w:rFonts w:ascii="Times New Roman" w:hAnsi="Times New Roman" w:cs="Times New Roman"/>
          <w:b/>
          <w:color w:val="000000" w:themeColor="text1"/>
        </w:rPr>
        <w:t>Proces</w:t>
      </w:r>
      <w:r w:rsidR="00474E1D" w:rsidRPr="002A0B53">
        <w:rPr>
          <w:rFonts w:ascii="Times New Roman" w:hAnsi="Times New Roman" w:cs="Times New Roman"/>
          <w:b/>
          <w:color w:val="000000" w:themeColor="text1"/>
        </w:rPr>
        <w:t>s</w:t>
      </w:r>
      <w:r w:rsidRPr="002A0B53">
        <w:rPr>
          <w:rFonts w:ascii="Times New Roman" w:hAnsi="Times New Roman" w:cs="Times New Roman"/>
          <w:b/>
          <w:color w:val="000000" w:themeColor="text1"/>
        </w:rPr>
        <w:t>o, Ideologia e Sociedad</w:t>
      </w:r>
      <w:r w:rsidR="00F1553A" w:rsidRPr="002A0B53">
        <w:rPr>
          <w:rFonts w:ascii="Times New Roman" w:hAnsi="Times New Roman" w:cs="Times New Roman"/>
          <w:b/>
          <w:color w:val="000000" w:themeColor="text1"/>
        </w:rPr>
        <w:t>e</w:t>
      </w:r>
      <w:r w:rsidRPr="00474E1D">
        <w:rPr>
          <w:rFonts w:ascii="Times New Roman" w:hAnsi="Times New Roman" w:cs="Times New Roman"/>
          <w:color w:val="000000" w:themeColor="text1"/>
        </w:rPr>
        <w:t>, p. 67</w:t>
      </w:r>
      <w:r w:rsidR="00474E1D" w:rsidRPr="00474E1D">
        <w:rPr>
          <w:rFonts w:ascii="Times New Roman" w:hAnsi="Times New Roman" w:cs="Times New Roman"/>
          <w:color w:val="000000" w:themeColor="text1"/>
        </w:rPr>
        <w:t xml:space="preserve">. Vol. II. </w:t>
      </w:r>
      <w:r w:rsidR="00474E1D" w:rsidRPr="00474E1D">
        <w:rPr>
          <w:rFonts w:ascii="Times New Roman" w:hAnsi="Times New Roman" w:cs="Times New Roman"/>
          <w:bCs/>
          <w:color w:val="000000"/>
          <w:sz w:val="18"/>
          <w:szCs w:val="18"/>
        </w:rPr>
        <w:t>Editora:</w:t>
      </w:r>
      <w:r w:rsidR="00474E1D" w:rsidRPr="00474E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="00474E1D" w:rsidRPr="00474E1D">
        <w:rPr>
          <w:rStyle w:val="grame"/>
          <w:rFonts w:ascii="Times New Roman" w:hAnsi="Times New Roman" w:cs="Times New Roman"/>
          <w:color w:val="000000"/>
          <w:sz w:val="18"/>
          <w:szCs w:val="18"/>
        </w:rPr>
        <w:t>safE</w:t>
      </w:r>
      <w:proofErr w:type="spellEnd"/>
      <w:proofErr w:type="gramEnd"/>
      <w:r w:rsidR="00474E1D" w:rsidRPr="00474E1D">
        <w:rPr>
          <w:rFonts w:ascii="Times New Roman" w:hAnsi="Times New Roman" w:cs="Times New Roman"/>
          <w:color w:val="000000"/>
          <w:sz w:val="18"/>
          <w:szCs w:val="18"/>
        </w:rPr>
        <w:t>, 2010</w:t>
      </w:r>
    </w:p>
  </w:footnote>
  <w:footnote w:id="6">
    <w:p w:rsidR="00036941" w:rsidRPr="0030106D" w:rsidRDefault="00036941" w:rsidP="00036941">
      <w:pPr>
        <w:pStyle w:val="Textodenotaderodap"/>
        <w:rPr>
          <w:color w:val="FF0000"/>
        </w:rPr>
      </w:pPr>
      <w:r w:rsidRPr="003449FB">
        <w:rPr>
          <w:rStyle w:val="Refdenotaderodap"/>
          <w:rFonts w:ascii="Times New Roman" w:hAnsi="Times New Roman" w:cs="Times New Roman"/>
        </w:rPr>
        <w:footnoteRef/>
      </w:r>
      <w:r w:rsidRPr="003449FB">
        <w:rPr>
          <w:rFonts w:ascii="Times New Roman" w:hAnsi="Times New Roman" w:cs="Times New Roman"/>
        </w:rPr>
        <w:t xml:space="preserve">  </w:t>
      </w:r>
      <w:r w:rsidR="0030106D" w:rsidRPr="003449FB">
        <w:rPr>
          <w:rFonts w:ascii="Times New Roman" w:hAnsi="Times New Roman" w:cs="Times New Roman"/>
        </w:rPr>
        <w:t xml:space="preserve">Brasil. </w:t>
      </w:r>
      <w:r w:rsidRPr="003449FB">
        <w:rPr>
          <w:rFonts w:ascii="Times New Roman" w:hAnsi="Times New Roman" w:cs="Times New Roman"/>
        </w:rPr>
        <w:t>Constituição Federal de 1988</w:t>
      </w:r>
      <w:r w:rsidRPr="0030106D">
        <w:rPr>
          <w:color w:val="FF0000"/>
        </w:rPr>
        <w:t>.</w:t>
      </w:r>
      <w:r w:rsidR="0030106D">
        <w:rPr>
          <w:color w:val="FF0000"/>
        </w:rPr>
        <w:t xml:space="preserve">  </w:t>
      </w:r>
    </w:p>
    <w:p w:rsidR="00036941" w:rsidRDefault="00036941" w:rsidP="00036941">
      <w:pPr>
        <w:pStyle w:val="Textodenotaderodap"/>
      </w:pPr>
    </w:p>
    <w:p w:rsidR="00036941" w:rsidRDefault="00036941" w:rsidP="00036941">
      <w:pPr>
        <w:pStyle w:val="Textodenotaderodap"/>
      </w:pPr>
    </w:p>
    <w:p w:rsidR="00036941" w:rsidRDefault="00036941" w:rsidP="00036941">
      <w:pPr>
        <w:pStyle w:val="Textodenotaderodap"/>
      </w:pPr>
    </w:p>
    <w:p w:rsidR="00036941" w:rsidRDefault="00036941" w:rsidP="00036941">
      <w:pPr>
        <w:pStyle w:val="Textodenotaderodap"/>
      </w:pPr>
    </w:p>
  </w:footnote>
  <w:footnote w:id="7">
    <w:p w:rsidR="00DF5B80" w:rsidRPr="00DF5B80" w:rsidRDefault="00DF5B80">
      <w:pPr>
        <w:pStyle w:val="Textodenotaderodap"/>
        <w:rPr>
          <w:rFonts w:ascii="Times New Roman" w:hAnsi="Times New Roman" w:cs="Times New Roman"/>
        </w:rPr>
      </w:pPr>
      <w:r w:rsidRPr="00DF5B80">
        <w:rPr>
          <w:rStyle w:val="Refdenotaderodap"/>
          <w:rFonts w:ascii="Times New Roman" w:hAnsi="Times New Roman" w:cs="Times New Roman"/>
        </w:rPr>
        <w:footnoteRef/>
      </w:r>
      <w:r w:rsidRPr="00DF5B80">
        <w:rPr>
          <w:rFonts w:ascii="Times New Roman" w:hAnsi="Times New Roman" w:cs="Times New Roman"/>
        </w:rPr>
        <w:t xml:space="preserve"> </w:t>
      </w:r>
      <w:r w:rsidRPr="00DF5B80">
        <w:rPr>
          <w:rStyle w:val="entry-content"/>
          <w:rFonts w:ascii="Times New Roman" w:hAnsi="Times New Roman" w:cs="Times New Roman"/>
          <w:color w:val="0A000A"/>
        </w:rPr>
        <w:t xml:space="preserve">WATANABE, </w:t>
      </w:r>
      <w:proofErr w:type="spellStart"/>
      <w:r w:rsidRPr="00DF5B80">
        <w:rPr>
          <w:rStyle w:val="entry-content"/>
          <w:rFonts w:ascii="Times New Roman" w:hAnsi="Times New Roman" w:cs="Times New Roman"/>
          <w:color w:val="0A000A"/>
        </w:rPr>
        <w:t>Kazuo</w:t>
      </w:r>
      <w:proofErr w:type="spellEnd"/>
      <w:r w:rsidRPr="00DF5B80">
        <w:rPr>
          <w:rStyle w:val="entry-content"/>
          <w:rFonts w:ascii="Times New Roman" w:hAnsi="Times New Roman" w:cs="Times New Roman"/>
          <w:color w:val="0A000A"/>
        </w:rPr>
        <w:t xml:space="preserve">. Acesso à Justiça e Sociedade Moderna, in Participação e Processo, Rio de Janeiro: Revista dos Tribunais, 1988, p. </w:t>
      </w:r>
      <w:proofErr w:type="gramStart"/>
      <w:r w:rsidRPr="00DF5B80">
        <w:rPr>
          <w:rStyle w:val="entry-content"/>
          <w:rFonts w:ascii="Times New Roman" w:hAnsi="Times New Roman" w:cs="Times New Roman"/>
          <w:color w:val="0A000A"/>
        </w:rPr>
        <w:t>128</w:t>
      </w:r>
      <w:proofErr w:type="gramEnd"/>
    </w:p>
  </w:footnote>
  <w:footnote w:id="8">
    <w:p w:rsidR="00DF5B80" w:rsidRDefault="00DF5B80">
      <w:pPr>
        <w:pStyle w:val="Textodenotaderodap"/>
      </w:pPr>
      <w:r w:rsidRPr="00DF5B80">
        <w:rPr>
          <w:rStyle w:val="Refdenotaderodap"/>
          <w:rFonts w:ascii="Times New Roman" w:hAnsi="Times New Roman" w:cs="Times New Roman"/>
        </w:rPr>
        <w:footnoteRef/>
      </w:r>
      <w:r w:rsidRPr="00DF5B80">
        <w:rPr>
          <w:rFonts w:ascii="Times New Roman" w:hAnsi="Times New Roman" w:cs="Times New Roman"/>
        </w:rPr>
        <w:t xml:space="preserve"> GRINOVER, Ada </w:t>
      </w:r>
      <w:proofErr w:type="spellStart"/>
      <w:r w:rsidRPr="00DF5B80">
        <w:rPr>
          <w:rFonts w:ascii="Times New Roman" w:hAnsi="Times New Roman" w:cs="Times New Roman"/>
        </w:rPr>
        <w:t>Pellegrine</w:t>
      </w:r>
      <w:proofErr w:type="spellEnd"/>
      <w:r w:rsidRPr="00DF5B80">
        <w:rPr>
          <w:rFonts w:ascii="Times New Roman" w:hAnsi="Times New Roman" w:cs="Times New Roman"/>
        </w:rPr>
        <w:t xml:space="preserve">. </w:t>
      </w:r>
      <w:r w:rsidRPr="002A0B53">
        <w:rPr>
          <w:rFonts w:ascii="Times New Roman" w:hAnsi="Times New Roman" w:cs="Times New Roman"/>
          <w:b/>
        </w:rPr>
        <w:t>Teoria Geral do Processo</w:t>
      </w:r>
      <w:r w:rsidRPr="00DF5B80">
        <w:rPr>
          <w:rFonts w:ascii="Times New Roman" w:hAnsi="Times New Roman" w:cs="Times New Roman"/>
        </w:rPr>
        <w:t>. 26ª. Edição. Editora Malheiros. 2010</w:t>
      </w:r>
    </w:p>
  </w:footnote>
  <w:footnote w:id="9">
    <w:p w:rsidR="00DF5B80" w:rsidRPr="00117330" w:rsidRDefault="00DF5B80" w:rsidP="00DF5B80">
      <w:pPr>
        <w:shd w:val="clear" w:color="auto" w:fill="FFFFFF"/>
        <w:spacing w:before="150" w:after="150" w:line="240" w:lineRule="auto"/>
        <w:jc w:val="both"/>
        <w:rPr>
          <w:rStyle w:val="entry-content"/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17330">
        <w:rPr>
          <w:rStyle w:val="Refdenotaderodap"/>
          <w:color w:val="000000" w:themeColor="text1"/>
        </w:rPr>
        <w:footnoteRef/>
      </w:r>
      <w:r w:rsidRPr="00117330">
        <w:rPr>
          <w:color w:val="000000" w:themeColor="text1"/>
        </w:rPr>
        <w:t xml:space="preserve"> </w:t>
      </w:r>
      <w:proofErr w:type="spellStart"/>
      <w:proofErr w:type="gramStart"/>
      <w:r w:rsidRPr="00117330">
        <w:rPr>
          <w:rFonts w:ascii="Times New Roman" w:hAnsi="Times New Roman" w:cs="Times New Roman"/>
          <w:color w:val="000000" w:themeColor="text1"/>
          <w:sz w:val="20"/>
          <w:szCs w:val="20"/>
        </w:rPr>
        <w:t>JusBrasil</w:t>
      </w:r>
      <w:proofErr w:type="spellEnd"/>
      <w:proofErr w:type="gramEnd"/>
      <w:r w:rsidRPr="001173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Jurisprudência. Disponível em: </w:t>
      </w:r>
      <w:r w:rsidR="00117330" w:rsidRPr="00117330">
        <w:rPr>
          <w:rFonts w:ascii="Times New Roman" w:hAnsi="Times New Roman" w:cs="Times New Roman"/>
          <w:color w:val="000000" w:themeColor="text1"/>
          <w:sz w:val="20"/>
          <w:szCs w:val="20"/>
        </w:rPr>
        <w:t>http://www.jusbrasil.com.br/jurisprudencia/698524.</w:t>
      </w:r>
      <w:r w:rsidRPr="00117330">
        <w:rPr>
          <w:rStyle w:val="entry-content"/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Acessado em 21 de maio de 2010.</w:t>
      </w:r>
    </w:p>
    <w:p w:rsidR="00DF5B80" w:rsidRDefault="00DF5B80">
      <w:pPr>
        <w:pStyle w:val="Textodenotaderodap"/>
      </w:pPr>
    </w:p>
  </w:footnote>
  <w:footnote w:id="10">
    <w:p w:rsidR="00666406" w:rsidRPr="00666406" w:rsidRDefault="00666406" w:rsidP="00666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640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66406">
        <w:rPr>
          <w:rFonts w:ascii="Times New Roman" w:hAnsi="Times New Roman" w:cs="Times New Roman"/>
          <w:sz w:val="20"/>
          <w:szCs w:val="20"/>
        </w:rPr>
        <w:t xml:space="preserve"> </w:t>
      </w:r>
      <w:r w:rsidRPr="00666406">
        <w:rPr>
          <w:rFonts w:ascii="Times New Roman" w:hAnsi="Times New Roman" w:cs="Times New Roman"/>
          <w:color w:val="000000" w:themeColor="text1"/>
          <w:sz w:val="20"/>
          <w:szCs w:val="20"/>
        </w:rPr>
        <w:t>DE MORAIS, Al</w:t>
      </w:r>
      <w:r w:rsidR="00900A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exandre. </w:t>
      </w:r>
      <w:r w:rsidR="00900A96" w:rsidRPr="002A0B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Direito </w:t>
      </w:r>
      <w:proofErr w:type="gramStart"/>
      <w:r w:rsidR="00900A96" w:rsidRPr="002A0B5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Constitucional</w:t>
      </w:r>
      <w:r w:rsidR="00900A96">
        <w:rPr>
          <w:rFonts w:ascii="Times New Roman" w:hAnsi="Times New Roman" w:cs="Times New Roman"/>
          <w:color w:val="000000" w:themeColor="text1"/>
          <w:sz w:val="20"/>
          <w:szCs w:val="20"/>
        </w:rPr>
        <w:t>, p.</w:t>
      </w:r>
      <w:proofErr w:type="gramEnd"/>
      <w:r w:rsidR="00900A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526. 25ª</w:t>
      </w:r>
      <w:r w:rsidRPr="006664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Edição. São Paulo- Editora Atlas, 2010.</w:t>
      </w:r>
    </w:p>
    <w:p w:rsidR="00666406" w:rsidRDefault="00666406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A08"/>
    <w:multiLevelType w:val="multilevel"/>
    <w:tmpl w:val="F29A9C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5E1E6C"/>
    <w:multiLevelType w:val="multilevel"/>
    <w:tmpl w:val="F29A9C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6D40D0"/>
    <w:multiLevelType w:val="hybridMultilevel"/>
    <w:tmpl w:val="7A1E36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926"/>
    <w:rsid w:val="00014CB0"/>
    <w:rsid w:val="00036941"/>
    <w:rsid w:val="00064E29"/>
    <w:rsid w:val="00077A0D"/>
    <w:rsid w:val="000B1926"/>
    <w:rsid w:val="000B4FD4"/>
    <w:rsid w:val="000B7FE9"/>
    <w:rsid w:val="00117330"/>
    <w:rsid w:val="0013474A"/>
    <w:rsid w:val="00155E5E"/>
    <w:rsid w:val="00160E44"/>
    <w:rsid w:val="001A00FB"/>
    <w:rsid w:val="001D27FB"/>
    <w:rsid w:val="001E0E60"/>
    <w:rsid w:val="001E1CEA"/>
    <w:rsid w:val="00205531"/>
    <w:rsid w:val="00207AD0"/>
    <w:rsid w:val="0023097F"/>
    <w:rsid w:val="00273779"/>
    <w:rsid w:val="002A0B53"/>
    <w:rsid w:val="0030106D"/>
    <w:rsid w:val="00314380"/>
    <w:rsid w:val="003449FB"/>
    <w:rsid w:val="0036009A"/>
    <w:rsid w:val="00395F6C"/>
    <w:rsid w:val="003C383F"/>
    <w:rsid w:val="003D15E9"/>
    <w:rsid w:val="003E76C0"/>
    <w:rsid w:val="004451C1"/>
    <w:rsid w:val="00450DC9"/>
    <w:rsid w:val="00454A06"/>
    <w:rsid w:val="00460DD1"/>
    <w:rsid w:val="00474E1D"/>
    <w:rsid w:val="004E4C0C"/>
    <w:rsid w:val="004E57A4"/>
    <w:rsid w:val="00511FFA"/>
    <w:rsid w:val="005178FD"/>
    <w:rsid w:val="005371DD"/>
    <w:rsid w:val="00570A71"/>
    <w:rsid w:val="005C05A9"/>
    <w:rsid w:val="005E2597"/>
    <w:rsid w:val="005E3D8D"/>
    <w:rsid w:val="00641552"/>
    <w:rsid w:val="00666406"/>
    <w:rsid w:val="007073AA"/>
    <w:rsid w:val="0075661B"/>
    <w:rsid w:val="00770C35"/>
    <w:rsid w:val="007A4F2B"/>
    <w:rsid w:val="00810366"/>
    <w:rsid w:val="00840CBC"/>
    <w:rsid w:val="00863919"/>
    <w:rsid w:val="008A0BEC"/>
    <w:rsid w:val="008E0E76"/>
    <w:rsid w:val="00900A96"/>
    <w:rsid w:val="0091407B"/>
    <w:rsid w:val="009324E6"/>
    <w:rsid w:val="00942128"/>
    <w:rsid w:val="0095785D"/>
    <w:rsid w:val="009C64CA"/>
    <w:rsid w:val="009C71A1"/>
    <w:rsid w:val="009F13E9"/>
    <w:rsid w:val="009F49DD"/>
    <w:rsid w:val="00A025DF"/>
    <w:rsid w:val="00A121D5"/>
    <w:rsid w:val="00A422F3"/>
    <w:rsid w:val="00AA2106"/>
    <w:rsid w:val="00AA6BE0"/>
    <w:rsid w:val="00AE2C30"/>
    <w:rsid w:val="00B13662"/>
    <w:rsid w:val="00B17099"/>
    <w:rsid w:val="00B82044"/>
    <w:rsid w:val="00BC6598"/>
    <w:rsid w:val="00C14867"/>
    <w:rsid w:val="00C314CF"/>
    <w:rsid w:val="00C4251C"/>
    <w:rsid w:val="00D83F6C"/>
    <w:rsid w:val="00D93286"/>
    <w:rsid w:val="00DF5B80"/>
    <w:rsid w:val="00E35C49"/>
    <w:rsid w:val="00E50002"/>
    <w:rsid w:val="00E627D4"/>
    <w:rsid w:val="00E81713"/>
    <w:rsid w:val="00E864AD"/>
    <w:rsid w:val="00EC7FEB"/>
    <w:rsid w:val="00EF6866"/>
    <w:rsid w:val="00F009D0"/>
    <w:rsid w:val="00F00CB9"/>
    <w:rsid w:val="00F1553A"/>
    <w:rsid w:val="00F5410B"/>
    <w:rsid w:val="00FA1A04"/>
    <w:rsid w:val="00FA46F6"/>
    <w:rsid w:val="00FA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0B"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E62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unhideWhenUsed/>
    <w:rsid w:val="003D15E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D15E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3D15E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4E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4E2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064E29"/>
    <w:rPr>
      <w:vertAlign w:val="superscript"/>
    </w:rPr>
  </w:style>
  <w:style w:type="character" w:customStyle="1" w:styleId="entry-content">
    <w:name w:val="entry-content"/>
    <w:basedOn w:val="Fontepargpadro"/>
    <w:rsid w:val="00064E29"/>
  </w:style>
  <w:style w:type="character" w:customStyle="1" w:styleId="hl">
    <w:name w:val="hl"/>
    <w:basedOn w:val="Fontepargpadro"/>
    <w:rsid w:val="00F009D0"/>
  </w:style>
  <w:style w:type="paragraph" w:customStyle="1" w:styleId="tj">
    <w:name w:val="tj"/>
    <w:basedOn w:val="Normal"/>
    <w:rsid w:val="0045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314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4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036941"/>
  </w:style>
  <w:style w:type="character" w:styleId="Forte">
    <w:name w:val="Strong"/>
    <w:basedOn w:val="Fontepargpadro"/>
    <w:uiPriority w:val="22"/>
    <w:qFormat/>
    <w:rsid w:val="00570A7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627D4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authorname">
    <w:name w:val="authorname"/>
    <w:basedOn w:val="Fontepargpadro"/>
    <w:rsid w:val="00A121D5"/>
  </w:style>
  <w:style w:type="paragraph" w:customStyle="1" w:styleId="tautor">
    <w:name w:val="tautor"/>
    <w:basedOn w:val="Normal"/>
    <w:rsid w:val="00E8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474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3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CCCCCC"/>
                            <w:right w:val="none" w:sz="0" w:space="0" w:color="auto"/>
                          </w:divBdr>
                          <w:divsChild>
                            <w:div w:id="2014855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9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2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049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7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28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417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91972/constitui&#231;&#227;o-da-republica-federativa-do-brasil-1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jurisprudencia/6985243/agravo-de-instrumento-ai-14049000996-es-014049000996-tj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91972/constitui&#231;&#227;o-da-republica-federativa-do-brasil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1972/constitui&#231;&#227;o-da-republica-federativa-do-brasil-198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jus2.uol.com.br/doutrina/texto.asp?id=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0837-8629-4132-9BB7-AEA74D01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2619</Words>
  <Characters>14147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Milena</cp:lastModifiedBy>
  <cp:revision>10</cp:revision>
  <cp:lastPrinted>2010-06-01T13:43:00Z</cp:lastPrinted>
  <dcterms:created xsi:type="dcterms:W3CDTF">2010-05-31T15:35:00Z</dcterms:created>
  <dcterms:modified xsi:type="dcterms:W3CDTF">2012-12-06T01:48:00Z</dcterms:modified>
</cp:coreProperties>
</file>